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AB8688" w14:textId="626176AD" w:rsidR="00AB2FC9" w:rsidRPr="00CC5F2D" w:rsidRDefault="000961C5" w:rsidP="00662602">
      <w:pPr>
        <w:spacing w:before="120" w:after="120" w:line="360" w:lineRule="auto"/>
        <w:jc w:val="center"/>
        <w:rPr>
          <w:rFonts w:ascii="Times New Roman" w:hAnsi="Times New Roman" w:cs="Times New Roman"/>
          <w:b/>
          <w:sz w:val="24"/>
          <w:szCs w:val="24"/>
        </w:rPr>
      </w:pPr>
      <w:bookmarkStart w:id="0" w:name="_GoBack"/>
      <w:bookmarkEnd w:id="0"/>
      <w:r w:rsidRPr="00CC5F2D">
        <w:rPr>
          <w:rFonts w:ascii="Times New Roman" w:hAnsi="Times New Roman" w:cs="Times New Roman"/>
          <w:b/>
          <w:sz w:val="24"/>
          <w:szCs w:val="24"/>
        </w:rPr>
        <w:t xml:space="preserve"> </w:t>
      </w:r>
      <w:r w:rsidR="00A82D93" w:rsidRPr="00CC5F2D">
        <w:rPr>
          <w:rFonts w:ascii="Times New Roman" w:hAnsi="Times New Roman" w:cs="Times New Roman"/>
          <w:b/>
          <w:sz w:val="24"/>
          <w:szCs w:val="24"/>
        </w:rPr>
        <w:t>R</w:t>
      </w:r>
      <w:r w:rsidR="00024986" w:rsidRPr="00CC5F2D">
        <w:rPr>
          <w:rFonts w:ascii="Times New Roman" w:hAnsi="Times New Roman" w:cs="Times New Roman"/>
          <w:b/>
          <w:sz w:val="24"/>
          <w:szCs w:val="24"/>
        </w:rPr>
        <w:t xml:space="preserve">esponsabilidad administrativa </w:t>
      </w:r>
      <w:r w:rsidR="003F7468" w:rsidRPr="00CC5F2D">
        <w:rPr>
          <w:rFonts w:ascii="Times New Roman" w:hAnsi="Times New Roman" w:cs="Times New Roman"/>
          <w:b/>
          <w:sz w:val="24"/>
          <w:szCs w:val="24"/>
        </w:rPr>
        <w:t xml:space="preserve">ambiental </w:t>
      </w:r>
      <w:r w:rsidR="00024986" w:rsidRPr="00CC5F2D">
        <w:rPr>
          <w:rFonts w:ascii="Times New Roman" w:hAnsi="Times New Roman" w:cs="Times New Roman"/>
          <w:b/>
          <w:sz w:val="24"/>
          <w:szCs w:val="24"/>
        </w:rPr>
        <w:t xml:space="preserve">de los particulares </w:t>
      </w:r>
      <w:r w:rsidR="00C82262" w:rsidRPr="00CC5F2D">
        <w:rPr>
          <w:rFonts w:ascii="Times New Roman" w:hAnsi="Times New Roman" w:cs="Times New Roman"/>
          <w:b/>
          <w:sz w:val="24"/>
          <w:szCs w:val="24"/>
        </w:rPr>
        <w:t>en Colombia</w:t>
      </w:r>
      <w:r w:rsidR="00C12D64" w:rsidRPr="00CC5F2D">
        <w:rPr>
          <w:rFonts w:ascii="Times New Roman" w:hAnsi="Times New Roman" w:cs="Times New Roman"/>
          <w:b/>
          <w:sz w:val="24"/>
          <w:szCs w:val="24"/>
        </w:rPr>
        <w:t xml:space="preserve">. Un </w:t>
      </w:r>
      <w:r w:rsidR="003F7468" w:rsidRPr="00CC5F2D">
        <w:rPr>
          <w:rFonts w:ascii="Times New Roman" w:hAnsi="Times New Roman" w:cs="Times New Roman"/>
          <w:b/>
          <w:sz w:val="24"/>
          <w:szCs w:val="24"/>
        </w:rPr>
        <w:t>análisis</w:t>
      </w:r>
      <w:r w:rsidR="00C12D64" w:rsidRPr="00CC5F2D">
        <w:rPr>
          <w:rFonts w:ascii="Times New Roman" w:hAnsi="Times New Roman" w:cs="Times New Roman"/>
          <w:b/>
          <w:sz w:val="24"/>
          <w:szCs w:val="24"/>
        </w:rPr>
        <w:t xml:space="preserve"> </w:t>
      </w:r>
      <w:r w:rsidR="005D3910" w:rsidRPr="00CC5F2D">
        <w:rPr>
          <w:rFonts w:ascii="Times New Roman" w:hAnsi="Times New Roman" w:cs="Times New Roman"/>
          <w:b/>
          <w:sz w:val="24"/>
          <w:szCs w:val="24"/>
        </w:rPr>
        <w:t xml:space="preserve">desde </w:t>
      </w:r>
      <w:r w:rsidR="003F7468" w:rsidRPr="00CC5F2D">
        <w:rPr>
          <w:rFonts w:ascii="Times New Roman" w:hAnsi="Times New Roman" w:cs="Times New Roman"/>
          <w:b/>
          <w:sz w:val="24"/>
          <w:szCs w:val="24"/>
        </w:rPr>
        <w:t>sus elementos</w:t>
      </w:r>
      <w:r w:rsidR="001B21B2" w:rsidRPr="00CC5F2D">
        <w:rPr>
          <w:rStyle w:val="Refdenotaalpie"/>
          <w:rFonts w:ascii="Times New Roman" w:hAnsi="Times New Roman"/>
          <w:b/>
          <w:sz w:val="24"/>
          <w:szCs w:val="24"/>
        </w:rPr>
        <w:footnoteReference w:id="2"/>
      </w:r>
    </w:p>
    <w:p w14:paraId="65D6497A" w14:textId="55A70D52" w:rsidR="00A82D93" w:rsidRPr="00CC5F2D" w:rsidRDefault="00A82D93" w:rsidP="00662602">
      <w:pPr>
        <w:spacing w:before="120" w:after="120" w:line="360" w:lineRule="auto"/>
        <w:jc w:val="right"/>
        <w:rPr>
          <w:rFonts w:ascii="Times New Roman" w:hAnsi="Times New Roman" w:cs="Times New Roman"/>
          <w:bCs/>
          <w:i/>
          <w:sz w:val="24"/>
          <w:szCs w:val="24"/>
        </w:rPr>
      </w:pPr>
      <w:r w:rsidRPr="00CC5F2D">
        <w:rPr>
          <w:rFonts w:ascii="Times New Roman" w:hAnsi="Times New Roman" w:cs="Times New Roman"/>
          <w:bCs/>
          <w:i/>
          <w:sz w:val="24"/>
          <w:szCs w:val="24"/>
        </w:rPr>
        <w:t xml:space="preserve">Carmen Cecilia </w:t>
      </w:r>
      <w:proofErr w:type="spellStart"/>
      <w:r w:rsidRPr="00CC5F2D">
        <w:rPr>
          <w:rFonts w:ascii="Times New Roman" w:hAnsi="Times New Roman" w:cs="Times New Roman"/>
          <w:bCs/>
          <w:i/>
          <w:sz w:val="24"/>
          <w:szCs w:val="24"/>
        </w:rPr>
        <w:t>Diz</w:t>
      </w:r>
      <w:proofErr w:type="spellEnd"/>
      <w:r w:rsidRPr="00CC5F2D">
        <w:rPr>
          <w:rFonts w:ascii="Times New Roman" w:hAnsi="Times New Roman" w:cs="Times New Roman"/>
          <w:bCs/>
          <w:i/>
          <w:sz w:val="24"/>
          <w:szCs w:val="24"/>
        </w:rPr>
        <w:t xml:space="preserve"> Muñoz</w:t>
      </w:r>
      <w:r w:rsidR="001B21B2" w:rsidRPr="00CC5F2D">
        <w:rPr>
          <w:rStyle w:val="Refdenotaalpie"/>
          <w:rFonts w:ascii="Times New Roman" w:hAnsi="Times New Roman"/>
          <w:bCs/>
          <w:i/>
          <w:sz w:val="24"/>
          <w:szCs w:val="24"/>
        </w:rPr>
        <w:footnoteReference w:id="3"/>
      </w:r>
    </w:p>
    <w:p w14:paraId="77C8DAE1" w14:textId="7D160CCC" w:rsidR="00A82D93" w:rsidRPr="00CC5F2D" w:rsidRDefault="00A82D93" w:rsidP="00662602">
      <w:pPr>
        <w:spacing w:before="120" w:after="120" w:line="360" w:lineRule="auto"/>
        <w:jc w:val="center"/>
        <w:rPr>
          <w:rFonts w:ascii="Times New Roman" w:hAnsi="Times New Roman" w:cs="Times New Roman"/>
          <w:b/>
          <w:iCs/>
          <w:sz w:val="24"/>
          <w:szCs w:val="24"/>
        </w:rPr>
      </w:pPr>
      <w:r w:rsidRPr="00CC5F2D">
        <w:rPr>
          <w:rFonts w:ascii="Times New Roman" w:hAnsi="Times New Roman" w:cs="Times New Roman"/>
          <w:b/>
          <w:iCs/>
          <w:sz w:val="24"/>
          <w:szCs w:val="24"/>
        </w:rPr>
        <w:t xml:space="preserve">Resumen </w:t>
      </w:r>
    </w:p>
    <w:p w14:paraId="18E503B6" w14:textId="69C6F805" w:rsidR="000A6454" w:rsidRPr="00CC5F2D" w:rsidRDefault="000A6454"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 xml:space="preserve">La responsabilidad administrativa por los daños al medio ambiente en Colombia </w:t>
      </w:r>
      <w:r w:rsidR="00152A24" w:rsidRPr="00CC5F2D">
        <w:rPr>
          <w:rFonts w:ascii="Times New Roman" w:hAnsi="Times New Roman" w:cs="Times New Roman"/>
          <w:sz w:val="24"/>
          <w:szCs w:val="24"/>
        </w:rPr>
        <w:t>está</w:t>
      </w:r>
      <w:r w:rsidR="009C199C" w:rsidRPr="00CC5F2D">
        <w:rPr>
          <w:rFonts w:ascii="Times New Roman" w:hAnsi="Times New Roman" w:cs="Times New Roman"/>
          <w:sz w:val="24"/>
          <w:szCs w:val="24"/>
        </w:rPr>
        <w:t xml:space="preserve"> </w:t>
      </w:r>
      <w:r w:rsidRPr="00CC5F2D">
        <w:rPr>
          <w:rFonts w:ascii="Times New Roman" w:hAnsi="Times New Roman" w:cs="Times New Roman"/>
          <w:sz w:val="24"/>
          <w:szCs w:val="24"/>
        </w:rPr>
        <w:t>contenida en la Ley 1333 de 2009</w:t>
      </w:r>
      <w:r w:rsidR="00B02575">
        <w:rPr>
          <w:rFonts w:ascii="Times New Roman" w:hAnsi="Times New Roman" w:cs="Times New Roman"/>
          <w:sz w:val="24"/>
          <w:szCs w:val="24"/>
        </w:rPr>
        <w:t>,</w:t>
      </w:r>
      <w:r w:rsidRPr="00CC5F2D">
        <w:rPr>
          <w:rFonts w:ascii="Times New Roman" w:hAnsi="Times New Roman" w:cs="Times New Roman"/>
          <w:sz w:val="24"/>
          <w:szCs w:val="24"/>
        </w:rPr>
        <w:t xml:space="preserve"> que tiene como finalidad</w:t>
      </w:r>
      <w:r w:rsidR="00B02575">
        <w:rPr>
          <w:rFonts w:ascii="Times New Roman" w:hAnsi="Times New Roman" w:cs="Times New Roman"/>
          <w:sz w:val="24"/>
          <w:szCs w:val="24"/>
        </w:rPr>
        <w:t xml:space="preserve">, </w:t>
      </w:r>
      <w:r w:rsidRPr="00CC5F2D">
        <w:rPr>
          <w:rFonts w:ascii="Times New Roman" w:hAnsi="Times New Roman" w:cs="Times New Roman"/>
          <w:sz w:val="24"/>
          <w:szCs w:val="24"/>
        </w:rPr>
        <w:t xml:space="preserve">establecer el marco normativo sancionador que regule las infracciones a las normas ambientales y, además, los daños ocasionados a los recursos naturales. Para efectos de determinar la sanción administrativa ambiental, </w:t>
      </w:r>
      <w:r w:rsidR="009C199C" w:rsidRPr="00CC5F2D">
        <w:rPr>
          <w:rFonts w:ascii="Times New Roman" w:hAnsi="Times New Roman" w:cs="Times New Roman"/>
          <w:sz w:val="24"/>
          <w:szCs w:val="24"/>
        </w:rPr>
        <w:t xml:space="preserve">esta norma remite </w:t>
      </w:r>
      <w:r w:rsidRPr="00CC5F2D">
        <w:rPr>
          <w:rFonts w:ascii="Times New Roman" w:hAnsi="Times New Roman" w:cs="Times New Roman"/>
          <w:sz w:val="24"/>
          <w:szCs w:val="24"/>
        </w:rPr>
        <w:t>a los criterios establecidos para configurar la responsabilidad civil extracontractual</w:t>
      </w:r>
      <w:r w:rsidR="002B1431" w:rsidRPr="00CC5F2D">
        <w:rPr>
          <w:rFonts w:ascii="Times New Roman" w:hAnsi="Times New Roman" w:cs="Times New Roman"/>
          <w:sz w:val="24"/>
          <w:szCs w:val="24"/>
        </w:rPr>
        <w:t>.</w:t>
      </w:r>
      <w:r w:rsidR="009C199C" w:rsidRPr="00CC5F2D">
        <w:rPr>
          <w:rFonts w:ascii="Times New Roman" w:hAnsi="Times New Roman" w:cs="Times New Roman"/>
          <w:sz w:val="24"/>
          <w:szCs w:val="24"/>
        </w:rPr>
        <w:t xml:space="preserve"> No obstante, este </w:t>
      </w:r>
      <w:r w:rsidRPr="00CC5F2D">
        <w:rPr>
          <w:rFonts w:ascii="Times New Roman" w:hAnsi="Times New Roman" w:cs="Times New Roman"/>
          <w:sz w:val="24"/>
          <w:szCs w:val="24"/>
        </w:rPr>
        <w:t>régimen sancionador ha sido ampliamente criticad</w:t>
      </w:r>
      <w:r w:rsidR="001C01C7">
        <w:rPr>
          <w:rFonts w:ascii="Times New Roman" w:hAnsi="Times New Roman" w:cs="Times New Roman"/>
          <w:sz w:val="24"/>
          <w:szCs w:val="24"/>
        </w:rPr>
        <w:t>o</w:t>
      </w:r>
      <w:r w:rsidRPr="00CC5F2D">
        <w:rPr>
          <w:rFonts w:ascii="Times New Roman" w:hAnsi="Times New Roman" w:cs="Times New Roman"/>
          <w:sz w:val="24"/>
          <w:szCs w:val="24"/>
        </w:rPr>
        <w:t xml:space="preserve"> desde lo procedimental, al remitir a las autoridades ambientales</w:t>
      </w:r>
      <w:r w:rsidR="00CE0B3C">
        <w:rPr>
          <w:rFonts w:ascii="Times New Roman" w:hAnsi="Times New Roman" w:cs="Times New Roman"/>
          <w:sz w:val="24"/>
          <w:szCs w:val="24"/>
        </w:rPr>
        <w:t>,</w:t>
      </w:r>
      <w:r w:rsidRPr="00CC5F2D">
        <w:rPr>
          <w:rFonts w:ascii="Times New Roman" w:hAnsi="Times New Roman" w:cs="Times New Roman"/>
          <w:sz w:val="24"/>
          <w:szCs w:val="24"/>
        </w:rPr>
        <w:t xml:space="preserve"> a los elementos de la responsabilidad civil extracontractual para determinar la sanción administrativa. </w:t>
      </w:r>
      <w:r w:rsidR="00B02575">
        <w:rPr>
          <w:rFonts w:ascii="Times New Roman" w:hAnsi="Times New Roman" w:cs="Times New Roman"/>
          <w:sz w:val="24"/>
          <w:szCs w:val="24"/>
        </w:rPr>
        <w:t>Por tanto,</w:t>
      </w:r>
      <w:r w:rsidR="006E3DA1" w:rsidRPr="00CC5F2D">
        <w:rPr>
          <w:rFonts w:ascii="Times New Roman" w:hAnsi="Times New Roman" w:cs="Times New Roman"/>
          <w:sz w:val="24"/>
          <w:szCs w:val="24"/>
        </w:rPr>
        <w:t xml:space="preserve"> se hace </w:t>
      </w:r>
      <w:r w:rsidR="002B1431" w:rsidRPr="00CC5F2D">
        <w:rPr>
          <w:rFonts w:ascii="Times New Roman" w:hAnsi="Times New Roman" w:cs="Times New Roman"/>
          <w:sz w:val="24"/>
          <w:szCs w:val="24"/>
        </w:rPr>
        <w:t>necesario analizar</w:t>
      </w:r>
      <w:r w:rsidR="00B02575">
        <w:rPr>
          <w:rFonts w:ascii="Times New Roman" w:hAnsi="Times New Roman" w:cs="Times New Roman"/>
          <w:sz w:val="24"/>
          <w:szCs w:val="24"/>
        </w:rPr>
        <w:t>,</w:t>
      </w:r>
      <w:r w:rsidR="002B1431" w:rsidRPr="00CC5F2D">
        <w:rPr>
          <w:rFonts w:ascii="Times New Roman" w:hAnsi="Times New Roman" w:cs="Times New Roman"/>
          <w:sz w:val="24"/>
          <w:szCs w:val="24"/>
        </w:rPr>
        <w:t xml:space="preserve"> a </w:t>
      </w:r>
      <w:r w:rsidRPr="00CC5F2D">
        <w:rPr>
          <w:rFonts w:ascii="Times New Roman" w:hAnsi="Times New Roman" w:cs="Times New Roman"/>
          <w:sz w:val="24"/>
          <w:szCs w:val="24"/>
        </w:rPr>
        <w:t xml:space="preserve">partir de la naturaleza y elementos de </w:t>
      </w:r>
      <w:r w:rsidR="00261055" w:rsidRPr="00CC5F2D">
        <w:rPr>
          <w:rFonts w:ascii="Times New Roman" w:hAnsi="Times New Roman" w:cs="Times New Roman"/>
          <w:sz w:val="24"/>
          <w:szCs w:val="24"/>
        </w:rPr>
        <w:t>la responsabilidad</w:t>
      </w:r>
      <w:r w:rsidR="00B02575">
        <w:rPr>
          <w:rFonts w:ascii="Times New Roman" w:hAnsi="Times New Roman" w:cs="Times New Roman"/>
          <w:sz w:val="24"/>
          <w:szCs w:val="24"/>
        </w:rPr>
        <w:t>,</w:t>
      </w:r>
      <w:r w:rsidR="00261055" w:rsidRPr="00CC5F2D">
        <w:rPr>
          <w:rFonts w:ascii="Times New Roman" w:hAnsi="Times New Roman" w:cs="Times New Roman"/>
          <w:sz w:val="24"/>
          <w:szCs w:val="24"/>
        </w:rPr>
        <w:t xml:space="preserve"> tanto en el derecho privado como en el derecho público</w:t>
      </w:r>
      <w:r w:rsidR="00B02575">
        <w:rPr>
          <w:rFonts w:ascii="Times New Roman" w:hAnsi="Times New Roman" w:cs="Times New Roman"/>
          <w:sz w:val="24"/>
          <w:szCs w:val="24"/>
        </w:rPr>
        <w:t>,</w:t>
      </w:r>
      <w:r w:rsidRPr="00CC5F2D">
        <w:rPr>
          <w:rFonts w:ascii="Times New Roman" w:hAnsi="Times New Roman" w:cs="Times New Roman"/>
          <w:sz w:val="24"/>
          <w:szCs w:val="24"/>
        </w:rPr>
        <w:t xml:space="preserve"> si </w:t>
      </w:r>
      <w:r w:rsidR="00261055" w:rsidRPr="00CC5F2D">
        <w:rPr>
          <w:rFonts w:ascii="Times New Roman" w:hAnsi="Times New Roman" w:cs="Times New Roman"/>
          <w:sz w:val="24"/>
          <w:szCs w:val="24"/>
        </w:rPr>
        <w:t xml:space="preserve">el régimen sancionatorio ambiental se articula con alguno de estos sectores, o por el contrario se trata de un régimen especial con una naturaleza jurídica distinta. </w:t>
      </w:r>
    </w:p>
    <w:p w14:paraId="42AC5125" w14:textId="1CC2E896" w:rsidR="00A82D93" w:rsidRPr="00CC5F2D" w:rsidRDefault="00A82D93" w:rsidP="005F0F36">
      <w:pPr>
        <w:spacing w:before="120" w:after="120" w:line="360" w:lineRule="auto"/>
        <w:rPr>
          <w:rFonts w:ascii="Times New Roman" w:hAnsi="Times New Roman" w:cs="Times New Roman"/>
          <w:b/>
          <w:iCs/>
          <w:sz w:val="24"/>
          <w:szCs w:val="24"/>
        </w:rPr>
      </w:pPr>
      <w:r w:rsidRPr="00CC5F2D">
        <w:rPr>
          <w:rFonts w:ascii="Times New Roman" w:hAnsi="Times New Roman" w:cs="Times New Roman"/>
          <w:b/>
          <w:iCs/>
          <w:sz w:val="24"/>
          <w:szCs w:val="24"/>
        </w:rPr>
        <w:t xml:space="preserve">Palabras Clave </w:t>
      </w:r>
    </w:p>
    <w:p w14:paraId="789ABE01" w14:textId="749B17C0" w:rsidR="00D639E4" w:rsidRPr="00CC5F2D" w:rsidRDefault="00D639E4" w:rsidP="005F0F36">
      <w:pPr>
        <w:spacing w:before="120" w:after="120" w:line="360" w:lineRule="auto"/>
        <w:rPr>
          <w:rFonts w:ascii="Times New Roman" w:hAnsi="Times New Roman" w:cs="Times New Roman"/>
          <w:bCs/>
          <w:i/>
          <w:sz w:val="24"/>
          <w:szCs w:val="24"/>
        </w:rPr>
      </w:pPr>
      <w:r w:rsidRPr="00CC5F2D">
        <w:rPr>
          <w:rFonts w:ascii="Times New Roman" w:hAnsi="Times New Roman" w:cs="Times New Roman"/>
          <w:bCs/>
          <w:i/>
          <w:sz w:val="24"/>
          <w:szCs w:val="24"/>
        </w:rPr>
        <w:t>Responsabilidad</w:t>
      </w:r>
      <w:r w:rsidR="001B21B2" w:rsidRPr="00CC5F2D">
        <w:rPr>
          <w:rFonts w:ascii="Times New Roman" w:hAnsi="Times New Roman" w:cs="Times New Roman"/>
          <w:bCs/>
          <w:i/>
          <w:sz w:val="24"/>
          <w:szCs w:val="24"/>
        </w:rPr>
        <w:t>, Daño, Infracción, Medio Ambiente, Régimen, Sanción</w:t>
      </w:r>
    </w:p>
    <w:p w14:paraId="32805478" w14:textId="47BBF6ED" w:rsidR="00A82D93" w:rsidRPr="00A80849" w:rsidRDefault="00A82D93" w:rsidP="00662602">
      <w:pPr>
        <w:spacing w:before="120" w:after="120" w:line="360" w:lineRule="auto"/>
        <w:jc w:val="center"/>
        <w:rPr>
          <w:rFonts w:ascii="Times New Roman" w:hAnsi="Times New Roman" w:cs="Times New Roman"/>
          <w:b/>
          <w:iCs/>
          <w:sz w:val="24"/>
          <w:szCs w:val="24"/>
          <w:lang w:val="en-US"/>
        </w:rPr>
      </w:pPr>
      <w:r w:rsidRPr="00A80849">
        <w:rPr>
          <w:rFonts w:ascii="Times New Roman" w:hAnsi="Times New Roman" w:cs="Times New Roman"/>
          <w:b/>
          <w:iCs/>
          <w:sz w:val="24"/>
          <w:szCs w:val="24"/>
          <w:lang w:val="en-US"/>
        </w:rPr>
        <w:t xml:space="preserve">Abstract </w:t>
      </w:r>
    </w:p>
    <w:p w14:paraId="6C37AFFC" w14:textId="358BB4F8" w:rsidR="00367C1E" w:rsidRPr="00A80849" w:rsidRDefault="005F53F1" w:rsidP="00662602">
      <w:pPr>
        <w:spacing w:before="120" w:after="120" w:line="360" w:lineRule="auto"/>
        <w:ind w:firstLine="720"/>
        <w:jc w:val="both"/>
        <w:rPr>
          <w:rFonts w:ascii="Times New Roman" w:hAnsi="Times New Roman" w:cs="Times New Roman"/>
          <w:b/>
          <w:iCs/>
          <w:sz w:val="24"/>
          <w:szCs w:val="24"/>
          <w:lang w:val="en-US"/>
        </w:rPr>
      </w:pPr>
      <w:r w:rsidRPr="005F53F1">
        <w:rPr>
          <w:rFonts w:ascii="Times New Roman" w:hAnsi="Times New Roman" w:cs="Times New Roman"/>
          <w:iCs/>
          <w:sz w:val="24"/>
          <w:szCs w:val="24"/>
          <w:lang w:val="en-US"/>
        </w:rPr>
        <w:t>Administrative</w:t>
      </w:r>
      <w:r w:rsidR="00D03F9B">
        <w:rPr>
          <w:rFonts w:ascii="Times New Roman" w:hAnsi="Times New Roman" w:cs="Times New Roman"/>
          <w:iCs/>
          <w:sz w:val="24"/>
          <w:szCs w:val="24"/>
          <w:lang w:val="en-US"/>
        </w:rPr>
        <w:t xml:space="preserve"> liability </w:t>
      </w:r>
      <w:r w:rsidRPr="005F53F1">
        <w:rPr>
          <w:rFonts w:ascii="Times New Roman" w:hAnsi="Times New Roman" w:cs="Times New Roman"/>
          <w:iCs/>
          <w:sz w:val="24"/>
          <w:szCs w:val="24"/>
          <w:lang w:val="en-US"/>
        </w:rPr>
        <w:t xml:space="preserve">for damage to the environment in Colombia is contained in Law 1333 of 2009, the purpose of which is to establish a sanctioning regulatory framework, which regulates infractions of environmental regulations, and, in addition, damage caused to natural resources. For purposes of determining the environmental administrative sanction, this standard refers to the criteria established to configure extra-contractual civil liability. </w:t>
      </w:r>
      <w:r w:rsidRPr="005F53F1">
        <w:rPr>
          <w:rFonts w:ascii="Times New Roman" w:hAnsi="Times New Roman" w:cs="Times New Roman"/>
          <w:iCs/>
          <w:sz w:val="24"/>
          <w:szCs w:val="24"/>
          <w:lang w:val="en-US"/>
        </w:rPr>
        <w:lastRenderedPageBreak/>
        <w:t xml:space="preserve">However, this sanctioning regime has been widely criticized from the procedural point of view, referring to the environmental authorities to the elements of extra-contractual civil liability for the purpose of determining the administrative sanction. That is why it is necessary to analyze from the nature and elements of </w:t>
      </w:r>
      <w:r w:rsidR="0022553A">
        <w:rPr>
          <w:rFonts w:ascii="Times New Roman" w:hAnsi="Times New Roman" w:cs="Times New Roman"/>
          <w:iCs/>
          <w:sz w:val="24"/>
          <w:szCs w:val="24"/>
          <w:lang w:val="en-US"/>
        </w:rPr>
        <w:t>liability</w:t>
      </w:r>
      <w:r w:rsidRPr="005F53F1">
        <w:rPr>
          <w:rFonts w:ascii="Times New Roman" w:hAnsi="Times New Roman" w:cs="Times New Roman"/>
          <w:iCs/>
          <w:sz w:val="24"/>
          <w:szCs w:val="24"/>
          <w:lang w:val="en-US"/>
        </w:rPr>
        <w:t xml:space="preserve"> both in private law and in public law and determine if the environmental sanctioning regime is articulated with any of these sectors, or on the contrary it is of a special regime with a different legal nature.</w:t>
      </w:r>
    </w:p>
    <w:p w14:paraId="6ADF57F2" w14:textId="55B7AE9C" w:rsidR="00EC6E8B" w:rsidRPr="00A80849" w:rsidRDefault="00A82D93" w:rsidP="005F0F36">
      <w:pPr>
        <w:spacing w:before="120" w:after="120" w:line="360" w:lineRule="auto"/>
        <w:rPr>
          <w:rFonts w:ascii="Times New Roman" w:hAnsi="Times New Roman" w:cs="Times New Roman"/>
          <w:i/>
          <w:sz w:val="24"/>
          <w:szCs w:val="24"/>
          <w:lang w:val="en-US"/>
        </w:rPr>
      </w:pPr>
      <w:r w:rsidRPr="00A80849">
        <w:rPr>
          <w:rFonts w:ascii="Times New Roman" w:hAnsi="Times New Roman" w:cs="Times New Roman"/>
          <w:b/>
          <w:iCs/>
          <w:sz w:val="24"/>
          <w:szCs w:val="24"/>
          <w:lang w:val="en-US"/>
        </w:rPr>
        <w:t xml:space="preserve">Keywords </w:t>
      </w:r>
      <w:r w:rsidR="0066271B" w:rsidRPr="00A80849">
        <w:rPr>
          <w:rFonts w:ascii="Times New Roman" w:hAnsi="Times New Roman" w:cs="Times New Roman"/>
          <w:b/>
          <w:iCs/>
          <w:sz w:val="24"/>
          <w:szCs w:val="24"/>
          <w:lang w:val="en-US"/>
        </w:rPr>
        <w:br/>
      </w:r>
      <w:r w:rsidR="0022553A" w:rsidRPr="0022553A">
        <w:rPr>
          <w:rFonts w:ascii="Times New Roman" w:hAnsi="Times New Roman" w:cs="Times New Roman"/>
          <w:i/>
          <w:sz w:val="24"/>
          <w:szCs w:val="24"/>
          <w:lang w:val="en-US"/>
        </w:rPr>
        <w:t>Liability</w:t>
      </w:r>
      <w:r w:rsidR="0022553A">
        <w:rPr>
          <w:rFonts w:ascii="Times New Roman" w:hAnsi="Times New Roman" w:cs="Times New Roman"/>
          <w:i/>
          <w:sz w:val="24"/>
          <w:szCs w:val="24"/>
          <w:lang w:val="en-US"/>
        </w:rPr>
        <w:t xml:space="preserve">, </w:t>
      </w:r>
      <w:r w:rsidR="001B21B2" w:rsidRPr="00A80849">
        <w:rPr>
          <w:rFonts w:ascii="Times New Roman" w:hAnsi="Times New Roman" w:cs="Times New Roman"/>
          <w:i/>
          <w:sz w:val="24"/>
          <w:szCs w:val="24"/>
          <w:lang w:val="en-US"/>
        </w:rPr>
        <w:t>Damage</w:t>
      </w:r>
      <w:r w:rsidR="0022553A" w:rsidRPr="00A80849">
        <w:rPr>
          <w:rFonts w:ascii="Times New Roman" w:hAnsi="Times New Roman" w:cs="Times New Roman"/>
          <w:i/>
          <w:sz w:val="24"/>
          <w:szCs w:val="24"/>
          <w:lang w:val="en-US"/>
        </w:rPr>
        <w:t xml:space="preserve">, </w:t>
      </w:r>
      <w:r w:rsidR="001B21B2" w:rsidRPr="00A80849">
        <w:rPr>
          <w:rFonts w:ascii="Times New Roman" w:hAnsi="Times New Roman" w:cs="Times New Roman"/>
          <w:i/>
          <w:sz w:val="24"/>
          <w:szCs w:val="24"/>
          <w:lang w:val="en-US"/>
        </w:rPr>
        <w:t>Infringement</w:t>
      </w:r>
      <w:r w:rsidR="0022553A" w:rsidRPr="00A80849">
        <w:rPr>
          <w:rFonts w:ascii="Times New Roman" w:hAnsi="Times New Roman" w:cs="Times New Roman"/>
          <w:i/>
          <w:sz w:val="24"/>
          <w:szCs w:val="24"/>
          <w:lang w:val="en-US"/>
        </w:rPr>
        <w:t xml:space="preserve">, </w:t>
      </w:r>
      <w:r w:rsidR="001B21B2" w:rsidRPr="00A80849">
        <w:rPr>
          <w:rFonts w:ascii="Times New Roman" w:hAnsi="Times New Roman" w:cs="Times New Roman"/>
          <w:i/>
          <w:sz w:val="24"/>
          <w:szCs w:val="24"/>
          <w:lang w:val="en-US"/>
        </w:rPr>
        <w:t>Environment</w:t>
      </w:r>
      <w:r w:rsidR="0022553A" w:rsidRPr="00A80849">
        <w:rPr>
          <w:rFonts w:ascii="Times New Roman" w:hAnsi="Times New Roman" w:cs="Times New Roman"/>
          <w:i/>
          <w:sz w:val="24"/>
          <w:szCs w:val="24"/>
          <w:lang w:val="en-US"/>
        </w:rPr>
        <w:t xml:space="preserve">, </w:t>
      </w:r>
      <w:r w:rsidR="001B21B2" w:rsidRPr="00A80849">
        <w:rPr>
          <w:rFonts w:ascii="Times New Roman" w:hAnsi="Times New Roman" w:cs="Times New Roman"/>
          <w:i/>
          <w:sz w:val="24"/>
          <w:szCs w:val="24"/>
          <w:lang w:val="en-US"/>
        </w:rPr>
        <w:t>Regime</w:t>
      </w:r>
      <w:r w:rsidR="0022553A" w:rsidRPr="00A80849">
        <w:rPr>
          <w:rFonts w:ascii="Times New Roman" w:hAnsi="Times New Roman" w:cs="Times New Roman"/>
          <w:i/>
          <w:sz w:val="24"/>
          <w:szCs w:val="24"/>
          <w:lang w:val="en-US"/>
        </w:rPr>
        <w:t xml:space="preserve">, </w:t>
      </w:r>
      <w:r w:rsidR="001B21B2" w:rsidRPr="00A80849">
        <w:rPr>
          <w:rFonts w:ascii="Times New Roman" w:hAnsi="Times New Roman" w:cs="Times New Roman"/>
          <w:i/>
          <w:sz w:val="24"/>
          <w:szCs w:val="24"/>
          <w:lang w:val="en-US"/>
        </w:rPr>
        <w:t>Sanction</w:t>
      </w:r>
    </w:p>
    <w:p w14:paraId="1F9A00C6" w14:textId="75341A3C" w:rsidR="00A82D93" w:rsidRPr="00CC5F2D" w:rsidRDefault="00A82D93" w:rsidP="00662602">
      <w:pPr>
        <w:spacing w:before="120" w:after="120" w:line="360" w:lineRule="auto"/>
        <w:jc w:val="both"/>
        <w:rPr>
          <w:rFonts w:ascii="Times New Roman" w:hAnsi="Times New Roman" w:cs="Times New Roman"/>
          <w:b/>
          <w:iCs/>
          <w:sz w:val="24"/>
          <w:szCs w:val="24"/>
        </w:rPr>
      </w:pPr>
      <w:r w:rsidRPr="00CC5F2D">
        <w:rPr>
          <w:rFonts w:ascii="Times New Roman" w:hAnsi="Times New Roman" w:cs="Times New Roman"/>
          <w:b/>
          <w:iCs/>
          <w:sz w:val="24"/>
          <w:szCs w:val="24"/>
        </w:rPr>
        <w:t>Introducción</w:t>
      </w:r>
    </w:p>
    <w:p w14:paraId="601EB7E5" w14:textId="21F34120" w:rsidR="000A6454" w:rsidRPr="00CC5F2D" w:rsidRDefault="000A6454" w:rsidP="00662602">
      <w:pPr>
        <w:spacing w:before="120" w:after="120" w:line="360" w:lineRule="auto"/>
        <w:ind w:firstLine="720"/>
        <w:jc w:val="both"/>
        <w:rPr>
          <w:rFonts w:ascii="Times New Roman" w:hAnsi="Times New Roman"/>
          <w:sz w:val="24"/>
          <w:szCs w:val="24"/>
        </w:rPr>
      </w:pPr>
      <w:r w:rsidRPr="00CC5F2D">
        <w:rPr>
          <w:rFonts w:ascii="Times New Roman" w:hAnsi="Times New Roman"/>
          <w:sz w:val="24"/>
          <w:szCs w:val="24"/>
        </w:rPr>
        <w:t xml:space="preserve">El ordenamiento jurídico colombiano ofrece un marco normativo en relación con el objeto y alcance de la responsabilidad en su sentido más amplio, el cual, parte desde lo dispuesto en </w:t>
      </w:r>
      <w:r w:rsidR="008B7146" w:rsidRPr="00CC5F2D">
        <w:rPr>
          <w:rFonts w:ascii="Times New Roman" w:hAnsi="Times New Roman"/>
          <w:sz w:val="24"/>
          <w:szCs w:val="24"/>
        </w:rPr>
        <w:t>la Constitución Política (1991)</w:t>
      </w:r>
      <w:r w:rsidR="00AF24E7">
        <w:rPr>
          <w:rFonts w:ascii="Times New Roman" w:hAnsi="Times New Roman"/>
          <w:sz w:val="24"/>
          <w:szCs w:val="24"/>
        </w:rPr>
        <w:t>,</w:t>
      </w:r>
      <w:r w:rsidR="008B7146" w:rsidRPr="00CC5F2D">
        <w:rPr>
          <w:rFonts w:ascii="Times New Roman" w:hAnsi="Times New Roman"/>
          <w:sz w:val="24"/>
          <w:szCs w:val="24"/>
        </w:rPr>
        <w:t xml:space="preserve"> </w:t>
      </w:r>
      <w:r w:rsidR="001F5CA7">
        <w:rPr>
          <w:rFonts w:ascii="Times New Roman" w:hAnsi="Times New Roman"/>
          <w:sz w:val="24"/>
          <w:szCs w:val="24"/>
        </w:rPr>
        <w:t xml:space="preserve">que </w:t>
      </w:r>
      <w:r w:rsidR="008B7146" w:rsidRPr="00CC5F2D">
        <w:rPr>
          <w:rFonts w:ascii="Times New Roman" w:hAnsi="Times New Roman"/>
          <w:sz w:val="24"/>
          <w:szCs w:val="24"/>
        </w:rPr>
        <w:t>en su artículo 6</w:t>
      </w:r>
      <w:r w:rsidR="00AF24E7">
        <w:rPr>
          <w:rFonts w:ascii="Times New Roman" w:hAnsi="Times New Roman"/>
          <w:sz w:val="24"/>
          <w:szCs w:val="24"/>
        </w:rPr>
        <w:t>,</w:t>
      </w:r>
      <w:r w:rsidR="008B7146" w:rsidRPr="00CC5F2D">
        <w:rPr>
          <w:rFonts w:ascii="Times New Roman" w:hAnsi="Times New Roman"/>
          <w:sz w:val="24"/>
          <w:szCs w:val="24"/>
        </w:rPr>
        <w:t xml:space="preserve"> </w:t>
      </w:r>
      <w:r w:rsidRPr="00CC5F2D">
        <w:rPr>
          <w:rFonts w:ascii="Times New Roman" w:hAnsi="Times New Roman"/>
          <w:sz w:val="24"/>
          <w:szCs w:val="24"/>
        </w:rPr>
        <w:t xml:space="preserve">establece que los particulares son responsables por infringir </w:t>
      </w:r>
      <w:r w:rsidR="00D80843" w:rsidRPr="00CC5F2D">
        <w:rPr>
          <w:rFonts w:ascii="Times New Roman" w:hAnsi="Times New Roman"/>
          <w:sz w:val="24"/>
          <w:szCs w:val="24"/>
        </w:rPr>
        <w:t>las normas</w:t>
      </w:r>
      <w:r w:rsidRPr="00CC5F2D">
        <w:rPr>
          <w:rFonts w:ascii="Times New Roman" w:hAnsi="Times New Roman"/>
          <w:sz w:val="24"/>
          <w:szCs w:val="24"/>
        </w:rPr>
        <w:t xml:space="preserve"> </w:t>
      </w:r>
      <w:r w:rsidR="00D80843" w:rsidRPr="00CC5F2D">
        <w:rPr>
          <w:rFonts w:ascii="Times New Roman" w:hAnsi="Times New Roman"/>
          <w:sz w:val="24"/>
          <w:szCs w:val="24"/>
        </w:rPr>
        <w:t>constitucionales y legales, mientras que los servidores públicos</w:t>
      </w:r>
      <w:r w:rsidR="00D80843" w:rsidRPr="00CC5F2D" w:rsidDel="00D80843">
        <w:rPr>
          <w:rFonts w:ascii="Times New Roman" w:hAnsi="Times New Roman"/>
          <w:sz w:val="24"/>
          <w:szCs w:val="24"/>
        </w:rPr>
        <w:t xml:space="preserve"> </w:t>
      </w:r>
      <w:r w:rsidR="00D80843" w:rsidRPr="00CC5F2D">
        <w:rPr>
          <w:rFonts w:ascii="Times New Roman" w:hAnsi="Times New Roman"/>
          <w:sz w:val="24"/>
          <w:szCs w:val="24"/>
        </w:rPr>
        <w:t xml:space="preserve">tienen el </w:t>
      </w:r>
      <w:r w:rsidRPr="00CC5F2D">
        <w:rPr>
          <w:rFonts w:ascii="Times New Roman" w:hAnsi="Times New Roman"/>
          <w:sz w:val="24"/>
          <w:szCs w:val="24"/>
        </w:rPr>
        <w:t xml:space="preserve">deber superior de cuidado, al indicar que ellos, también responderán por la omisión o extralimitación de sus funciones. Más adelante, el inciso tercero del artículo </w:t>
      </w:r>
      <w:r w:rsidR="008B7146" w:rsidRPr="00CC5F2D">
        <w:rPr>
          <w:rFonts w:ascii="Times New Roman" w:hAnsi="Times New Roman"/>
          <w:sz w:val="24"/>
          <w:szCs w:val="24"/>
        </w:rPr>
        <w:t xml:space="preserve">88 </w:t>
      </w:r>
      <w:r w:rsidRPr="00CC5F2D">
        <w:rPr>
          <w:rFonts w:ascii="Times New Roman" w:hAnsi="Times New Roman"/>
          <w:sz w:val="24"/>
          <w:szCs w:val="24"/>
        </w:rPr>
        <w:t xml:space="preserve">introduce la denominada responsabilidad civil objetiva por el daño inferido a los derechos e intereses colectivos y de corolario, en el artículo </w:t>
      </w:r>
      <w:r w:rsidR="008B7146" w:rsidRPr="00CC5F2D">
        <w:rPr>
          <w:rFonts w:ascii="Times New Roman" w:hAnsi="Times New Roman"/>
          <w:sz w:val="24"/>
          <w:szCs w:val="24"/>
        </w:rPr>
        <w:t>90</w:t>
      </w:r>
      <w:r w:rsidRPr="00CC5F2D">
        <w:rPr>
          <w:rFonts w:ascii="Times New Roman" w:hAnsi="Times New Roman"/>
          <w:sz w:val="24"/>
          <w:szCs w:val="24"/>
        </w:rPr>
        <w:t xml:space="preserve"> se reconoce la responsabilidad patrimonial del </w:t>
      </w:r>
      <w:r w:rsidR="008B7146" w:rsidRPr="00CC5F2D">
        <w:rPr>
          <w:rFonts w:ascii="Times New Roman" w:hAnsi="Times New Roman"/>
          <w:sz w:val="24"/>
          <w:szCs w:val="24"/>
        </w:rPr>
        <w:t>E</w:t>
      </w:r>
      <w:r w:rsidRPr="00CC5F2D">
        <w:rPr>
          <w:rFonts w:ascii="Times New Roman" w:hAnsi="Times New Roman"/>
          <w:sz w:val="24"/>
          <w:szCs w:val="24"/>
        </w:rPr>
        <w:t>stado por los daños antijurídicos que le sean imputables</w:t>
      </w:r>
      <w:r w:rsidR="00D80843" w:rsidRPr="00CC5F2D">
        <w:rPr>
          <w:rFonts w:ascii="Times New Roman" w:hAnsi="Times New Roman"/>
          <w:sz w:val="24"/>
          <w:szCs w:val="24"/>
        </w:rPr>
        <w:t>.</w:t>
      </w:r>
    </w:p>
    <w:p w14:paraId="1581B5C5" w14:textId="68148AFC" w:rsidR="000A6454" w:rsidRPr="00CC5F2D" w:rsidRDefault="008B7146" w:rsidP="00662602">
      <w:pPr>
        <w:spacing w:before="120" w:after="120" w:line="360" w:lineRule="auto"/>
        <w:ind w:firstLine="720"/>
        <w:jc w:val="both"/>
        <w:rPr>
          <w:rFonts w:ascii="Times New Roman" w:hAnsi="Times New Roman"/>
          <w:sz w:val="24"/>
          <w:szCs w:val="24"/>
        </w:rPr>
      </w:pPr>
      <w:r w:rsidRPr="00CC5F2D">
        <w:rPr>
          <w:rFonts w:ascii="Times New Roman" w:hAnsi="Times New Roman"/>
          <w:sz w:val="24"/>
          <w:szCs w:val="24"/>
        </w:rPr>
        <w:t xml:space="preserve">En este </w:t>
      </w:r>
      <w:r w:rsidR="000E3638" w:rsidRPr="00CC5F2D">
        <w:rPr>
          <w:rFonts w:ascii="Times New Roman" w:hAnsi="Times New Roman"/>
          <w:sz w:val="24"/>
          <w:szCs w:val="24"/>
        </w:rPr>
        <w:t>sentido</w:t>
      </w:r>
      <w:r w:rsidR="000A6454" w:rsidRPr="00CC5F2D">
        <w:rPr>
          <w:rFonts w:ascii="Times New Roman" w:hAnsi="Times New Roman"/>
          <w:sz w:val="24"/>
          <w:szCs w:val="24"/>
        </w:rPr>
        <w:t xml:space="preserve">, en el ordenamiento jurídico colombiano, es posible distinguir la existencia de regímenes de responsabilidad de naturaleza pública y de naturaleza privada, aunque sus elementos propios se remonten a las disposiciones contenidas en el </w:t>
      </w:r>
      <w:r w:rsidRPr="00CC5F2D">
        <w:rPr>
          <w:rFonts w:ascii="Times New Roman" w:hAnsi="Times New Roman"/>
          <w:sz w:val="24"/>
          <w:szCs w:val="24"/>
        </w:rPr>
        <w:t>C</w:t>
      </w:r>
      <w:r w:rsidR="000A6454" w:rsidRPr="00CC5F2D">
        <w:rPr>
          <w:rFonts w:ascii="Times New Roman" w:hAnsi="Times New Roman"/>
          <w:sz w:val="24"/>
          <w:szCs w:val="24"/>
        </w:rPr>
        <w:t xml:space="preserve">ódigo </w:t>
      </w:r>
      <w:r w:rsidRPr="00CC5F2D">
        <w:rPr>
          <w:rFonts w:ascii="Times New Roman" w:hAnsi="Times New Roman"/>
          <w:sz w:val="24"/>
          <w:szCs w:val="24"/>
        </w:rPr>
        <w:t>C</w:t>
      </w:r>
      <w:r w:rsidR="000A6454" w:rsidRPr="00CC5F2D">
        <w:rPr>
          <w:rFonts w:ascii="Times New Roman" w:hAnsi="Times New Roman"/>
          <w:sz w:val="24"/>
          <w:szCs w:val="24"/>
        </w:rPr>
        <w:t>ivil</w:t>
      </w:r>
      <w:r w:rsidR="00D80843" w:rsidRPr="00CC5F2D">
        <w:rPr>
          <w:rFonts w:ascii="Times New Roman" w:hAnsi="Times New Roman"/>
          <w:sz w:val="24"/>
          <w:szCs w:val="24"/>
        </w:rPr>
        <w:t xml:space="preserve"> (1873)</w:t>
      </w:r>
      <w:r w:rsidR="000A6454" w:rsidRPr="00CC5F2D">
        <w:rPr>
          <w:rFonts w:ascii="Times New Roman" w:hAnsi="Times New Roman"/>
          <w:sz w:val="24"/>
          <w:szCs w:val="24"/>
        </w:rPr>
        <w:t xml:space="preserve"> que en su artículo 2343 establece que es obligado a la indemnización el que hizo el daño y sus herederos. </w:t>
      </w:r>
      <w:r w:rsidR="00BF5207" w:rsidRPr="00CC5F2D">
        <w:rPr>
          <w:rFonts w:ascii="Times New Roman" w:hAnsi="Times New Roman"/>
          <w:sz w:val="24"/>
          <w:szCs w:val="24"/>
        </w:rPr>
        <w:t>Ahora bien, de esta disposición legal</w:t>
      </w:r>
      <w:r w:rsidR="00367C1E" w:rsidRPr="00CC5F2D">
        <w:rPr>
          <w:rFonts w:ascii="Times New Roman" w:hAnsi="Times New Roman"/>
          <w:sz w:val="24"/>
          <w:szCs w:val="24"/>
        </w:rPr>
        <w:t xml:space="preserve"> en particular,</w:t>
      </w:r>
      <w:r w:rsidR="00BF5207" w:rsidRPr="00CC5F2D">
        <w:rPr>
          <w:rFonts w:ascii="Times New Roman" w:hAnsi="Times New Roman"/>
          <w:sz w:val="24"/>
          <w:szCs w:val="24"/>
        </w:rPr>
        <w:t xml:space="preserve"> se pueden distinguir como elementos de la responsabilidad, a saber: i) el sujeto y ii) el daño, </w:t>
      </w:r>
      <w:r w:rsidR="000A6454" w:rsidRPr="00CC5F2D">
        <w:rPr>
          <w:rFonts w:ascii="Times New Roman" w:hAnsi="Times New Roman"/>
          <w:sz w:val="24"/>
          <w:szCs w:val="24"/>
        </w:rPr>
        <w:t xml:space="preserve">los cuales, </w:t>
      </w:r>
      <w:r w:rsidR="00112EF5" w:rsidRPr="00CC5F2D">
        <w:rPr>
          <w:rFonts w:ascii="Times New Roman" w:hAnsi="Times New Roman"/>
          <w:sz w:val="24"/>
          <w:szCs w:val="24"/>
        </w:rPr>
        <w:t xml:space="preserve">podrían representar </w:t>
      </w:r>
      <w:r w:rsidR="000A6454" w:rsidRPr="00CC5F2D">
        <w:rPr>
          <w:rFonts w:ascii="Times New Roman" w:hAnsi="Times New Roman"/>
          <w:sz w:val="24"/>
          <w:szCs w:val="24"/>
        </w:rPr>
        <w:t>la mayor conflictividad a la hora de ser aplicados en el contexto del régimen sancionatorio ambiental di</w:t>
      </w:r>
      <w:r w:rsidR="00BB5982" w:rsidRPr="00CC5F2D">
        <w:rPr>
          <w:rFonts w:ascii="Times New Roman" w:hAnsi="Times New Roman"/>
          <w:sz w:val="24"/>
          <w:szCs w:val="24"/>
        </w:rPr>
        <w:t xml:space="preserve">spuesto en la </w:t>
      </w:r>
      <w:r w:rsidR="00BF5207" w:rsidRPr="00CC5F2D">
        <w:rPr>
          <w:rFonts w:ascii="Times New Roman" w:hAnsi="Times New Roman"/>
          <w:sz w:val="24"/>
          <w:szCs w:val="24"/>
        </w:rPr>
        <w:t>L</w:t>
      </w:r>
      <w:r w:rsidR="00BB5982" w:rsidRPr="00CC5F2D">
        <w:rPr>
          <w:rFonts w:ascii="Times New Roman" w:hAnsi="Times New Roman"/>
          <w:sz w:val="24"/>
          <w:szCs w:val="24"/>
        </w:rPr>
        <w:t>ey 1333 de 2009, en razón a</w:t>
      </w:r>
      <w:r w:rsidR="000A6454" w:rsidRPr="00CC5F2D">
        <w:rPr>
          <w:rFonts w:ascii="Times New Roman" w:hAnsi="Times New Roman"/>
          <w:sz w:val="24"/>
          <w:szCs w:val="24"/>
        </w:rPr>
        <w:t xml:space="preserve"> las características propias del bien jurídico protegido, es decir, el ambiente y </w:t>
      </w:r>
      <w:r w:rsidR="00C64E3C">
        <w:rPr>
          <w:rFonts w:ascii="Times New Roman" w:hAnsi="Times New Roman"/>
          <w:sz w:val="24"/>
          <w:szCs w:val="24"/>
        </w:rPr>
        <w:t>sus componentes.</w:t>
      </w:r>
    </w:p>
    <w:p w14:paraId="2C26F76C" w14:textId="57AD797E" w:rsidR="000A6454" w:rsidRDefault="000A6454"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sz w:val="24"/>
          <w:szCs w:val="24"/>
        </w:rPr>
        <w:lastRenderedPageBreak/>
        <w:t>Así las cosas,</w:t>
      </w:r>
      <w:r w:rsidRPr="00CC5F2D">
        <w:rPr>
          <w:rFonts w:ascii="Times New Roman" w:hAnsi="Times New Roman" w:cs="Times New Roman"/>
          <w:sz w:val="24"/>
          <w:szCs w:val="24"/>
        </w:rPr>
        <w:t xml:space="preserve"> </w:t>
      </w:r>
      <w:r w:rsidR="00BB5982" w:rsidRPr="00CC5F2D">
        <w:rPr>
          <w:rFonts w:ascii="Times New Roman" w:hAnsi="Times New Roman" w:cs="Times New Roman"/>
          <w:sz w:val="24"/>
          <w:szCs w:val="24"/>
        </w:rPr>
        <w:t xml:space="preserve">la visión civilista a la que expresamente ha remitido el legislador </w:t>
      </w:r>
      <w:r w:rsidR="00112EF5" w:rsidRPr="00CC5F2D">
        <w:rPr>
          <w:rFonts w:ascii="Times New Roman" w:hAnsi="Times New Roman" w:cs="Times New Roman"/>
          <w:sz w:val="24"/>
          <w:szCs w:val="24"/>
        </w:rPr>
        <w:t xml:space="preserve">colombiano </w:t>
      </w:r>
      <w:r w:rsidR="00BB5982" w:rsidRPr="00CC5F2D">
        <w:rPr>
          <w:rFonts w:ascii="Times New Roman" w:hAnsi="Times New Roman" w:cs="Times New Roman"/>
          <w:sz w:val="24"/>
          <w:szCs w:val="24"/>
        </w:rPr>
        <w:t>en el</w:t>
      </w:r>
      <w:r w:rsidRPr="00CC5F2D">
        <w:rPr>
          <w:rFonts w:ascii="Times New Roman" w:hAnsi="Times New Roman" w:cs="Times New Roman"/>
          <w:sz w:val="24"/>
          <w:szCs w:val="24"/>
        </w:rPr>
        <w:t xml:space="preserve"> régimen de responsabilidad</w:t>
      </w:r>
      <w:r w:rsidR="00787233" w:rsidRPr="00CC5F2D">
        <w:rPr>
          <w:rFonts w:ascii="Times New Roman" w:hAnsi="Times New Roman" w:cs="Times New Roman"/>
          <w:sz w:val="24"/>
          <w:szCs w:val="24"/>
        </w:rPr>
        <w:t xml:space="preserve"> administrativa</w:t>
      </w:r>
      <w:r w:rsidRPr="00CC5F2D">
        <w:rPr>
          <w:rFonts w:ascii="Times New Roman" w:hAnsi="Times New Roman" w:cs="Times New Roman"/>
          <w:sz w:val="24"/>
          <w:szCs w:val="24"/>
        </w:rPr>
        <w:t xml:space="preserve"> ambiental</w:t>
      </w:r>
      <w:r w:rsidR="00112EF5" w:rsidRPr="00CC5F2D">
        <w:rPr>
          <w:rStyle w:val="Refdenotaalpie"/>
          <w:rFonts w:ascii="Times New Roman" w:hAnsi="Times New Roman"/>
          <w:sz w:val="24"/>
          <w:szCs w:val="24"/>
        </w:rPr>
        <w:footnoteReference w:id="4"/>
      </w:r>
      <w:r w:rsidRPr="00CC5F2D">
        <w:rPr>
          <w:rFonts w:ascii="Times New Roman" w:hAnsi="Times New Roman" w:cs="Times New Roman"/>
          <w:sz w:val="24"/>
          <w:szCs w:val="24"/>
        </w:rPr>
        <w:t xml:space="preserve"> </w:t>
      </w:r>
      <w:r w:rsidR="008A46E1" w:rsidRPr="00CC5F2D">
        <w:rPr>
          <w:rFonts w:ascii="Times New Roman" w:hAnsi="Times New Roman" w:cs="Times New Roman"/>
          <w:sz w:val="24"/>
          <w:szCs w:val="24"/>
        </w:rPr>
        <w:t>presenta algunas</w:t>
      </w:r>
      <w:r w:rsidR="00BB5982" w:rsidRPr="00CC5F2D">
        <w:rPr>
          <w:rFonts w:ascii="Times New Roman" w:hAnsi="Times New Roman" w:cs="Times New Roman"/>
          <w:sz w:val="24"/>
          <w:szCs w:val="24"/>
        </w:rPr>
        <w:t xml:space="preserve"> dificultades a la hora</w:t>
      </w:r>
      <w:r w:rsidRPr="00CC5F2D">
        <w:rPr>
          <w:rFonts w:ascii="Times New Roman" w:hAnsi="Times New Roman" w:cs="Times New Roman"/>
          <w:sz w:val="24"/>
          <w:szCs w:val="24"/>
        </w:rPr>
        <w:t xml:space="preserve"> interpretar las características particulares del daño ecológico o ambiental y su independencia respecto</w:t>
      </w:r>
      <w:r w:rsidR="00BB5982" w:rsidRPr="00CC5F2D">
        <w:rPr>
          <w:rFonts w:ascii="Times New Roman" w:hAnsi="Times New Roman" w:cs="Times New Roman"/>
          <w:sz w:val="24"/>
          <w:szCs w:val="24"/>
        </w:rPr>
        <w:t xml:space="preserve"> de los daños civiles, así como en la distinción</w:t>
      </w:r>
      <w:r w:rsidRPr="00CC5F2D">
        <w:rPr>
          <w:rFonts w:ascii="Times New Roman" w:hAnsi="Times New Roman" w:cs="Times New Roman"/>
          <w:sz w:val="24"/>
          <w:szCs w:val="24"/>
        </w:rPr>
        <w:t xml:space="preserve"> de las meras infracciones a las normas ambientales</w:t>
      </w:r>
      <w:r w:rsidR="00AF24E7">
        <w:rPr>
          <w:rFonts w:ascii="Times New Roman" w:hAnsi="Times New Roman" w:cs="Times New Roman"/>
          <w:sz w:val="24"/>
          <w:szCs w:val="24"/>
        </w:rPr>
        <w:t>. E</w:t>
      </w:r>
      <w:r w:rsidRPr="00CC5F2D">
        <w:rPr>
          <w:rFonts w:ascii="Times New Roman" w:hAnsi="Times New Roman" w:cs="Times New Roman"/>
          <w:sz w:val="24"/>
          <w:szCs w:val="24"/>
        </w:rPr>
        <w:t xml:space="preserve">n consecuencia, abordar situaciones de esta naturaleza desde los elementos de la responsabilidad civil extracontractual, puede generar limitaciones al momento de establecer las sanciones derivadas de la conducta dañosa </w:t>
      </w:r>
      <w:r w:rsidR="0067264A" w:rsidRPr="00CC5F2D">
        <w:rPr>
          <w:rFonts w:ascii="Times New Roman" w:hAnsi="Times New Roman" w:cs="Times New Roman"/>
          <w:sz w:val="24"/>
          <w:szCs w:val="24"/>
        </w:rPr>
        <w:t>y,</w:t>
      </w:r>
      <w:r w:rsidRPr="00CC5F2D">
        <w:rPr>
          <w:rFonts w:ascii="Times New Roman" w:hAnsi="Times New Roman" w:cs="Times New Roman"/>
          <w:sz w:val="24"/>
          <w:szCs w:val="24"/>
        </w:rPr>
        <w:t xml:space="preserve"> además, atentar contra sus mismos fines. </w:t>
      </w:r>
      <w:r w:rsidR="00AA5330">
        <w:rPr>
          <w:rFonts w:ascii="Times New Roman" w:hAnsi="Times New Roman" w:cs="Times New Roman"/>
          <w:sz w:val="24"/>
          <w:szCs w:val="24"/>
        </w:rPr>
        <w:t>Así las cosas, e</w:t>
      </w:r>
      <w:r w:rsidR="00AF24E7">
        <w:rPr>
          <w:rFonts w:ascii="Times New Roman" w:hAnsi="Times New Roman" w:cs="Times New Roman"/>
          <w:sz w:val="24"/>
          <w:szCs w:val="24"/>
        </w:rPr>
        <w:t xml:space="preserve">l presente trabajo pretende </w:t>
      </w:r>
      <w:r w:rsidR="00675F01">
        <w:rPr>
          <w:rFonts w:ascii="Times New Roman" w:hAnsi="Times New Roman" w:cs="Times New Roman"/>
          <w:sz w:val="24"/>
          <w:szCs w:val="24"/>
        </w:rPr>
        <w:t xml:space="preserve">analizar los elementos para configurar la responsabilidad administrativa ambiental contenida en la ley 1333 de 2009 a la luz de la institución jurídica de la responsabilidad en el derecho civil, en consideración a la remisión </w:t>
      </w:r>
      <w:r w:rsidR="00AA5330">
        <w:rPr>
          <w:rFonts w:ascii="Times New Roman" w:hAnsi="Times New Roman" w:cs="Times New Roman"/>
          <w:sz w:val="24"/>
          <w:szCs w:val="24"/>
        </w:rPr>
        <w:t>dispuesta en el artículo 5</w:t>
      </w:r>
      <w:r w:rsidR="00AA5330">
        <w:rPr>
          <w:rFonts w:ascii="Times New Roman" w:hAnsi="Times New Roman" w:cs="Times New Roman"/>
          <w:sz w:val="24"/>
          <w:szCs w:val="24"/>
          <w:vertAlign w:val="superscript"/>
        </w:rPr>
        <w:t xml:space="preserve">o </w:t>
      </w:r>
      <w:r w:rsidR="00AA5330">
        <w:rPr>
          <w:rFonts w:ascii="Times New Roman" w:hAnsi="Times New Roman" w:cs="Times New Roman"/>
          <w:sz w:val="24"/>
          <w:szCs w:val="24"/>
        </w:rPr>
        <w:t>de la precitada ley para determinar si el daño, el hecho generador y el vínculo causal (como elementos de la responsabilidad civil extracontractual)</w:t>
      </w:r>
      <w:r w:rsidR="00A934BE">
        <w:rPr>
          <w:rFonts w:ascii="Times New Roman" w:hAnsi="Times New Roman" w:cs="Times New Roman"/>
          <w:sz w:val="24"/>
          <w:szCs w:val="24"/>
        </w:rPr>
        <w:t xml:space="preserve"> resultan acordes a la naturaleza jurídica especial y autónoma del derecho ambiental. </w:t>
      </w:r>
    </w:p>
    <w:p w14:paraId="44624C01" w14:textId="7FCA68EA" w:rsidR="00F8353E" w:rsidRDefault="00A934BE" w:rsidP="00F8353E">
      <w:pPr>
        <w:spacing w:before="120" w:after="120" w:line="360" w:lineRule="auto"/>
        <w:ind w:firstLine="720"/>
        <w:jc w:val="both"/>
        <w:rPr>
          <w:rFonts w:ascii="Times New Roman" w:hAnsi="Times New Roman" w:cs="Times New Roman"/>
          <w:bCs/>
          <w:iCs/>
          <w:sz w:val="24"/>
          <w:szCs w:val="24"/>
        </w:rPr>
      </w:pPr>
      <w:r>
        <w:rPr>
          <w:rFonts w:ascii="Times New Roman" w:hAnsi="Times New Roman" w:cs="Times New Roman"/>
          <w:sz w:val="24"/>
          <w:szCs w:val="24"/>
        </w:rPr>
        <w:t>Esta investigación cualitativa, se lleva</w:t>
      </w:r>
      <w:r w:rsidRPr="00A934BE">
        <w:rPr>
          <w:rFonts w:ascii="Times New Roman" w:hAnsi="Times New Roman" w:cs="Times New Roman"/>
          <w:sz w:val="24"/>
          <w:szCs w:val="24"/>
        </w:rPr>
        <w:t xml:space="preserve"> a cabo mediante la implementación del método hipotético</w:t>
      </w:r>
      <w:r>
        <w:rPr>
          <w:rFonts w:ascii="Times New Roman" w:hAnsi="Times New Roman" w:cs="Times New Roman"/>
          <w:sz w:val="24"/>
          <w:szCs w:val="24"/>
        </w:rPr>
        <w:t xml:space="preserve"> - deductivo</w:t>
      </w:r>
      <w:r>
        <w:rPr>
          <w:rStyle w:val="Refdenotaalpie"/>
          <w:rFonts w:ascii="Times New Roman" w:hAnsi="Times New Roman"/>
          <w:sz w:val="24"/>
          <w:szCs w:val="24"/>
        </w:rPr>
        <w:footnoteReference w:id="5"/>
      </w:r>
      <w:r>
        <w:rPr>
          <w:rFonts w:ascii="Times New Roman" w:hAnsi="Times New Roman" w:cs="Times New Roman"/>
          <w:sz w:val="24"/>
          <w:szCs w:val="24"/>
        </w:rPr>
        <w:t xml:space="preserve"> por medio del cual se analizara </w:t>
      </w:r>
      <w:r w:rsidRPr="00A934BE">
        <w:rPr>
          <w:rFonts w:ascii="Times New Roman" w:hAnsi="Times New Roman" w:cs="Times New Roman"/>
          <w:sz w:val="24"/>
          <w:szCs w:val="24"/>
        </w:rPr>
        <w:t>la percepción, apreciación o valoración de la normatividad existente en relación con la responsabilidad de los particulares p</w:t>
      </w:r>
      <w:r>
        <w:rPr>
          <w:rFonts w:ascii="Times New Roman" w:hAnsi="Times New Roman" w:cs="Times New Roman"/>
          <w:sz w:val="24"/>
          <w:szCs w:val="24"/>
        </w:rPr>
        <w:t xml:space="preserve">or los daños al medio ambiente. Es por ello por lo que en una primera etapa </w:t>
      </w:r>
      <w:r w:rsidR="00BB6927">
        <w:rPr>
          <w:rFonts w:ascii="Times New Roman" w:hAnsi="Times New Roman" w:cs="Times New Roman"/>
          <w:sz w:val="24"/>
          <w:szCs w:val="24"/>
        </w:rPr>
        <w:t xml:space="preserve">desde la revisión doctrinal y jurídica </w:t>
      </w:r>
      <w:r>
        <w:rPr>
          <w:rFonts w:ascii="Times New Roman" w:hAnsi="Times New Roman" w:cs="Times New Roman"/>
          <w:sz w:val="24"/>
          <w:szCs w:val="24"/>
        </w:rPr>
        <w:t xml:space="preserve">se caracteriza </w:t>
      </w:r>
      <w:r w:rsidRPr="00A934BE">
        <w:rPr>
          <w:rFonts w:ascii="Times New Roman" w:hAnsi="Times New Roman" w:cs="Times New Roman"/>
          <w:sz w:val="24"/>
          <w:szCs w:val="24"/>
        </w:rPr>
        <w:t>el régimen de responsabilidad desde s</w:t>
      </w:r>
      <w:r>
        <w:rPr>
          <w:rFonts w:ascii="Times New Roman" w:hAnsi="Times New Roman" w:cs="Times New Roman"/>
          <w:sz w:val="24"/>
          <w:szCs w:val="24"/>
        </w:rPr>
        <w:t>us elementos fundamentales (</w:t>
      </w:r>
      <w:r w:rsidRPr="00A934BE">
        <w:rPr>
          <w:rFonts w:ascii="Times New Roman" w:hAnsi="Times New Roman" w:cs="Times New Roman"/>
          <w:sz w:val="24"/>
          <w:szCs w:val="24"/>
        </w:rPr>
        <w:t>el hecho o la omisión generadora, el daño y la relación de causalidad</w:t>
      </w:r>
      <w:r>
        <w:rPr>
          <w:rFonts w:ascii="Times New Roman" w:hAnsi="Times New Roman" w:cs="Times New Roman"/>
          <w:sz w:val="24"/>
          <w:szCs w:val="24"/>
        </w:rPr>
        <w:t>)</w:t>
      </w:r>
      <w:r w:rsidR="00BB6927">
        <w:rPr>
          <w:rFonts w:ascii="Times New Roman" w:hAnsi="Times New Roman" w:cs="Times New Roman"/>
          <w:sz w:val="24"/>
          <w:szCs w:val="24"/>
        </w:rPr>
        <w:t>; en una segunda etapa, se realiza un estudio de la noción de la r</w:t>
      </w:r>
      <w:r w:rsidR="00BB6927" w:rsidRPr="00BB6927">
        <w:rPr>
          <w:rFonts w:ascii="Times New Roman" w:hAnsi="Times New Roman" w:cs="Times New Roman"/>
          <w:sz w:val="24"/>
          <w:szCs w:val="24"/>
        </w:rPr>
        <w:t>espon</w:t>
      </w:r>
      <w:r w:rsidR="00BB6927">
        <w:rPr>
          <w:rFonts w:ascii="Times New Roman" w:hAnsi="Times New Roman" w:cs="Times New Roman"/>
          <w:sz w:val="24"/>
          <w:szCs w:val="24"/>
        </w:rPr>
        <w:t>sabilidad por daño ambiental desde la dogmática civil y el derecho comparado específicamente los ordenamientos jurídicos de Chile y Argentina; en una tercera eta</w:t>
      </w:r>
      <w:r w:rsidR="00357055">
        <w:rPr>
          <w:rFonts w:ascii="Times New Roman" w:hAnsi="Times New Roman" w:cs="Times New Roman"/>
          <w:sz w:val="24"/>
          <w:szCs w:val="24"/>
        </w:rPr>
        <w:t xml:space="preserve">pa, se constatan </w:t>
      </w:r>
      <w:r w:rsidR="00BB6927">
        <w:rPr>
          <w:rFonts w:ascii="Times New Roman" w:hAnsi="Times New Roman" w:cs="Times New Roman"/>
          <w:sz w:val="24"/>
          <w:szCs w:val="24"/>
        </w:rPr>
        <w:t xml:space="preserve">los </w:t>
      </w:r>
      <w:r w:rsidR="00BB6927">
        <w:rPr>
          <w:rFonts w:ascii="Times New Roman" w:hAnsi="Times New Roman" w:cs="Times New Roman"/>
          <w:sz w:val="24"/>
          <w:szCs w:val="24"/>
        </w:rPr>
        <w:lastRenderedPageBreak/>
        <w:t xml:space="preserve">problemas actuales del régimen de responsabilidad por daño ambiental </w:t>
      </w:r>
      <w:r w:rsidR="00357055">
        <w:rPr>
          <w:rFonts w:ascii="Times New Roman" w:hAnsi="Times New Roman" w:cs="Times New Roman"/>
          <w:sz w:val="24"/>
          <w:szCs w:val="24"/>
        </w:rPr>
        <w:t xml:space="preserve">desde el derecho comparado y en el contexto colombiano; se finaliza con un estudio de </w:t>
      </w:r>
      <w:r w:rsidR="00357055" w:rsidRPr="00CC5F2D">
        <w:rPr>
          <w:rFonts w:ascii="Times New Roman" w:hAnsi="Times New Roman" w:cs="Times New Roman"/>
          <w:bCs/>
          <w:iCs/>
          <w:sz w:val="24"/>
          <w:szCs w:val="24"/>
        </w:rPr>
        <w:t>las dificultades que este régimen presenta a la hora de establecer responsabilidades</w:t>
      </w:r>
      <w:r w:rsidR="00357055">
        <w:rPr>
          <w:rFonts w:ascii="Times New Roman" w:hAnsi="Times New Roman" w:cs="Times New Roman"/>
          <w:bCs/>
          <w:iCs/>
          <w:sz w:val="24"/>
          <w:szCs w:val="24"/>
        </w:rPr>
        <w:t xml:space="preserve"> desde </w:t>
      </w:r>
      <w:r w:rsidR="00357055">
        <w:rPr>
          <w:rFonts w:ascii="Times New Roman" w:hAnsi="Times New Roman" w:cs="Times New Roman"/>
          <w:sz w:val="24"/>
          <w:szCs w:val="24"/>
        </w:rPr>
        <w:t xml:space="preserve">las </w:t>
      </w:r>
      <w:r w:rsidR="00357055" w:rsidRPr="00CC5F2D">
        <w:rPr>
          <w:rFonts w:ascii="Times New Roman" w:hAnsi="Times New Roman" w:cs="Times New Roman"/>
          <w:bCs/>
          <w:iCs/>
          <w:sz w:val="24"/>
          <w:szCs w:val="24"/>
        </w:rPr>
        <w:t>Altas Cortes (Cortes Constitucional, Corte Suprema de Justicia y Consejo de Estado)</w:t>
      </w:r>
      <w:r w:rsidR="00357055">
        <w:rPr>
          <w:rFonts w:ascii="Times New Roman" w:hAnsi="Times New Roman" w:cs="Times New Roman"/>
          <w:bCs/>
          <w:iCs/>
          <w:sz w:val="24"/>
          <w:szCs w:val="24"/>
        </w:rPr>
        <w:t xml:space="preserve">, es por lo que se analiza </w:t>
      </w:r>
      <w:r w:rsidR="00357055" w:rsidRPr="00CC5F2D">
        <w:rPr>
          <w:rFonts w:ascii="Times New Roman" w:hAnsi="Times New Roman" w:cs="Times New Roman"/>
          <w:bCs/>
          <w:iCs/>
          <w:sz w:val="24"/>
          <w:szCs w:val="24"/>
        </w:rPr>
        <w:t xml:space="preserve">la </w:t>
      </w:r>
      <w:r w:rsidR="00357055" w:rsidRPr="00CC5F2D">
        <w:rPr>
          <w:rFonts w:ascii="Times New Roman" w:hAnsi="Times New Roman" w:cs="Times New Roman"/>
          <w:bCs/>
          <w:i/>
          <w:iCs/>
          <w:sz w:val="24"/>
          <w:szCs w:val="24"/>
        </w:rPr>
        <w:t xml:space="preserve">ratio </w:t>
      </w:r>
      <w:proofErr w:type="spellStart"/>
      <w:r w:rsidR="00357055" w:rsidRPr="00CC5F2D">
        <w:rPr>
          <w:rFonts w:ascii="Times New Roman" w:hAnsi="Times New Roman" w:cs="Times New Roman"/>
          <w:bCs/>
          <w:i/>
          <w:iCs/>
          <w:sz w:val="24"/>
          <w:szCs w:val="24"/>
        </w:rPr>
        <w:t>decidendi</w:t>
      </w:r>
      <w:proofErr w:type="spellEnd"/>
      <w:r w:rsidR="00357055" w:rsidRPr="00CC5F2D">
        <w:rPr>
          <w:rFonts w:ascii="Times New Roman" w:hAnsi="Times New Roman" w:cs="Times New Roman"/>
          <w:bCs/>
          <w:iCs/>
          <w:sz w:val="24"/>
          <w:szCs w:val="24"/>
        </w:rPr>
        <w:t xml:space="preserve"> de 133 fallos de estas Cortes</w:t>
      </w:r>
      <w:r w:rsidR="00357055">
        <w:rPr>
          <w:rFonts w:ascii="Times New Roman" w:hAnsi="Times New Roman" w:cs="Times New Roman"/>
          <w:bCs/>
          <w:iCs/>
          <w:sz w:val="24"/>
          <w:szCs w:val="24"/>
        </w:rPr>
        <w:t xml:space="preserve"> </w:t>
      </w:r>
      <w:r w:rsidR="00F8353E">
        <w:rPr>
          <w:rFonts w:ascii="Times New Roman" w:hAnsi="Times New Roman" w:cs="Times New Roman"/>
          <w:bCs/>
          <w:iCs/>
          <w:sz w:val="24"/>
          <w:szCs w:val="24"/>
        </w:rPr>
        <w:t xml:space="preserve">identificando 30 sentencias en las que se presenta las siguientes categorías de investigación: </w:t>
      </w:r>
      <w:r w:rsidR="00357055" w:rsidRPr="00CC5F2D">
        <w:rPr>
          <w:rFonts w:ascii="Times New Roman" w:hAnsi="Times New Roman" w:cs="Times New Roman"/>
          <w:bCs/>
          <w:i/>
          <w:sz w:val="24"/>
          <w:szCs w:val="24"/>
        </w:rPr>
        <w:t xml:space="preserve">carácter cierto </w:t>
      </w:r>
      <w:r w:rsidR="00357055" w:rsidRPr="00CC5F2D">
        <w:rPr>
          <w:rFonts w:ascii="Times New Roman" w:hAnsi="Times New Roman" w:cs="Times New Roman"/>
          <w:bCs/>
          <w:iCs/>
          <w:sz w:val="24"/>
          <w:szCs w:val="24"/>
        </w:rPr>
        <w:t xml:space="preserve">del </w:t>
      </w:r>
      <w:r w:rsidR="00357055" w:rsidRPr="00CC5F2D">
        <w:rPr>
          <w:rFonts w:ascii="Times New Roman" w:hAnsi="Times New Roman" w:cs="Times New Roman"/>
          <w:bCs/>
          <w:i/>
          <w:iCs/>
          <w:sz w:val="24"/>
          <w:szCs w:val="24"/>
        </w:rPr>
        <w:t>daño ambiental,</w:t>
      </w:r>
      <w:r w:rsidR="00357055" w:rsidRPr="00CC5F2D">
        <w:rPr>
          <w:rFonts w:ascii="Times New Roman" w:hAnsi="Times New Roman" w:cs="Times New Roman"/>
          <w:bCs/>
          <w:iCs/>
          <w:sz w:val="24"/>
          <w:szCs w:val="24"/>
        </w:rPr>
        <w:t xml:space="preserve"> </w:t>
      </w:r>
      <w:r w:rsidR="00357055" w:rsidRPr="00CC5F2D">
        <w:rPr>
          <w:rFonts w:ascii="Times New Roman" w:hAnsi="Times New Roman" w:cs="Times New Roman"/>
          <w:bCs/>
          <w:i/>
          <w:iCs/>
          <w:sz w:val="24"/>
          <w:szCs w:val="24"/>
        </w:rPr>
        <w:t xml:space="preserve">la cuantificación y calificación de los daños, el principio de precaución </w:t>
      </w:r>
      <w:r w:rsidR="00357055" w:rsidRPr="00CC5F2D">
        <w:rPr>
          <w:rFonts w:ascii="Times New Roman" w:hAnsi="Times New Roman" w:cs="Times New Roman"/>
          <w:bCs/>
          <w:iCs/>
          <w:sz w:val="24"/>
          <w:szCs w:val="24"/>
        </w:rPr>
        <w:t xml:space="preserve">como factor determinante ante las incertidumbres ambientales, </w:t>
      </w:r>
      <w:r w:rsidR="00357055" w:rsidRPr="00CC5F2D">
        <w:rPr>
          <w:rFonts w:ascii="Times New Roman" w:hAnsi="Times New Roman" w:cs="Times New Roman"/>
          <w:bCs/>
          <w:i/>
          <w:iCs/>
          <w:sz w:val="24"/>
          <w:szCs w:val="24"/>
        </w:rPr>
        <w:t xml:space="preserve">la prueba del nexo de causalidad, y la existencia del hecho generador. </w:t>
      </w:r>
    </w:p>
    <w:p w14:paraId="2B48CF72" w14:textId="4AA77674" w:rsidR="0067264A" w:rsidRPr="0067264A" w:rsidRDefault="00A82D93" w:rsidP="0067264A">
      <w:pPr>
        <w:pStyle w:val="Prrafodelista"/>
        <w:numPr>
          <w:ilvl w:val="0"/>
          <w:numId w:val="5"/>
        </w:numPr>
        <w:spacing w:before="240" w:after="240" w:line="360" w:lineRule="auto"/>
        <w:ind w:left="714" w:hanging="357"/>
        <w:jc w:val="both"/>
        <w:rPr>
          <w:rFonts w:ascii="Times New Roman" w:hAnsi="Times New Roman" w:cs="Times New Roman"/>
          <w:b/>
          <w:iCs/>
          <w:sz w:val="24"/>
          <w:szCs w:val="24"/>
        </w:rPr>
      </w:pPr>
      <w:r w:rsidRPr="00CC5F2D">
        <w:rPr>
          <w:rFonts w:ascii="Times New Roman" w:hAnsi="Times New Roman" w:cs="Times New Roman"/>
          <w:b/>
          <w:iCs/>
          <w:sz w:val="24"/>
          <w:szCs w:val="24"/>
        </w:rPr>
        <w:t>Aproximación a</w:t>
      </w:r>
      <w:r w:rsidR="004D016F" w:rsidRPr="00CC5F2D">
        <w:rPr>
          <w:rFonts w:ascii="Times New Roman" w:hAnsi="Times New Roman" w:cs="Times New Roman"/>
          <w:b/>
          <w:iCs/>
          <w:sz w:val="24"/>
          <w:szCs w:val="24"/>
        </w:rPr>
        <w:t xml:space="preserve">l régimen de </w:t>
      </w:r>
      <w:r w:rsidRPr="00CC5F2D">
        <w:rPr>
          <w:rFonts w:ascii="Times New Roman" w:hAnsi="Times New Roman" w:cs="Times New Roman"/>
          <w:b/>
          <w:iCs/>
          <w:sz w:val="24"/>
          <w:szCs w:val="24"/>
        </w:rPr>
        <w:t xml:space="preserve">responsabilidad por daño ambiental </w:t>
      </w:r>
      <w:r w:rsidR="00B25797" w:rsidRPr="00CC5F2D">
        <w:rPr>
          <w:rFonts w:ascii="Times New Roman" w:hAnsi="Times New Roman" w:cs="Times New Roman"/>
          <w:b/>
          <w:iCs/>
          <w:sz w:val="24"/>
          <w:szCs w:val="24"/>
        </w:rPr>
        <w:t>en Colombia</w:t>
      </w:r>
    </w:p>
    <w:p w14:paraId="379DB56C" w14:textId="77777777" w:rsidR="0067264A" w:rsidRDefault="0067264A" w:rsidP="00627BCD">
      <w:pPr>
        <w:pStyle w:val="Prrafodelista"/>
        <w:spacing w:before="240" w:after="120" w:line="360" w:lineRule="auto"/>
        <w:ind w:left="0" w:firstLine="720"/>
        <w:jc w:val="both"/>
        <w:rPr>
          <w:rFonts w:ascii="Times New Roman" w:hAnsi="Times New Roman" w:cs="Times New Roman"/>
          <w:iCs/>
          <w:sz w:val="24"/>
          <w:szCs w:val="24"/>
        </w:rPr>
      </w:pPr>
    </w:p>
    <w:p w14:paraId="5397EAD8" w14:textId="4C175ED3" w:rsidR="000E5D73" w:rsidRPr="00CC5F2D" w:rsidRDefault="00B25797" w:rsidP="00627BCD">
      <w:pPr>
        <w:pStyle w:val="Prrafodelista"/>
        <w:spacing w:before="240" w:after="120" w:line="360" w:lineRule="auto"/>
        <w:ind w:left="0" w:firstLine="720"/>
        <w:jc w:val="both"/>
        <w:rPr>
          <w:rFonts w:ascii="Times New Roman" w:hAnsi="Times New Roman" w:cs="Times New Roman"/>
          <w:iCs/>
          <w:sz w:val="24"/>
          <w:szCs w:val="24"/>
        </w:rPr>
      </w:pPr>
      <w:r w:rsidRPr="00CC5F2D">
        <w:rPr>
          <w:rFonts w:ascii="Times New Roman" w:hAnsi="Times New Roman" w:cs="Times New Roman"/>
          <w:iCs/>
          <w:sz w:val="24"/>
          <w:szCs w:val="24"/>
        </w:rPr>
        <w:t xml:space="preserve">La </w:t>
      </w:r>
      <w:r w:rsidR="001F07B3" w:rsidRPr="00CC5F2D">
        <w:rPr>
          <w:rFonts w:ascii="Times New Roman" w:hAnsi="Times New Roman" w:cs="Times New Roman"/>
          <w:iCs/>
          <w:sz w:val="24"/>
          <w:szCs w:val="24"/>
        </w:rPr>
        <w:t>L</w:t>
      </w:r>
      <w:r w:rsidRPr="00CC5F2D">
        <w:rPr>
          <w:rFonts w:ascii="Times New Roman" w:hAnsi="Times New Roman" w:cs="Times New Roman"/>
          <w:iCs/>
          <w:sz w:val="24"/>
          <w:szCs w:val="24"/>
        </w:rPr>
        <w:t xml:space="preserve">ey 1333 de 2009 es la norma por la cual, por primera vez el ordenamiento jurídico colombiano adopta una disposición legal única, exclusiva e independiente en relación con un procedimiento sancionatorio para investigar, imponer medidas preventivas y sancionar a los infractores ambientales </w:t>
      </w:r>
      <w:sdt>
        <w:sdtPr>
          <w:rPr>
            <w:rFonts w:ascii="Times New Roman" w:hAnsi="Times New Roman" w:cs="Times New Roman"/>
            <w:iCs/>
            <w:sz w:val="24"/>
            <w:szCs w:val="24"/>
          </w:rPr>
          <w:id w:val="748854514"/>
          <w:citation/>
        </w:sdtPr>
        <w:sdtEndPr/>
        <w:sdtContent>
          <w:r w:rsidR="00156DB6" w:rsidRPr="00CC5F2D">
            <w:rPr>
              <w:rFonts w:ascii="Times New Roman" w:hAnsi="Times New Roman" w:cs="Times New Roman"/>
              <w:iCs/>
              <w:sz w:val="24"/>
              <w:szCs w:val="24"/>
            </w:rPr>
            <w:fldChar w:fldCharType="begin"/>
          </w:r>
          <w:r w:rsidR="00F33991">
            <w:rPr>
              <w:rFonts w:ascii="Times New Roman" w:hAnsi="Times New Roman" w:cs="Times New Roman"/>
              <w:iCs/>
              <w:sz w:val="24"/>
              <w:szCs w:val="24"/>
            </w:rPr>
            <w:instrText xml:space="preserve">CITATION Car10 \l 3082 </w:instrText>
          </w:r>
          <w:r w:rsidR="00156DB6" w:rsidRPr="00CC5F2D">
            <w:rPr>
              <w:rFonts w:ascii="Times New Roman" w:hAnsi="Times New Roman" w:cs="Times New Roman"/>
              <w:iCs/>
              <w:sz w:val="24"/>
              <w:szCs w:val="24"/>
            </w:rPr>
            <w:fldChar w:fldCharType="separate"/>
          </w:r>
          <w:r w:rsidR="00A423A5" w:rsidRPr="00A423A5">
            <w:rPr>
              <w:rFonts w:ascii="Times New Roman" w:hAnsi="Times New Roman" w:cs="Times New Roman"/>
              <w:noProof/>
              <w:sz w:val="24"/>
              <w:szCs w:val="24"/>
            </w:rPr>
            <w:t>(Cardona González, 2010)</w:t>
          </w:r>
          <w:r w:rsidR="00156DB6" w:rsidRPr="00CC5F2D">
            <w:rPr>
              <w:rFonts w:ascii="Times New Roman" w:hAnsi="Times New Roman" w:cs="Times New Roman"/>
              <w:iCs/>
              <w:sz w:val="24"/>
              <w:szCs w:val="24"/>
            </w:rPr>
            <w:fldChar w:fldCharType="end"/>
          </w:r>
        </w:sdtContent>
      </w:sdt>
      <w:r w:rsidR="00ED6348" w:rsidRPr="00CC5F2D">
        <w:rPr>
          <w:rFonts w:ascii="Times New Roman" w:hAnsi="Times New Roman" w:cs="Times New Roman"/>
          <w:iCs/>
          <w:sz w:val="24"/>
          <w:szCs w:val="24"/>
        </w:rPr>
        <w:t xml:space="preserve">, de manera que antes </w:t>
      </w:r>
      <w:r w:rsidR="001F07B3" w:rsidRPr="00CC5F2D">
        <w:rPr>
          <w:rFonts w:ascii="Times New Roman" w:hAnsi="Times New Roman" w:cs="Times New Roman"/>
          <w:iCs/>
          <w:sz w:val="24"/>
          <w:szCs w:val="24"/>
        </w:rPr>
        <w:t>de esta</w:t>
      </w:r>
      <w:r w:rsidR="005C0BA5">
        <w:rPr>
          <w:rFonts w:ascii="Times New Roman" w:hAnsi="Times New Roman" w:cs="Times New Roman"/>
          <w:iCs/>
          <w:sz w:val="24"/>
          <w:szCs w:val="24"/>
        </w:rPr>
        <w:t>,</w:t>
      </w:r>
      <w:r w:rsidR="00ED6348" w:rsidRPr="00CC5F2D">
        <w:rPr>
          <w:rFonts w:ascii="Times New Roman" w:hAnsi="Times New Roman" w:cs="Times New Roman"/>
          <w:iCs/>
          <w:sz w:val="24"/>
          <w:szCs w:val="24"/>
        </w:rPr>
        <w:t xml:space="preserve"> las normas sancionatorias ambientales se encontraban dispersas en los distintos regímenes jurídicos de los recursos naturales. A continuación, se muestra la línea de tiempo, correspondiente a la evolución histórica del derecho sancionador ambiental en Colombia. </w:t>
      </w:r>
      <w:r w:rsidRPr="00CC5F2D">
        <w:rPr>
          <w:rFonts w:ascii="Times New Roman" w:hAnsi="Times New Roman" w:cs="Times New Roman"/>
          <w:iCs/>
          <w:sz w:val="24"/>
          <w:szCs w:val="24"/>
        </w:rPr>
        <w:t xml:space="preserve"> </w:t>
      </w:r>
    </w:p>
    <w:p w14:paraId="147C50BB" w14:textId="3DBE531C" w:rsidR="000E5D73" w:rsidRPr="00CC5F2D" w:rsidRDefault="000E5D73" w:rsidP="00FB5E24">
      <w:pPr>
        <w:spacing w:after="0" w:line="240" w:lineRule="auto"/>
        <w:jc w:val="center"/>
        <w:rPr>
          <w:rFonts w:ascii="Times New Roman" w:hAnsi="Times New Roman" w:cs="Times New Roman"/>
          <w:iCs/>
          <w:sz w:val="20"/>
          <w:szCs w:val="20"/>
        </w:rPr>
      </w:pPr>
      <w:r w:rsidRPr="00CC5F2D">
        <w:rPr>
          <w:rFonts w:ascii="Times New Roman" w:hAnsi="Times New Roman" w:cs="Times New Roman"/>
          <w:iCs/>
          <w:noProof/>
          <w:sz w:val="20"/>
          <w:szCs w:val="20"/>
          <w:lang w:val="es-ES" w:eastAsia="es-ES"/>
        </w:rPr>
        <w:drawing>
          <wp:inline distT="0" distB="0" distL="0" distR="0" wp14:anchorId="39E27838" wp14:editId="7BC5A877">
            <wp:extent cx="5486400" cy="1428750"/>
            <wp:effectExtent l="19050" t="0" r="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4987261F" w14:textId="718CD14C" w:rsidR="00A836DB" w:rsidRPr="00CC5F2D" w:rsidRDefault="00A836DB" w:rsidP="001F07B3">
      <w:pPr>
        <w:pStyle w:val="Descripcin"/>
        <w:spacing w:after="0"/>
        <w:jc w:val="center"/>
        <w:rPr>
          <w:rFonts w:ascii="Times New Roman" w:hAnsi="Times New Roman" w:cs="Times New Roman"/>
          <w:color w:val="auto"/>
          <w:sz w:val="20"/>
          <w:szCs w:val="20"/>
        </w:rPr>
      </w:pPr>
      <w:r w:rsidRPr="00CC5F2D">
        <w:rPr>
          <w:rFonts w:ascii="Times New Roman" w:hAnsi="Times New Roman" w:cs="Times New Roman"/>
          <w:b/>
          <w:bCs/>
          <w:i w:val="0"/>
          <w:iCs w:val="0"/>
          <w:color w:val="auto"/>
          <w:sz w:val="20"/>
          <w:szCs w:val="20"/>
        </w:rPr>
        <w:t xml:space="preserve">Ilustración </w:t>
      </w:r>
      <w:r w:rsidRPr="00CC5F2D">
        <w:rPr>
          <w:rFonts w:ascii="Times New Roman" w:hAnsi="Times New Roman" w:cs="Times New Roman"/>
          <w:b/>
          <w:bCs/>
          <w:i w:val="0"/>
          <w:iCs w:val="0"/>
          <w:color w:val="auto"/>
          <w:sz w:val="20"/>
          <w:szCs w:val="20"/>
        </w:rPr>
        <w:fldChar w:fldCharType="begin"/>
      </w:r>
      <w:r w:rsidRPr="00CC5F2D">
        <w:rPr>
          <w:rFonts w:ascii="Times New Roman" w:hAnsi="Times New Roman" w:cs="Times New Roman"/>
          <w:b/>
          <w:bCs/>
          <w:i w:val="0"/>
          <w:iCs w:val="0"/>
          <w:color w:val="auto"/>
          <w:sz w:val="20"/>
          <w:szCs w:val="20"/>
        </w:rPr>
        <w:instrText xml:space="preserve"> SEQ Ilustración \* ARABIC </w:instrText>
      </w:r>
      <w:r w:rsidRPr="00CC5F2D">
        <w:rPr>
          <w:rFonts w:ascii="Times New Roman" w:hAnsi="Times New Roman" w:cs="Times New Roman"/>
          <w:b/>
          <w:bCs/>
          <w:i w:val="0"/>
          <w:iCs w:val="0"/>
          <w:color w:val="auto"/>
          <w:sz w:val="20"/>
          <w:szCs w:val="20"/>
        </w:rPr>
        <w:fldChar w:fldCharType="separate"/>
      </w:r>
      <w:r w:rsidR="0097459E" w:rsidRPr="00CC5F2D">
        <w:rPr>
          <w:rFonts w:ascii="Times New Roman" w:hAnsi="Times New Roman" w:cs="Times New Roman"/>
          <w:b/>
          <w:bCs/>
          <w:i w:val="0"/>
          <w:iCs w:val="0"/>
          <w:noProof/>
          <w:color w:val="auto"/>
          <w:sz w:val="20"/>
          <w:szCs w:val="20"/>
        </w:rPr>
        <w:t>1</w:t>
      </w:r>
      <w:r w:rsidRPr="00CC5F2D">
        <w:rPr>
          <w:rFonts w:ascii="Times New Roman" w:hAnsi="Times New Roman" w:cs="Times New Roman"/>
          <w:b/>
          <w:bCs/>
          <w:i w:val="0"/>
          <w:iCs w:val="0"/>
          <w:color w:val="auto"/>
          <w:sz w:val="20"/>
          <w:szCs w:val="20"/>
        </w:rPr>
        <w:fldChar w:fldCharType="end"/>
      </w:r>
      <w:r w:rsidRPr="00CC5F2D">
        <w:rPr>
          <w:rFonts w:ascii="Times New Roman" w:hAnsi="Times New Roman" w:cs="Times New Roman"/>
          <w:i w:val="0"/>
          <w:iCs w:val="0"/>
          <w:color w:val="auto"/>
          <w:sz w:val="20"/>
          <w:szCs w:val="20"/>
        </w:rPr>
        <w:t xml:space="preserve"> </w:t>
      </w:r>
      <w:r w:rsidR="00ED6348" w:rsidRPr="00CC5F2D">
        <w:rPr>
          <w:rFonts w:ascii="Times New Roman" w:hAnsi="Times New Roman" w:cs="Times New Roman"/>
          <w:color w:val="auto"/>
          <w:sz w:val="20"/>
          <w:szCs w:val="20"/>
        </w:rPr>
        <w:t xml:space="preserve">Evolución histórica </w:t>
      </w:r>
      <w:r w:rsidR="001F07B3" w:rsidRPr="00CC5F2D">
        <w:rPr>
          <w:rFonts w:ascii="Times New Roman" w:hAnsi="Times New Roman" w:cs="Times New Roman"/>
          <w:color w:val="auto"/>
          <w:sz w:val="20"/>
          <w:szCs w:val="20"/>
        </w:rPr>
        <w:t xml:space="preserve">del </w:t>
      </w:r>
      <w:r w:rsidR="00ED6348" w:rsidRPr="00CC5F2D">
        <w:rPr>
          <w:rFonts w:ascii="Times New Roman" w:hAnsi="Times New Roman" w:cs="Times New Roman"/>
          <w:color w:val="auto"/>
          <w:sz w:val="20"/>
          <w:szCs w:val="20"/>
        </w:rPr>
        <w:t>régimen sancionatorio</w:t>
      </w:r>
      <w:r w:rsidR="001F07B3" w:rsidRPr="00CC5F2D">
        <w:rPr>
          <w:rFonts w:ascii="Times New Roman" w:hAnsi="Times New Roman" w:cs="Times New Roman"/>
          <w:color w:val="auto"/>
          <w:sz w:val="20"/>
          <w:szCs w:val="20"/>
        </w:rPr>
        <w:t xml:space="preserve"> en Colombia</w:t>
      </w:r>
      <w:r w:rsidRPr="00CC5F2D">
        <w:rPr>
          <w:rFonts w:ascii="Times New Roman" w:hAnsi="Times New Roman" w:cs="Times New Roman"/>
          <w:color w:val="auto"/>
          <w:sz w:val="20"/>
          <w:szCs w:val="20"/>
        </w:rPr>
        <w:t>.</w:t>
      </w:r>
      <w:r w:rsidRPr="00CC5F2D">
        <w:rPr>
          <w:rFonts w:ascii="Times New Roman" w:hAnsi="Times New Roman" w:cs="Times New Roman"/>
          <w:i w:val="0"/>
          <w:iCs w:val="0"/>
          <w:color w:val="auto"/>
          <w:sz w:val="20"/>
          <w:szCs w:val="20"/>
        </w:rPr>
        <w:t xml:space="preserve"> Elaboración Propia</w:t>
      </w:r>
    </w:p>
    <w:p w14:paraId="6F85CE7C" w14:textId="77777777" w:rsidR="00ED6348" w:rsidRPr="00CC5F2D" w:rsidRDefault="00ED6348" w:rsidP="001F07B3">
      <w:pPr>
        <w:spacing w:after="0"/>
      </w:pPr>
    </w:p>
    <w:p w14:paraId="7D34BAA9" w14:textId="74B3DDE9" w:rsidR="00BF24A2" w:rsidRPr="00CC5F2D" w:rsidRDefault="000F3F6D"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iCs/>
          <w:sz w:val="24"/>
          <w:szCs w:val="24"/>
        </w:rPr>
        <w:t xml:space="preserve">En consecuencia, la </w:t>
      </w:r>
      <w:r w:rsidR="000E5D73" w:rsidRPr="00CC5F2D">
        <w:rPr>
          <w:rFonts w:ascii="Times New Roman" w:hAnsi="Times New Roman" w:cs="Times New Roman"/>
          <w:iCs/>
          <w:sz w:val="24"/>
          <w:szCs w:val="24"/>
        </w:rPr>
        <w:t xml:space="preserve">entrada en vigencia de la Ley 1333 </w:t>
      </w:r>
      <w:r w:rsidRPr="00CC5F2D">
        <w:rPr>
          <w:rFonts w:ascii="Times New Roman" w:hAnsi="Times New Roman" w:cs="Times New Roman"/>
          <w:iCs/>
          <w:sz w:val="24"/>
          <w:szCs w:val="24"/>
        </w:rPr>
        <w:t xml:space="preserve">de </w:t>
      </w:r>
      <w:r w:rsidR="000E5D73" w:rsidRPr="00CC5F2D">
        <w:rPr>
          <w:rFonts w:ascii="Times New Roman" w:hAnsi="Times New Roman" w:cs="Times New Roman"/>
          <w:iCs/>
          <w:sz w:val="24"/>
          <w:szCs w:val="24"/>
        </w:rPr>
        <w:t xml:space="preserve">2009 supuso un nuevo momento en la historia de los regímenes sancionatorios ambientales en Colombia </w:t>
      </w:r>
      <w:r w:rsidR="00BF24A2" w:rsidRPr="00CC5F2D">
        <w:rPr>
          <w:rFonts w:ascii="Times New Roman" w:hAnsi="Times New Roman" w:cs="Times New Roman"/>
          <w:iCs/>
          <w:sz w:val="24"/>
          <w:szCs w:val="24"/>
        </w:rPr>
        <w:t xml:space="preserve">cuyos inicios se remontan a las disposiciones de la </w:t>
      </w:r>
      <w:r w:rsidR="000E5D73" w:rsidRPr="00CC5F2D">
        <w:rPr>
          <w:rFonts w:ascii="Times New Roman" w:hAnsi="Times New Roman" w:cs="Times New Roman"/>
          <w:iCs/>
          <w:sz w:val="24"/>
          <w:szCs w:val="24"/>
        </w:rPr>
        <w:t>L</w:t>
      </w:r>
      <w:r w:rsidR="00BF24A2" w:rsidRPr="00CC5F2D">
        <w:rPr>
          <w:rFonts w:ascii="Times New Roman" w:hAnsi="Times New Roman" w:cs="Times New Roman"/>
          <w:iCs/>
          <w:sz w:val="24"/>
          <w:szCs w:val="24"/>
        </w:rPr>
        <w:t xml:space="preserve">ey 23 </w:t>
      </w:r>
      <w:r w:rsidR="00075DE8">
        <w:rPr>
          <w:rFonts w:ascii="Times New Roman" w:hAnsi="Times New Roman" w:cs="Times New Roman"/>
          <w:iCs/>
          <w:sz w:val="24"/>
          <w:szCs w:val="24"/>
        </w:rPr>
        <w:t>(</w:t>
      </w:r>
      <w:r w:rsidR="00BF24A2" w:rsidRPr="00CC5F2D">
        <w:rPr>
          <w:rFonts w:ascii="Times New Roman" w:hAnsi="Times New Roman" w:cs="Times New Roman"/>
          <w:iCs/>
          <w:sz w:val="24"/>
          <w:szCs w:val="24"/>
        </w:rPr>
        <w:t>1973</w:t>
      </w:r>
      <w:r w:rsidR="00075DE8">
        <w:rPr>
          <w:rFonts w:ascii="Times New Roman" w:hAnsi="Times New Roman" w:cs="Times New Roman"/>
          <w:iCs/>
          <w:sz w:val="24"/>
          <w:szCs w:val="24"/>
        </w:rPr>
        <w:t>)</w:t>
      </w:r>
      <w:r w:rsidR="00BF24A2" w:rsidRPr="00CC5F2D">
        <w:rPr>
          <w:rFonts w:ascii="Times New Roman" w:hAnsi="Times New Roman" w:cs="Times New Roman"/>
          <w:iCs/>
          <w:sz w:val="24"/>
          <w:szCs w:val="24"/>
        </w:rPr>
        <w:t xml:space="preserve">, </w:t>
      </w:r>
      <w:r w:rsidR="00E4572B" w:rsidRPr="00CC5F2D">
        <w:rPr>
          <w:rFonts w:ascii="Times New Roman" w:hAnsi="Times New Roman" w:cs="Times New Roman"/>
          <w:iCs/>
          <w:sz w:val="24"/>
          <w:szCs w:val="24"/>
        </w:rPr>
        <w:t>que otorgó al</w:t>
      </w:r>
      <w:r w:rsidR="00BF24A2" w:rsidRPr="00CC5F2D">
        <w:rPr>
          <w:rFonts w:ascii="Times New Roman" w:hAnsi="Times New Roman" w:cs="Times New Roman"/>
          <w:iCs/>
          <w:sz w:val="24"/>
          <w:szCs w:val="24"/>
        </w:rPr>
        <w:t xml:space="preserve"> entonces </w:t>
      </w:r>
      <w:r w:rsidR="000E5D73" w:rsidRPr="00CC5F2D">
        <w:rPr>
          <w:rFonts w:ascii="Times New Roman" w:hAnsi="Times New Roman" w:cs="Times New Roman"/>
          <w:iCs/>
          <w:sz w:val="24"/>
          <w:szCs w:val="24"/>
        </w:rPr>
        <w:t xml:space="preserve">Presidente de la República </w:t>
      </w:r>
      <w:r w:rsidR="00BF24A2" w:rsidRPr="00CC5F2D">
        <w:rPr>
          <w:rFonts w:ascii="Times New Roman" w:hAnsi="Times New Roman" w:cs="Times New Roman"/>
          <w:iCs/>
          <w:sz w:val="24"/>
          <w:szCs w:val="24"/>
        </w:rPr>
        <w:t>Misael Pastrana Borrero</w:t>
      </w:r>
      <w:r w:rsidR="00E4572B" w:rsidRPr="00CC5F2D">
        <w:rPr>
          <w:rFonts w:ascii="Times New Roman" w:hAnsi="Times New Roman" w:cs="Times New Roman"/>
          <w:iCs/>
          <w:sz w:val="24"/>
          <w:szCs w:val="24"/>
        </w:rPr>
        <w:t>,</w:t>
      </w:r>
      <w:r w:rsidR="00BF24A2" w:rsidRPr="00CC5F2D">
        <w:rPr>
          <w:rFonts w:ascii="Times New Roman" w:hAnsi="Times New Roman" w:cs="Times New Roman"/>
          <w:iCs/>
          <w:sz w:val="24"/>
          <w:szCs w:val="24"/>
        </w:rPr>
        <w:t xml:space="preserve"> facultades extraordinarias para la expedición del </w:t>
      </w:r>
      <w:r w:rsidR="000E5D73" w:rsidRPr="00CC5F2D">
        <w:rPr>
          <w:rFonts w:ascii="Times New Roman" w:hAnsi="Times New Roman" w:cs="Times New Roman"/>
          <w:iCs/>
          <w:sz w:val="24"/>
          <w:szCs w:val="24"/>
        </w:rPr>
        <w:t>Código de los Recursos Naturales Renovables</w:t>
      </w:r>
      <w:r w:rsidR="00BF24A2" w:rsidRPr="00CC5F2D">
        <w:rPr>
          <w:rFonts w:ascii="Times New Roman" w:hAnsi="Times New Roman" w:cs="Times New Roman"/>
          <w:iCs/>
          <w:sz w:val="24"/>
          <w:szCs w:val="24"/>
        </w:rPr>
        <w:t xml:space="preserve">. </w:t>
      </w:r>
      <w:r w:rsidR="00812376" w:rsidRPr="00CC5F2D">
        <w:rPr>
          <w:rFonts w:ascii="Times New Roman" w:hAnsi="Times New Roman" w:cs="Times New Roman"/>
          <w:iCs/>
          <w:sz w:val="24"/>
          <w:szCs w:val="24"/>
        </w:rPr>
        <w:t xml:space="preserve">Con </w:t>
      </w:r>
      <w:r w:rsidR="000E5D73" w:rsidRPr="00CC5F2D">
        <w:rPr>
          <w:rFonts w:ascii="Times New Roman" w:hAnsi="Times New Roman" w:cs="Times New Roman"/>
          <w:iCs/>
          <w:sz w:val="24"/>
          <w:szCs w:val="24"/>
        </w:rPr>
        <w:t>esta norma</w:t>
      </w:r>
      <w:r w:rsidR="00812376" w:rsidRPr="00CC5F2D">
        <w:rPr>
          <w:rFonts w:ascii="Times New Roman" w:hAnsi="Times New Roman" w:cs="Times New Roman"/>
          <w:iCs/>
          <w:sz w:val="24"/>
          <w:szCs w:val="24"/>
        </w:rPr>
        <w:t xml:space="preserve">, se establecieron una serie de </w:t>
      </w:r>
      <w:r w:rsidR="00812376" w:rsidRPr="00CC5F2D">
        <w:rPr>
          <w:rFonts w:ascii="Times New Roman" w:hAnsi="Times New Roman" w:cs="Times New Roman"/>
          <w:iCs/>
          <w:sz w:val="24"/>
          <w:szCs w:val="24"/>
        </w:rPr>
        <w:lastRenderedPageBreak/>
        <w:t xml:space="preserve">medidas para la prevención y control de la contaminación </w:t>
      </w:r>
      <w:r w:rsidR="00E4572B" w:rsidRPr="00CC5F2D">
        <w:rPr>
          <w:rFonts w:ascii="Times New Roman" w:hAnsi="Times New Roman" w:cs="Times New Roman"/>
          <w:iCs/>
          <w:sz w:val="24"/>
          <w:szCs w:val="24"/>
        </w:rPr>
        <w:t>ambiental,</w:t>
      </w:r>
      <w:r w:rsidR="00812376" w:rsidRPr="00CC5F2D">
        <w:rPr>
          <w:rFonts w:ascii="Times New Roman" w:hAnsi="Times New Roman" w:cs="Times New Roman"/>
          <w:iCs/>
          <w:sz w:val="24"/>
          <w:szCs w:val="24"/>
        </w:rPr>
        <w:t xml:space="preserve"> así como algunas disposiciones e</w:t>
      </w:r>
      <w:r w:rsidR="00E4572B" w:rsidRPr="00CC5F2D">
        <w:rPr>
          <w:rFonts w:ascii="Times New Roman" w:hAnsi="Times New Roman" w:cs="Times New Roman"/>
          <w:iCs/>
          <w:sz w:val="24"/>
          <w:szCs w:val="24"/>
        </w:rPr>
        <w:t>n materia de r</w:t>
      </w:r>
      <w:r w:rsidR="00DC7910" w:rsidRPr="00CC5F2D">
        <w:rPr>
          <w:rFonts w:ascii="Times New Roman" w:hAnsi="Times New Roman" w:cs="Times New Roman"/>
          <w:iCs/>
          <w:sz w:val="24"/>
          <w:szCs w:val="24"/>
        </w:rPr>
        <w:t xml:space="preserve">esponsabilidad cuando estuvieran </w:t>
      </w:r>
      <w:r w:rsidR="00E4572B" w:rsidRPr="00CC5F2D">
        <w:rPr>
          <w:rFonts w:ascii="Times New Roman" w:hAnsi="Times New Roman" w:cs="Times New Roman"/>
          <w:iCs/>
          <w:sz w:val="24"/>
          <w:szCs w:val="24"/>
        </w:rPr>
        <w:t xml:space="preserve">técnicamente </w:t>
      </w:r>
      <w:r w:rsidR="00DC7910" w:rsidRPr="00CC5F2D">
        <w:rPr>
          <w:rFonts w:ascii="Times New Roman" w:hAnsi="Times New Roman" w:cs="Times New Roman"/>
          <w:iCs/>
          <w:sz w:val="24"/>
          <w:szCs w:val="24"/>
        </w:rPr>
        <w:t>probadas las acciones generadoras de contaminación</w:t>
      </w:r>
      <w:r w:rsidR="005C0BA5">
        <w:rPr>
          <w:rFonts w:ascii="Times New Roman" w:hAnsi="Times New Roman" w:cs="Times New Roman"/>
          <w:iCs/>
          <w:sz w:val="24"/>
          <w:szCs w:val="24"/>
        </w:rPr>
        <w:t>,</w:t>
      </w:r>
      <w:r w:rsidR="00E4572B" w:rsidRPr="00CC5F2D">
        <w:rPr>
          <w:rFonts w:ascii="Times New Roman" w:hAnsi="Times New Roman" w:cs="Times New Roman"/>
          <w:iCs/>
          <w:sz w:val="24"/>
          <w:szCs w:val="24"/>
        </w:rPr>
        <w:t xml:space="preserve"> </w:t>
      </w:r>
      <w:r w:rsidR="00DC7910" w:rsidRPr="00CC5F2D">
        <w:rPr>
          <w:rFonts w:ascii="Times New Roman" w:hAnsi="Times New Roman" w:cs="Times New Roman"/>
          <w:iCs/>
          <w:sz w:val="24"/>
          <w:szCs w:val="24"/>
        </w:rPr>
        <w:t xml:space="preserve">y </w:t>
      </w:r>
      <w:r w:rsidR="00787233" w:rsidRPr="00CC5F2D">
        <w:rPr>
          <w:rFonts w:ascii="Times New Roman" w:hAnsi="Times New Roman" w:cs="Times New Roman"/>
          <w:iCs/>
          <w:sz w:val="24"/>
          <w:szCs w:val="24"/>
        </w:rPr>
        <w:t>además</w:t>
      </w:r>
      <w:r w:rsidR="005C0BA5">
        <w:rPr>
          <w:rFonts w:ascii="Times New Roman" w:hAnsi="Times New Roman" w:cs="Times New Roman"/>
          <w:iCs/>
          <w:sz w:val="24"/>
          <w:szCs w:val="24"/>
        </w:rPr>
        <w:t>,</w:t>
      </w:r>
      <w:r w:rsidR="00787233" w:rsidRPr="00CC5F2D">
        <w:rPr>
          <w:rFonts w:ascii="Times New Roman" w:hAnsi="Times New Roman" w:cs="Times New Roman"/>
          <w:iCs/>
          <w:sz w:val="24"/>
          <w:szCs w:val="24"/>
        </w:rPr>
        <w:t xml:space="preserve"> </w:t>
      </w:r>
      <w:r w:rsidR="00DC7910" w:rsidRPr="00CC5F2D">
        <w:rPr>
          <w:rFonts w:ascii="Times New Roman" w:hAnsi="Times New Roman" w:cs="Times New Roman"/>
          <w:iCs/>
          <w:sz w:val="24"/>
          <w:szCs w:val="24"/>
        </w:rPr>
        <w:t>asignó</w:t>
      </w:r>
      <w:r w:rsidR="00384EE1" w:rsidRPr="00CC5F2D">
        <w:rPr>
          <w:rFonts w:ascii="Times New Roman" w:hAnsi="Times New Roman" w:cs="Times New Roman"/>
          <w:iCs/>
          <w:sz w:val="24"/>
          <w:szCs w:val="24"/>
        </w:rPr>
        <w:t xml:space="preserve"> una serie de sanciones de acuerdo a la gravedad de la infracción</w:t>
      </w:r>
      <w:r w:rsidR="005C0BA5">
        <w:rPr>
          <w:rFonts w:ascii="Times New Roman" w:hAnsi="Times New Roman" w:cs="Times New Roman"/>
          <w:iCs/>
          <w:sz w:val="24"/>
          <w:szCs w:val="24"/>
        </w:rPr>
        <w:t>.</w:t>
      </w:r>
      <w:r w:rsidR="00787233" w:rsidRPr="00CC5F2D">
        <w:rPr>
          <w:rFonts w:ascii="Times New Roman" w:hAnsi="Times New Roman" w:cs="Times New Roman"/>
          <w:iCs/>
          <w:sz w:val="24"/>
          <w:szCs w:val="24"/>
        </w:rPr>
        <w:t xml:space="preserve"> </w:t>
      </w:r>
    </w:p>
    <w:p w14:paraId="59478E25" w14:textId="127CA9E8" w:rsidR="00384EE1" w:rsidRPr="00CC5F2D" w:rsidRDefault="00787233"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iCs/>
          <w:sz w:val="24"/>
          <w:szCs w:val="24"/>
        </w:rPr>
        <w:t xml:space="preserve">En desarrollo de las disposiciones de la </w:t>
      </w:r>
      <w:r w:rsidR="00A836DB" w:rsidRPr="00CC5F2D">
        <w:rPr>
          <w:rFonts w:ascii="Times New Roman" w:hAnsi="Times New Roman" w:cs="Times New Roman"/>
          <w:iCs/>
          <w:sz w:val="24"/>
          <w:szCs w:val="24"/>
        </w:rPr>
        <w:t>L</w:t>
      </w:r>
      <w:r w:rsidRPr="00CC5F2D">
        <w:rPr>
          <w:rFonts w:ascii="Times New Roman" w:hAnsi="Times New Roman" w:cs="Times New Roman"/>
          <w:iCs/>
          <w:sz w:val="24"/>
          <w:szCs w:val="24"/>
        </w:rPr>
        <w:t>ey 23 de 1973</w:t>
      </w:r>
      <w:r w:rsidR="00E3002F" w:rsidRPr="00CC5F2D">
        <w:rPr>
          <w:rFonts w:ascii="Times New Roman" w:hAnsi="Times New Roman" w:cs="Times New Roman"/>
          <w:iCs/>
          <w:sz w:val="24"/>
          <w:szCs w:val="24"/>
        </w:rPr>
        <w:t xml:space="preserve"> se instaur</w:t>
      </w:r>
      <w:r w:rsidR="00837D1E" w:rsidRPr="00CC5F2D">
        <w:rPr>
          <w:rFonts w:ascii="Times New Roman" w:hAnsi="Times New Roman" w:cs="Times New Roman"/>
          <w:iCs/>
          <w:sz w:val="24"/>
          <w:szCs w:val="24"/>
        </w:rPr>
        <w:t>ó</w:t>
      </w:r>
      <w:r w:rsidR="00E3002F" w:rsidRPr="00CC5F2D">
        <w:rPr>
          <w:rFonts w:ascii="Times New Roman" w:hAnsi="Times New Roman" w:cs="Times New Roman"/>
          <w:iCs/>
          <w:sz w:val="24"/>
          <w:szCs w:val="24"/>
        </w:rPr>
        <w:t xml:space="preserve"> </w:t>
      </w:r>
      <w:r w:rsidR="00384EE1" w:rsidRPr="00CC5F2D">
        <w:rPr>
          <w:rFonts w:ascii="Times New Roman" w:hAnsi="Times New Roman" w:cs="Times New Roman"/>
          <w:iCs/>
          <w:sz w:val="24"/>
          <w:szCs w:val="24"/>
        </w:rPr>
        <w:t xml:space="preserve">el Código de los </w:t>
      </w:r>
      <w:r w:rsidR="00A836DB" w:rsidRPr="00CC5F2D">
        <w:rPr>
          <w:rFonts w:ascii="Times New Roman" w:hAnsi="Times New Roman" w:cs="Times New Roman"/>
          <w:iCs/>
          <w:sz w:val="24"/>
          <w:szCs w:val="24"/>
        </w:rPr>
        <w:t xml:space="preserve">Recursos Naturales </w:t>
      </w:r>
      <w:r w:rsidR="00E3002F" w:rsidRPr="00CC5F2D">
        <w:rPr>
          <w:rFonts w:ascii="Times New Roman" w:hAnsi="Times New Roman" w:cs="Times New Roman"/>
          <w:iCs/>
          <w:sz w:val="24"/>
          <w:szCs w:val="24"/>
        </w:rPr>
        <w:t>(</w:t>
      </w:r>
      <w:r w:rsidR="00A836DB" w:rsidRPr="00CC5F2D">
        <w:rPr>
          <w:rFonts w:ascii="Times New Roman" w:hAnsi="Times New Roman" w:cs="Times New Roman"/>
          <w:iCs/>
          <w:sz w:val="24"/>
          <w:szCs w:val="24"/>
        </w:rPr>
        <w:t>D</w:t>
      </w:r>
      <w:r w:rsidR="00DC7910" w:rsidRPr="00CC5F2D">
        <w:rPr>
          <w:rFonts w:ascii="Times New Roman" w:hAnsi="Times New Roman" w:cs="Times New Roman"/>
          <w:iCs/>
          <w:sz w:val="24"/>
          <w:szCs w:val="24"/>
        </w:rPr>
        <w:t>ecreto 2811 de 1974</w:t>
      </w:r>
      <w:r w:rsidR="00E3002F" w:rsidRPr="00CC5F2D">
        <w:rPr>
          <w:rFonts w:ascii="Times New Roman" w:hAnsi="Times New Roman" w:cs="Times New Roman"/>
          <w:iCs/>
          <w:sz w:val="24"/>
          <w:szCs w:val="24"/>
        </w:rPr>
        <w:t>) el cual</w:t>
      </w:r>
      <w:r w:rsidR="00DC7910" w:rsidRPr="00CC5F2D">
        <w:rPr>
          <w:rFonts w:ascii="Times New Roman" w:hAnsi="Times New Roman" w:cs="Times New Roman"/>
          <w:iCs/>
          <w:sz w:val="24"/>
          <w:szCs w:val="24"/>
        </w:rPr>
        <w:t xml:space="preserve"> desarrolló la normativa relacionada con el uso y aprovechamiento de la fauna, la flora, el aire, el agua y el suelo, además,</w:t>
      </w:r>
      <w:r w:rsidR="00A836DB" w:rsidRPr="00CC5F2D">
        <w:rPr>
          <w:rFonts w:ascii="Times New Roman" w:hAnsi="Times New Roman" w:cs="Times New Roman"/>
          <w:iCs/>
          <w:sz w:val="24"/>
          <w:szCs w:val="24"/>
        </w:rPr>
        <w:t xml:space="preserve"> </w:t>
      </w:r>
      <w:r w:rsidR="00DC7910" w:rsidRPr="00CC5F2D">
        <w:rPr>
          <w:rFonts w:ascii="Times New Roman" w:hAnsi="Times New Roman" w:cs="Times New Roman"/>
          <w:iCs/>
          <w:sz w:val="24"/>
          <w:szCs w:val="24"/>
        </w:rPr>
        <w:t xml:space="preserve">en su artículo 339 expresamente estableció que la violación </w:t>
      </w:r>
      <w:r w:rsidR="00E3002F" w:rsidRPr="00CC5F2D">
        <w:rPr>
          <w:rFonts w:ascii="Times New Roman" w:hAnsi="Times New Roman" w:cs="Times New Roman"/>
          <w:iCs/>
          <w:sz w:val="24"/>
          <w:szCs w:val="24"/>
        </w:rPr>
        <w:t xml:space="preserve">de estas </w:t>
      </w:r>
      <w:r w:rsidR="001F07B3" w:rsidRPr="00CC5F2D">
        <w:rPr>
          <w:rFonts w:ascii="Times New Roman" w:hAnsi="Times New Roman" w:cs="Times New Roman"/>
          <w:iCs/>
          <w:sz w:val="24"/>
          <w:szCs w:val="24"/>
        </w:rPr>
        <w:t>normas</w:t>
      </w:r>
      <w:r w:rsidR="00DC7910" w:rsidRPr="00CC5F2D">
        <w:rPr>
          <w:rFonts w:ascii="Times New Roman" w:hAnsi="Times New Roman" w:cs="Times New Roman"/>
          <w:iCs/>
          <w:sz w:val="24"/>
          <w:szCs w:val="24"/>
        </w:rPr>
        <w:t xml:space="preserve"> har</w:t>
      </w:r>
      <w:r w:rsidRPr="00CC5F2D">
        <w:rPr>
          <w:rFonts w:ascii="Times New Roman" w:hAnsi="Times New Roman" w:cs="Times New Roman"/>
          <w:iCs/>
          <w:sz w:val="24"/>
          <w:szCs w:val="24"/>
        </w:rPr>
        <w:t>ía</w:t>
      </w:r>
      <w:r w:rsidR="00DC7910" w:rsidRPr="00CC5F2D">
        <w:rPr>
          <w:rFonts w:ascii="Times New Roman" w:hAnsi="Times New Roman" w:cs="Times New Roman"/>
          <w:iCs/>
          <w:sz w:val="24"/>
          <w:szCs w:val="24"/>
        </w:rPr>
        <w:t xml:space="preserve"> incurrir al infractor en las sanciones previstas en </w:t>
      </w:r>
      <w:r w:rsidR="00E3002F" w:rsidRPr="00CC5F2D">
        <w:rPr>
          <w:rFonts w:ascii="Times New Roman" w:hAnsi="Times New Roman" w:cs="Times New Roman"/>
          <w:iCs/>
          <w:sz w:val="24"/>
          <w:szCs w:val="24"/>
        </w:rPr>
        <w:t>este</w:t>
      </w:r>
      <w:r w:rsidR="00DC7910" w:rsidRPr="00CC5F2D">
        <w:rPr>
          <w:rFonts w:ascii="Times New Roman" w:hAnsi="Times New Roman" w:cs="Times New Roman"/>
          <w:iCs/>
          <w:sz w:val="24"/>
          <w:szCs w:val="24"/>
        </w:rPr>
        <w:t xml:space="preserve"> mismo </w:t>
      </w:r>
      <w:r w:rsidR="00A836DB" w:rsidRPr="00CC5F2D">
        <w:rPr>
          <w:rFonts w:ascii="Times New Roman" w:hAnsi="Times New Roman" w:cs="Times New Roman"/>
          <w:iCs/>
          <w:sz w:val="24"/>
          <w:szCs w:val="24"/>
        </w:rPr>
        <w:t>C</w:t>
      </w:r>
      <w:r w:rsidR="00DC7910" w:rsidRPr="00CC5F2D">
        <w:rPr>
          <w:rFonts w:ascii="Times New Roman" w:hAnsi="Times New Roman" w:cs="Times New Roman"/>
          <w:iCs/>
          <w:sz w:val="24"/>
          <w:szCs w:val="24"/>
        </w:rPr>
        <w:t xml:space="preserve">ódigo y en las demás leyes y reglamentos vigentes. </w:t>
      </w:r>
    </w:p>
    <w:p w14:paraId="7D5B9860" w14:textId="335534F9" w:rsidR="00DC7910" w:rsidRPr="00CC5F2D" w:rsidRDefault="00E3002F"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iCs/>
          <w:sz w:val="24"/>
          <w:szCs w:val="24"/>
        </w:rPr>
        <w:t xml:space="preserve">Por otro lado, el procedimiento para la imposición de medidas preventivas y sancionatorias en materia de aguas y residuos líquidos </w:t>
      </w:r>
      <w:r w:rsidR="0027552B" w:rsidRPr="00CC5F2D">
        <w:rPr>
          <w:rFonts w:ascii="Times New Roman" w:hAnsi="Times New Roman" w:cs="Times New Roman"/>
          <w:iCs/>
          <w:sz w:val="24"/>
          <w:szCs w:val="24"/>
        </w:rPr>
        <w:t xml:space="preserve">fue dispuesto </w:t>
      </w:r>
      <w:r w:rsidRPr="00CC5F2D">
        <w:rPr>
          <w:rFonts w:ascii="Times New Roman" w:hAnsi="Times New Roman" w:cs="Times New Roman"/>
          <w:iCs/>
          <w:sz w:val="24"/>
          <w:szCs w:val="24"/>
        </w:rPr>
        <w:t xml:space="preserve">en </w:t>
      </w:r>
      <w:r w:rsidR="00E271B2" w:rsidRPr="00CC5F2D">
        <w:rPr>
          <w:rFonts w:ascii="Times New Roman" w:hAnsi="Times New Roman" w:cs="Times New Roman"/>
          <w:iCs/>
          <w:sz w:val="24"/>
          <w:szCs w:val="24"/>
        </w:rPr>
        <w:t>el Decreto 1541 de 1978</w:t>
      </w:r>
      <w:r w:rsidR="00E271B2">
        <w:rPr>
          <w:rFonts w:ascii="Times New Roman" w:hAnsi="Times New Roman" w:cs="Times New Roman"/>
          <w:iCs/>
          <w:sz w:val="24"/>
          <w:szCs w:val="24"/>
        </w:rPr>
        <w:t xml:space="preserve"> </w:t>
      </w:r>
      <w:r w:rsidR="007F1676">
        <w:rPr>
          <w:rFonts w:ascii="Times New Roman" w:hAnsi="Times New Roman" w:cs="Times New Roman"/>
          <w:iCs/>
          <w:sz w:val="24"/>
          <w:szCs w:val="24"/>
        </w:rPr>
        <w:t>y posteriormente en el</w:t>
      </w:r>
      <w:r w:rsidR="00A836DB" w:rsidRPr="00CC5F2D">
        <w:rPr>
          <w:rFonts w:ascii="Times New Roman" w:hAnsi="Times New Roman" w:cs="Times New Roman"/>
          <w:iCs/>
          <w:sz w:val="24"/>
          <w:szCs w:val="24"/>
        </w:rPr>
        <w:t xml:space="preserve"> Código Sanitario </w:t>
      </w:r>
      <w:r w:rsidRPr="00CC5F2D">
        <w:rPr>
          <w:rFonts w:ascii="Times New Roman" w:hAnsi="Times New Roman" w:cs="Times New Roman"/>
          <w:iCs/>
          <w:sz w:val="24"/>
          <w:szCs w:val="24"/>
        </w:rPr>
        <w:t>(</w:t>
      </w:r>
      <w:r w:rsidR="00A836DB" w:rsidRPr="00CC5F2D">
        <w:rPr>
          <w:rFonts w:ascii="Times New Roman" w:hAnsi="Times New Roman" w:cs="Times New Roman"/>
          <w:iCs/>
          <w:sz w:val="24"/>
          <w:szCs w:val="24"/>
        </w:rPr>
        <w:t xml:space="preserve">Ley </w:t>
      </w:r>
      <w:r w:rsidR="00AE2C12">
        <w:rPr>
          <w:rFonts w:ascii="Times New Roman" w:hAnsi="Times New Roman" w:cs="Times New Roman"/>
          <w:iCs/>
          <w:sz w:val="24"/>
          <w:szCs w:val="24"/>
        </w:rPr>
        <w:t>0</w:t>
      </w:r>
      <w:r w:rsidR="00A836DB" w:rsidRPr="00CC5F2D">
        <w:rPr>
          <w:rFonts w:ascii="Times New Roman" w:hAnsi="Times New Roman" w:cs="Times New Roman"/>
          <w:iCs/>
          <w:sz w:val="24"/>
          <w:szCs w:val="24"/>
        </w:rPr>
        <w:t>9 de 197</w:t>
      </w:r>
      <w:r w:rsidR="0075476A">
        <w:rPr>
          <w:rFonts w:ascii="Times New Roman" w:hAnsi="Times New Roman" w:cs="Times New Roman"/>
          <w:iCs/>
          <w:sz w:val="24"/>
          <w:szCs w:val="24"/>
        </w:rPr>
        <w:t>9</w:t>
      </w:r>
      <w:r w:rsidRPr="00CC5F2D">
        <w:rPr>
          <w:rFonts w:ascii="Times New Roman" w:hAnsi="Times New Roman" w:cs="Times New Roman"/>
          <w:iCs/>
          <w:sz w:val="24"/>
          <w:szCs w:val="24"/>
        </w:rPr>
        <w:t>)</w:t>
      </w:r>
      <w:r w:rsidR="007F1676">
        <w:rPr>
          <w:rFonts w:ascii="Times New Roman" w:hAnsi="Times New Roman" w:cs="Times New Roman"/>
          <w:iCs/>
          <w:sz w:val="24"/>
          <w:szCs w:val="24"/>
        </w:rPr>
        <w:t xml:space="preserve"> reglamentado en el </w:t>
      </w:r>
      <w:r w:rsidR="00A836DB" w:rsidRPr="00CC5F2D">
        <w:rPr>
          <w:rFonts w:ascii="Times New Roman" w:hAnsi="Times New Roman" w:cs="Times New Roman"/>
          <w:iCs/>
          <w:sz w:val="24"/>
          <w:szCs w:val="24"/>
        </w:rPr>
        <w:t>D</w:t>
      </w:r>
      <w:r w:rsidR="002723DC" w:rsidRPr="00CC5F2D">
        <w:rPr>
          <w:rFonts w:ascii="Times New Roman" w:hAnsi="Times New Roman" w:cs="Times New Roman"/>
          <w:iCs/>
          <w:sz w:val="24"/>
          <w:szCs w:val="24"/>
        </w:rPr>
        <w:t>ecreto 1594 de 1984</w:t>
      </w:r>
      <w:r w:rsidR="005C0BA5">
        <w:rPr>
          <w:rFonts w:ascii="Times New Roman" w:hAnsi="Times New Roman" w:cs="Times New Roman"/>
          <w:iCs/>
          <w:sz w:val="24"/>
          <w:szCs w:val="24"/>
        </w:rPr>
        <w:t>,</w:t>
      </w:r>
      <w:r w:rsidR="002723DC" w:rsidRPr="00CC5F2D">
        <w:rPr>
          <w:rFonts w:ascii="Times New Roman" w:hAnsi="Times New Roman" w:cs="Times New Roman"/>
          <w:iCs/>
          <w:sz w:val="24"/>
          <w:szCs w:val="24"/>
        </w:rPr>
        <w:t xml:space="preserve"> </w:t>
      </w:r>
      <w:r w:rsidR="007F1676">
        <w:rPr>
          <w:rFonts w:ascii="Times New Roman" w:hAnsi="Times New Roman" w:cs="Times New Roman"/>
          <w:iCs/>
          <w:sz w:val="24"/>
          <w:szCs w:val="24"/>
        </w:rPr>
        <w:t xml:space="preserve">el cual </w:t>
      </w:r>
      <w:r w:rsidR="0027552B" w:rsidRPr="00CC5F2D">
        <w:rPr>
          <w:rFonts w:ascii="Times New Roman" w:hAnsi="Times New Roman" w:cs="Times New Roman"/>
          <w:iCs/>
          <w:sz w:val="24"/>
          <w:szCs w:val="24"/>
        </w:rPr>
        <w:t xml:space="preserve">dispuso normativas sobre </w:t>
      </w:r>
      <w:r w:rsidR="000E3638" w:rsidRPr="00CC5F2D">
        <w:rPr>
          <w:rFonts w:ascii="Times New Roman" w:hAnsi="Times New Roman" w:cs="Times New Roman"/>
          <w:iCs/>
          <w:sz w:val="24"/>
          <w:szCs w:val="24"/>
        </w:rPr>
        <w:t>el uso del agua y los vertimientos de residuos líquidos</w:t>
      </w:r>
      <w:r w:rsidR="0027552B" w:rsidRPr="00CC5F2D">
        <w:rPr>
          <w:rFonts w:ascii="Times New Roman" w:hAnsi="Times New Roman" w:cs="Times New Roman"/>
          <w:iCs/>
          <w:sz w:val="24"/>
          <w:szCs w:val="24"/>
        </w:rPr>
        <w:t>, así como las disposiciones sancionatorias</w:t>
      </w:r>
      <w:r w:rsidR="000E3638" w:rsidRPr="00CC5F2D">
        <w:rPr>
          <w:rFonts w:ascii="Times New Roman" w:hAnsi="Times New Roman" w:cs="Times New Roman"/>
          <w:iCs/>
          <w:sz w:val="24"/>
          <w:szCs w:val="24"/>
        </w:rPr>
        <w:t xml:space="preserve">. Para finalizar, </w:t>
      </w:r>
      <w:r w:rsidR="002723DC" w:rsidRPr="00CC5F2D">
        <w:rPr>
          <w:rFonts w:ascii="Times New Roman" w:hAnsi="Times New Roman" w:cs="Times New Roman"/>
          <w:iCs/>
          <w:sz w:val="24"/>
          <w:szCs w:val="24"/>
        </w:rPr>
        <w:t xml:space="preserve">la </w:t>
      </w:r>
      <w:r w:rsidR="00A836DB" w:rsidRPr="00CC5F2D">
        <w:rPr>
          <w:rFonts w:ascii="Times New Roman" w:hAnsi="Times New Roman" w:cs="Times New Roman"/>
          <w:iCs/>
          <w:sz w:val="24"/>
          <w:szCs w:val="24"/>
        </w:rPr>
        <w:t>L</w:t>
      </w:r>
      <w:r w:rsidR="002723DC" w:rsidRPr="00CC5F2D">
        <w:rPr>
          <w:rFonts w:ascii="Times New Roman" w:hAnsi="Times New Roman" w:cs="Times New Roman"/>
          <w:iCs/>
          <w:sz w:val="24"/>
          <w:szCs w:val="24"/>
        </w:rPr>
        <w:t xml:space="preserve">ey 99 de 1993 </w:t>
      </w:r>
      <w:r w:rsidR="000E3638" w:rsidRPr="00CC5F2D">
        <w:rPr>
          <w:rFonts w:ascii="Times New Roman" w:hAnsi="Times New Roman" w:cs="Times New Roman"/>
          <w:iCs/>
          <w:sz w:val="24"/>
          <w:szCs w:val="24"/>
        </w:rPr>
        <w:t>l</w:t>
      </w:r>
      <w:r w:rsidR="002723DC" w:rsidRPr="00CC5F2D">
        <w:rPr>
          <w:rFonts w:ascii="Times New Roman" w:hAnsi="Times New Roman" w:cs="Times New Roman"/>
          <w:iCs/>
          <w:sz w:val="24"/>
          <w:szCs w:val="24"/>
        </w:rPr>
        <w:t xml:space="preserve">e otorgó facultades a </w:t>
      </w:r>
      <w:r w:rsidR="000E3638" w:rsidRPr="00CC5F2D">
        <w:rPr>
          <w:rFonts w:ascii="Times New Roman" w:hAnsi="Times New Roman" w:cs="Times New Roman"/>
          <w:iCs/>
          <w:sz w:val="24"/>
          <w:szCs w:val="24"/>
        </w:rPr>
        <w:t xml:space="preserve">las Corporaciones Autónomas Regionales [CAR] para </w:t>
      </w:r>
      <w:r w:rsidR="002723DC" w:rsidRPr="00CC5F2D">
        <w:rPr>
          <w:rFonts w:ascii="Times New Roman" w:hAnsi="Times New Roman" w:cs="Times New Roman"/>
          <w:iCs/>
          <w:sz w:val="24"/>
          <w:szCs w:val="24"/>
        </w:rPr>
        <w:t>imponer sanciones de acuerdo con la gravedad de la infracción a las normas ambientales</w:t>
      </w:r>
      <w:r w:rsidR="003A270C" w:rsidRPr="00CC5F2D">
        <w:rPr>
          <w:rFonts w:ascii="Times New Roman" w:hAnsi="Times New Roman" w:cs="Times New Roman"/>
          <w:iCs/>
          <w:sz w:val="24"/>
          <w:szCs w:val="24"/>
        </w:rPr>
        <w:t xml:space="preserve">. </w:t>
      </w:r>
    </w:p>
    <w:p w14:paraId="61A1E79F" w14:textId="42D468F0" w:rsidR="00A85F15" w:rsidRPr="00CC5F2D" w:rsidRDefault="000E3638"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En este orden de ideas</w:t>
      </w:r>
      <w:r w:rsidR="00BE2645" w:rsidRPr="00CC5F2D">
        <w:rPr>
          <w:rFonts w:ascii="Times New Roman" w:hAnsi="Times New Roman" w:cs="Times New Roman"/>
          <w:sz w:val="24"/>
          <w:szCs w:val="24"/>
        </w:rPr>
        <w:t xml:space="preserve">, la </w:t>
      </w:r>
      <w:r w:rsidR="00A836DB" w:rsidRPr="00CC5F2D">
        <w:rPr>
          <w:rFonts w:ascii="Times New Roman" w:hAnsi="Times New Roman" w:cs="Times New Roman"/>
          <w:sz w:val="24"/>
          <w:szCs w:val="24"/>
        </w:rPr>
        <w:t>L</w:t>
      </w:r>
      <w:r w:rsidR="00BE2645" w:rsidRPr="00CC5F2D">
        <w:rPr>
          <w:rFonts w:ascii="Times New Roman" w:hAnsi="Times New Roman" w:cs="Times New Roman"/>
          <w:sz w:val="24"/>
          <w:szCs w:val="24"/>
        </w:rPr>
        <w:t>ey 133</w:t>
      </w:r>
      <w:r w:rsidR="00443614" w:rsidRPr="00CC5F2D">
        <w:rPr>
          <w:rFonts w:ascii="Times New Roman" w:hAnsi="Times New Roman" w:cs="Times New Roman"/>
          <w:sz w:val="24"/>
          <w:szCs w:val="24"/>
        </w:rPr>
        <w:t>3</w:t>
      </w:r>
      <w:r w:rsidRPr="00CC5F2D">
        <w:rPr>
          <w:rFonts w:ascii="Times New Roman" w:hAnsi="Times New Roman" w:cs="Times New Roman"/>
          <w:sz w:val="24"/>
          <w:szCs w:val="24"/>
        </w:rPr>
        <w:t xml:space="preserve"> de 2009</w:t>
      </w:r>
      <w:r w:rsidR="00443614" w:rsidRPr="00CC5F2D">
        <w:rPr>
          <w:rFonts w:ascii="Times New Roman" w:hAnsi="Times New Roman" w:cs="Times New Roman"/>
          <w:sz w:val="24"/>
          <w:szCs w:val="24"/>
        </w:rPr>
        <w:t xml:space="preserve"> significó la actualización del sistema sancionatorio ambiental existente, determinando que</w:t>
      </w:r>
      <w:r w:rsidR="00A85F15" w:rsidRPr="00CC5F2D">
        <w:rPr>
          <w:rFonts w:ascii="Times New Roman" w:hAnsi="Times New Roman" w:cs="Times New Roman"/>
          <w:sz w:val="24"/>
          <w:szCs w:val="24"/>
        </w:rPr>
        <w:t xml:space="preserve">, en ejercicio de la potestad sancionadora de la administración, el Estado podrá imponer medidas preventivas o sanciones previo agotamiento de un procedimiento en el que se presumirá de hecho, la culpa o el dolo del infractor. El artículo 5 de </w:t>
      </w:r>
      <w:r w:rsidRPr="00CC5F2D">
        <w:rPr>
          <w:rFonts w:ascii="Times New Roman" w:hAnsi="Times New Roman" w:cs="Times New Roman"/>
          <w:sz w:val="24"/>
          <w:szCs w:val="24"/>
        </w:rPr>
        <w:t xml:space="preserve">esta ley </w:t>
      </w:r>
      <w:r w:rsidR="00A85F15" w:rsidRPr="00CC5F2D">
        <w:rPr>
          <w:rFonts w:ascii="Times New Roman" w:hAnsi="Times New Roman" w:cs="Times New Roman"/>
          <w:sz w:val="24"/>
          <w:szCs w:val="24"/>
        </w:rPr>
        <w:t xml:space="preserve">define </w:t>
      </w:r>
      <w:r w:rsidRPr="00CC5F2D">
        <w:rPr>
          <w:rFonts w:ascii="Times New Roman" w:hAnsi="Times New Roman" w:cs="Times New Roman"/>
          <w:sz w:val="24"/>
          <w:szCs w:val="24"/>
        </w:rPr>
        <w:t>como</w:t>
      </w:r>
      <w:r w:rsidR="00A85F15" w:rsidRPr="00CC5F2D">
        <w:rPr>
          <w:rFonts w:ascii="Times New Roman" w:hAnsi="Times New Roman" w:cs="Times New Roman"/>
          <w:sz w:val="24"/>
          <w:szCs w:val="24"/>
        </w:rPr>
        <w:t xml:space="preserve"> infracción toda acción u omisión que constituya violación de las normas o actos administrativos de carácter ambiental, así como la comisión de un daño al ambiente bajo las mismas condiciones de la responsabilidad civil extracontractual, es decir, cuando se presenten sus elementos esenciales: el daño, el hecho generador con culpa o dolo y el vínculo causal entre ambos, en tanto que, una vez configurados, darán lugar a una sanción administrativa ambiental, sin perjuicio de los demás regímenes de responsabilidad a los que haya lugar </w:t>
      </w:r>
      <w:sdt>
        <w:sdtPr>
          <w:rPr>
            <w:rFonts w:ascii="Times New Roman" w:hAnsi="Times New Roman" w:cs="Times New Roman"/>
            <w:sz w:val="24"/>
            <w:szCs w:val="24"/>
          </w:rPr>
          <w:id w:val="-1838070492"/>
          <w:citation/>
        </w:sdtPr>
        <w:sdtEndPr/>
        <w:sdtContent>
          <w:r w:rsidR="00A85F15" w:rsidRPr="00CC5F2D">
            <w:rPr>
              <w:rFonts w:ascii="Times New Roman" w:hAnsi="Times New Roman" w:cs="Times New Roman"/>
              <w:sz w:val="24"/>
              <w:szCs w:val="24"/>
            </w:rPr>
            <w:fldChar w:fldCharType="begin"/>
          </w:r>
          <w:r w:rsidR="00A85F15" w:rsidRPr="00CC5F2D">
            <w:rPr>
              <w:rFonts w:ascii="Times New Roman" w:hAnsi="Times New Roman" w:cs="Times New Roman"/>
              <w:sz w:val="24"/>
              <w:szCs w:val="24"/>
            </w:rPr>
            <w:instrText xml:space="preserve">CITATION Ley09 \n  \l 3082 </w:instrText>
          </w:r>
          <w:r w:rsidR="00A85F15"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(Ley 1333, 2009)</w:t>
          </w:r>
          <w:r w:rsidR="00A85F15" w:rsidRPr="00CC5F2D">
            <w:rPr>
              <w:rFonts w:ascii="Times New Roman" w:hAnsi="Times New Roman" w:cs="Times New Roman"/>
              <w:sz w:val="24"/>
              <w:szCs w:val="24"/>
            </w:rPr>
            <w:fldChar w:fldCharType="end"/>
          </w:r>
        </w:sdtContent>
      </w:sdt>
      <w:r w:rsidR="00A85F15" w:rsidRPr="00CC5F2D">
        <w:rPr>
          <w:rFonts w:ascii="Times New Roman" w:hAnsi="Times New Roman" w:cs="Times New Roman"/>
          <w:sz w:val="24"/>
          <w:szCs w:val="24"/>
        </w:rPr>
        <w:t xml:space="preserve">. </w:t>
      </w:r>
    </w:p>
    <w:p w14:paraId="6C3CE3ED" w14:textId="35A94814" w:rsidR="00284CFB" w:rsidRPr="00CC5F2D" w:rsidRDefault="00284CFB" w:rsidP="001F07B3">
      <w:pPr>
        <w:pStyle w:val="Descripcin"/>
        <w:jc w:val="center"/>
        <w:rPr>
          <w:rFonts w:ascii="Times New Roman" w:hAnsi="Times New Roman" w:cs="Times New Roman"/>
          <w:sz w:val="20"/>
          <w:szCs w:val="20"/>
        </w:rPr>
      </w:pPr>
      <w:r w:rsidRPr="00CC5F2D">
        <w:rPr>
          <w:rFonts w:ascii="Times New Roman" w:hAnsi="Times New Roman" w:cs="Times New Roman"/>
          <w:noProof/>
          <w:sz w:val="24"/>
          <w:szCs w:val="24"/>
          <w:lang w:val="es-ES" w:eastAsia="es-ES"/>
        </w:rPr>
        <w:lastRenderedPageBreak/>
        <w:drawing>
          <wp:inline distT="0" distB="0" distL="0" distR="0" wp14:anchorId="7CDBAA51" wp14:editId="48926395">
            <wp:extent cx="5676900" cy="1971675"/>
            <wp:effectExtent l="38100" t="0" r="19050" b="9525"/>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r w:rsidRPr="00CC5F2D">
        <w:rPr>
          <w:rFonts w:ascii="Times New Roman" w:hAnsi="Times New Roman" w:cs="Times New Roman"/>
          <w:b/>
          <w:bCs/>
          <w:i w:val="0"/>
          <w:iCs w:val="0"/>
          <w:color w:val="auto"/>
          <w:sz w:val="20"/>
          <w:szCs w:val="20"/>
        </w:rPr>
        <w:t xml:space="preserve">Ilustración </w:t>
      </w:r>
      <w:r w:rsidRPr="00CC5F2D">
        <w:rPr>
          <w:rFonts w:ascii="Times New Roman" w:hAnsi="Times New Roman" w:cs="Times New Roman"/>
          <w:b/>
          <w:bCs/>
          <w:i w:val="0"/>
          <w:iCs w:val="0"/>
          <w:color w:val="auto"/>
          <w:sz w:val="20"/>
          <w:szCs w:val="20"/>
        </w:rPr>
        <w:fldChar w:fldCharType="begin"/>
      </w:r>
      <w:r w:rsidRPr="00CC5F2D">
        <w:rPr>
          <w:rFonts w:ascii="Times New Roman" w:hAnsi="Times New Roman" w:cs="Times New Roman"/>
          <w:b/>
          <w:bCs/>
          <w:i w:val="0"/>
          <w:iCs w:val="0"/>
          <w:color w:val="auto"/>
          <w:sz w:val="20"/>
          <w:szCs w:val="20"/>
        </w:rPr>
        <w:instrText xml:space="preserve"> SEQ Ilustración \* ARABIC </w:instrText>
      </w:r>
      <w:r w:rsidRPr="00CC5F2D">
        <w:rPr>
          <w:rFonts w:ascii="Times New Roman" w:hAnsi="Times New Roman" w:cs="Times New Roman"/>
          <w:b/>
          <w:bCs/>
          <w:i w:val="0"/>
          <w:iCs w:val="0"/>
          <w:color w:val="auto"/>
          <w:sz w:val="20"/>
          <w:szCs w:val="20"/>
        </w:rPr>
        <w:fldChar w:fldCharType="separate"/>
      </w:r>
      <w:r w:rsidR="0097459E" w:rsidRPr="00CC5F2D">
        <w:rPr>
          <w:rFonts w:ascii="Times New Roman" w:hAnsi="Times New Roman" w:cs="Times New Roman"/>
          <w:b/>
          <w:bCs/>
          <w:i w:val="0"/>
          <w:iCs w:val="0"/>
          <w:noProof/>
          <w:color w:val="auto"/>
          <w:sz w:val="20"/>
          <w:szCs w:val="20"/>
        </w:rPr>
        <w:t>2</w:t>
      </w:r>
      <w:r w:rsidRPr="00CC5F2D">
        <w:rPr>
          <w:rFonts w:ascii="Times New Roman" w:hAnsi="Times New Roman" w:cs="Times New Roman"/>
          <w:b/>
          <w:bCs/>
          <w:i w:val="0"/>
          <w:iCs w:val="0"/>
          <w:color w:val="auto"/>
          <w:sz w:val="20"/>
          <w:szCs w:val="20"/>
        </w:rPr>
        <w:fldChar w:fldCharType="end"/>
      </w:r>
      <w:r w:rsidRPr="00CC5F2D">
        <w:rPr>
          <w:rFonts w:ascii="Times New Roman" w:hAnsi="Times New Roman" w:cs="Times New Roman"/>
          <w:i w:val="0"/>
          <w:iCs w:val="0"/>
          <w:color w:val="auto"/>
          <w:sz w:val="20"/>
          <w:szCs w:val="20"/>
        </w:rPr>
        <w:t xml:space="preserve"> </w:t>
      </w:r>
      <w:r w:rsidRPr="00CC5F2D">
        <w:rPr>
          <w:rFonts w:ascii="Times New Roman" w:hAnsi="Times New Roman" w:cs="Times New Roman"/>
          <w:color w:val="auto"/>
          <w:sz w:val="20"/>
          <w:szCs w:val="20"/>
        </w:rPr>
        <w:t xml:space="preserve">Elementos Esenciales de la Responsabilidad Civil Extracontractual. </w:t>
      </w:r>
      <w:r w:rsidRPr="00CC5F2D">
        <w:rPr>
          <w:rFonts w:ascii="Times New Roman" w:hAnsi="Times New Roman" w:cs="Times New Roman"/>
          <w:i w:val="0"/>
          <w:iCs w:val="0"/>
          <w:color w:val="auto"/>
          <w:sz w:val="20"/>
          <w:szCs w:val="20"/>
        </w:rPr>
        <w:t xml:space="preserve">Elaboración </w:t>
      </w:r>
      <w:r w:rsidR="008750EE" w:rsidRPr="00CC5F2D">
        <w:rPr>
          <w:rFonts w:ascii="Times New Roman" w:hAnsi="Times New Roman" w:cs="Times New Roman"/>
          <w:i w:val="0"/>
          <w:iCs w:val="0"/>
          <w:color w:val="auto"/>
          <w:sz w:val="20"/>
          <w:szCs w:val="20"/>
        </w:rPr>
        <w:t>Propia</w:t>
      </w:r>
    </w:p>
    <w:p w14:paraId="0BB2D4D6" w14:textId="69CAA251" w:rsidR="00633F34" w:rsidRPr="00CC5F2D" w:rsidRDefault="00633F34"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 xml:space="preserve">Definido el marco legal general de la responsabilidad ambiental en Colombia, se establece que la Ley 1333 de 2009, </w:t>
      </w:r>
      <w:r w:rsidR="0027552B" w:rsidRPr="00CC5F2D">
        <w:rPr>
          <w:rFonts w:ascii="Times New Roman" w:hAnsi="Times New Roman" w:cs="Times New Roman"/>
          <w:sz w:val="24"/>
          <w:szCs w:val="24"/>
        </w:rPr>
        <w:t>declaró</w:t>
      </w:r>
      <w:r w:rsidR="00F94F3D" w:rsidRPr="00CC5F2D">
        <w:rPr>
          <w:rFonts w:ascii="Times New Roman" w:hAnsi="Times New Roman" w:cs="Times New Roman"/>
          <w:sz w:val="24"/>
          <w:szCs w:val="24"/>
        </w:rPr>
        <w:t xml:space="preserve"> que el </w:t>
      </w:r>
      <w:r w:rsidR="00282C90">
        <w:rPr>
          <w:rFonts w:ascii="Times New Roman" w:hAnsi="Times New Roman" w:cs="Times New Roman"/>
          <w:sz w:val="24"/>
          <w:szCs w:val="24"/>
        </w:rPr>
        <w:t>E</w:t>
      </w:r>
      <w:r w:rsidR="00F94F3D" w:rsidRPr="00CC5F2D">
        <w:rPr>
          <w:rFonts w:ascii="Times New Roman" w:hAnsi="Times New Roman" w:cs="Times New Roman"/>
          <w:sz w:val="24"/>
          <w:szCs w:val="24"/>
        </w:rPr>
        <w:t>stado es el titular de la potestad sancionatoria, es decir</w:t>
      </w:r>
      <w:r w:rsidR="0027552B" w:rsidRPr="00CC5F2D">
        <w:rPr>
          <w:rFonts w:ascii="Times New Roman" w:hAnsi="Times New Roman" w:cs="Times New Roman"/>
          <w:sz w:val="24"/>
          <w:szCs w:val="24"/>
        </w:rPr>
        <w:t>,</w:t>
      </w:r>
      <w:r w:rsidR="00F94F3D" w:rsidRPr="00CC5F2D">
        <w:rPr>
          <w:rFonts w:ascii="Times New Roman" w:hAnsi="Times New Roman" w:cs="Times New Roman"/>
          <w:sz w:val="24"/>
          <w:szCs w:val="24"/>
        </w:rPr>
        <w:t xml:space="preserve"> la facultad para investigar y sancionar las conductas infractor</w:t>
      </w:r>
      <w:r w:rsidR="0027552B" w:rsidRPr="00CC5F2D">
        <w:rPr>
          <w:rFonts w:ascii="Times New Roman" w:hAnsi="Times New Roman" w:cs="Times New Roman"/>
          <w:sz w:val="24"/>
          <w:szCs w:val="24"/>
        </w:rPr>
        <w:t>as de la normatividad ambiental</w:t>
      </w:r>
      <w:r w:rsidR="00282C90">
        <w:rPr>
          <w:rFonts w:ascii="Times New Roman" w:hAnsi="Times New Roman" w:cs="Times New Roman"/>
          <w:sz w:val="24"/>
          <w:szCs w:val="24"/>
        </w:rPr>
        <w:t>,</w:t>
      </w:r>
      <w:r w:rsidR="00F94F3D" w:rsidRPr="00CC5F2D">
        <w:rPr>
          <w:rFonts w:ascii="Times New Roman" w:hAnsi="Times New Roman" w:cs="Times New Roman"/>
          <w:sz w:val="24"/>
          <w:szCs w:val="24"/>
        </w:rPr>
        <w:t xml:space="preserve"> así como los daños al medio ambiente</w:t>
      </w:r>
      <w:r w:rsidR="00282C90">
        <w:rPr>
          <w:rFonts w:ascii="Times New Roman" w:hAnsi="Times New Roman" w:cs="Times New Roman"/>
          <w:sz w:val="24"/>
          <w:szCs w:val="24"/>
        </w:rPr>
        <w:t>,</w:t>
      </w:r>
      <w:r w:rsidR="00F94F3D" w:rsidRPr="00CC5F2D">
        <w:rPr>
          <w:rFonts w:ascii="Times New Roman" w:hAnsi="Times New Roman" w:cs="Times New Roman"/>
          <w:sz w:val="24"/>
          <w:szCs w:val="24"/>
        </w:rPr>
        <w:t xml:space="preserve"> y la ejerce a través de las autoridades ambientales, </w:t>
      </w:r>
      <w:r w:rsidRPr="00CC5F2D">
        <w:rPr>
          <w:rFonts w:ascii="Times New Roman" w:hAnsi="Times New Roman" w:cs="Times New Roman"/>
          <w:sz w:val="24"/>
          <w:szCs w:val="24"/>
        </w:rPr>
        <w:t xml:space="preserve"> </w:t>
      </w:r>
      <w:r w:rsidR="00F94F3D" w:rsidRPr="00CC5F2D">
        <w:rPr>
          <w:rFonts w:ascii="Times New Roman" w:hAnsi="Times New Roman" w:cs="Times New Roman"/>
          <w:sz w:val="24"/>
          <w:szCs w:val="24"/>
        </w:rPr>
        <w:t xml:space="preserve">es decir, </w:t>
      </w:r>
      <w:r w:rsidRPr="00CC5F2D">
        <w:rPr>
          <w:rFonts w:ascii="Times New Roman" w:hAnsi="Times New Roman" w:cs="Times New Roman"/>
          <w:sz w:val="24"/>
          <w:szCs w:val="24"/>
        </w:rPr>
        <w:t xml:space="preserve">el Ministerio de Ambiente y Desarrollo Sostenible, </w:t>
      </w:r>
      <w:r w:rsidR="00F94F3D" w:rsidRPr="00CC5F2D">
        <w:rPr>
          <w:rFonts w:ascii="Times New Roman" w:hAnsi="Times New Roman" w:cs="Times New Roman"/>
          <w:sz w:val="24"/>
          <w:szCs w:val="24"/>
        </w:rPr>
        <w:t>las C</w:t>
      </w:r>
      <w:r w:rsidRPr="00CC5F2D">
        <w:rPr>
          <w:rFonts w:ascii="Times New Roman" w:hAnsi="Times New Roman" w:cs="Times New Roman"/>
          <w:sz w:val="24"/>
          <w:szCs w:val="24"/>
        </w:rPr>
        <w:t>orp</w:t>
      </w:r>
      <w:r w:rsidR="00F94F3D" w:rsidRPr="00CC5F2D">
        <w:rPr>
          <w:rFonts w:ascii="Times New Roman" w:hAnsi="Times New Roman" w:cs="Times New Roman"/>
          <w:sz w:val="24"/>
          <w:szCs w:val="24"/>
        </w:rPr>
        <w:t>oraciones autónomas regionales y de desarrollo sostenible,</w:t>
      </w:r>
      <w:r w:rsidRPr="00CC5F2D">
        <w:rPr>
          <w:rFonts w:ascii="Times New Roman" w:hAnsi="Times New Roman" w:cs="Times New Roman"/>
          <w:sz w:val="24"/>
          <w:szCs w:val="24"/>
        </w:rPr>
        <w:t xml:space="preserve"> </w:t>
      </w:r>
      <w:r w:rsidR="00F94F3D" w:rsidRPr="00CC5F2D">
        <w:rPr>
          <w:rFonts w:ascii="Times New Roman" w:hAnsi="Times New Roman" w:cs="Times New Roman"/>
          <w:sz w:val="24"/>
          <w:szCs w:val="24"/>
        </w:rPr>
        <w:t xml:space="preserve">las Unidades ambientales de los grandes centros urbanos, los establecimientos públicos creados por la </w:t>
      </w:r>
      <w:r w:rsidR="00791AC1" w:rsidRPr="00CC5F2D">
        <w:rPr>
          <w:rFonts w:ascii="Times New Roman" w:hAnsi="Times New Roman" w:cs="Times New Roman"/>
          <w:sz w:val="24"/>
          <w:szCs w:val="24"/>
        </w:rPr>
        <w:t>L</w:t>
      </w:r>
      <w:r w:rsidR="00F94F3D" w:rsidRPr="00CC5F2D">
        <w:rPr>
          <w:rFonts w:ascii="Times New Roman" w:hAnsi="Times New Roman" w:cs="Times New Roman"/>
          <w:sz w:val="24"/>
          <w:szCs w:val="24"/>
        </w:rPr>
        <w:t>ey 768 de 2002 y la Unidad administrativa especial de Parques nacionales naturales</w:t>
      </w:r>
      <w:r w:rsidRPr="00CC5F2D">
        <w:rPr>
          <w:rFonts w:ascii="Times New Roman" w:hAnsi="Times New Roman" w:cs="Times New Roman"/>
          <w:sz w:val="24"/>
          <w:szCs w:val="24"/>
        </w:rPr>
        <w:t xml:space="preserve">. Posterior a </w:t>
      </w:r>
      <w:r w:rsidR="00F94F3D" w:rsidRPr="00CC5F2D">
        <w:rPr>
          <w:rFonts w:ascii="Times New Roman" w:hAnsi="Times New Roman" w:cs="Times New Roman"/>
          <w:sz w:val="24"/>
          <w:szCs w:val="24"/>
        </w:rPr>
        <w:t xml:space="preserve">la </w:t>
      </w:r>
      <w:r w:rsidR="00791AC1" w:rsidRPr="00CC5F2D">
        <w:rPr>
          <w:rFonts w:ascii="Times New Roman" w:hAnsi="Times New Roman" w:cs="Times New Roman"/>
          <w:sz w:val="24"/>
          <w:szCs w:val="24"/>
        </w:rPr>
        <w:t>L</w:t>
      </w:r>
      <w:r w:rsidR="00F94F3D" w:rsidRPr="00CC5F2D">
        <w:rPr>
          <w:rFonts w:ascii="Times New Roman" w:hAnsi="Times New Roman" w:cs="Times New Roman"/>
          <w:sz w:val="24"/>
          <w:szCs w:val="24"/>
        </w:rPr>
        <w:t xml:space="preserve">ey 1333 de 2009, el </w:t>
      </w:r>
      <w:r w:rsidR="00791AC1" w:rsidRPr="00CC5F2D">
        <w:rPr>
          <w:rFonts w:ascii="Times New Roman" w:hAnsi="Times New Roman" w:cs="Times New Roman"/>
          <w:sz w:val="24"/>
          <w:szCs w:val="24"/>
        </w:rPr>
        <w:t>D</w:t>
      </w:r>
      <w:r w:rsidR="00F94F3D" w:rsidRPr="00CC5F2D">
        <w:rPr>
          <w:rFonts w:ascii="Times New Roman" w:hAnsi="Times New Roman" w:cs="Times New Roman"/>
          <w:sz w:val="24"/>
          <w:szCs w:val="24"/>
        </w:rPr>
        <w:t xml:space="preserve">ecreto 3573 de 2011 creó y definió las competencias sancionatorias de la Autoridad Nacional de Licencias Ambientales </w:t>
      </w:r>
      <w:r w:rsidR="00824A06" w:rsidRPr="00CC5F2D">
        <w:rPr>
          <w:rFonts w:ascii="Times New Roman" w:hAnsi="Times New Roman" w:cs="Times New Roman"/>
          <w:sz w:val="24"/>
          <w:szCs w:val="24"/>
        </w:rPr>
        <w:t>-</w:t>
      </w:r>
      <w:r w:rsidR="00F94F3D" w:rsidRPr="00CC5F2D">
        <w:rPr>
          <w:rFonts w:ascii="Times New Roman" w:hAnsi="Times New Roman" w:cs="Times New Roman"/>
          <w:sz w:val="24"/>
          <w:szCs w:val="24"/>
        </w:rPr>
        <w:t xml:space="preserve">ANLA. </w:t>
      </w:r>
    </w:p>
    <w:p w14:paraId="7BB152BC" w14:textId="5F43AA6C" w:rsidR="00791AC1" w:rsidRPr="00CC5F2D" w:rsidRDefault="00C52858" w:rsidP="00662602">
      <w:pPr>
        <w:spacing w:before="120" w:after="120" w:line="360" w:lineRule="auto"/>
        <w:ind w:firstLine="720"/>
        <w:jc w:val="both"/>
        <w:rPr>
          <w:rFonts w:ascii="Times New Roman" w:hAnsi="Times New Roman" w:cs="Times New Roman"/>
          <w:sz w:val="24"/>
          <w:szCs w:val="24"/>
          <w:highlight w:val="yellow"/>
        </w:rPr>
      </w:pPr>
      <w:r w:rsidRPr="00CC5F2D">
        <w:rPr>
          <w:rFonts w:ascii="Times New Roman" w:hAnsi="Times New Roman" w:cs="Times New Roman"/>
          <w:sz w:val="24"/>
          <w:szCs w:val="24"/>
        </w:rPr>
        <w:t>De esta manera</w:t>
      </w:r>
      <w:r w:rsidR="00742711" w:rsidRPr="00CC5F2D">
        <w:rPr>
          <w:rFonts w:ascii="Times New Roman" w:hAnsi="Times New Roman" w:cs="Times New Roman"/>
          <w:sz w:val="24"/>
          <w:szCs w:val="24"/>
        </w:rPr>
        <w:t xml:space="preserve">, la </w:t>
      </w:r>
      <w:r w:rsidR="001F07B3" w:rsidRPr="00CC5F2D">
        <w:rPr>
          <w:rFonts w:ascii="Times New Roman" w:hAnsi="Times New Roman" w:cs="Times New Roman"/>
          <w:sz w:val="24"/>
          <w:szCs w:val="24"/>
        </w:rPr>
        <w:t>L</w:t>
      </w:r>
      <w:r w:rsidR="00742711" w:rsidRPr="00CC5F2D">
        <w:rPr>
          <w:rFonts w:ascii="Times New Roman" w:hAnsi="Times New Roman" w:cs="Times New Roman"/>
          <w:sz w:val="24"/>
          <w:szCs w:val="24"/>
        </w:rPr>
        <w:t>ey 1333, definió un procedimiento de carácter administrativo</w:t>
      </w:r>
      <w:r w:rsidRPr="00CC5F2D">
        <w:rPr>
          <w:rFonts w:ascii="Times New Roman" w:hAnsi="Times New Roman" w:cs="Times New Roman"/>
          <w:sz w:val="24"/>
          <w:szCs w:val="24"/>
        </w:rPr>
        <w:t xml:space="preserve"> ante las autoridades ambientale</w:t>
      </w:r>
      <w:r w:rsidR="00791AC1" w:rsidRPr="00CC5F2D">
        <w:rPr>
          <w:rFonts w:ascii="Times New Roman" w:hAnsi="Times New Roman" w:cs="Times New Roman"/>
          <w:sz w:val="24"/>
          <w:szCs w:val="24"/>
        </w:rPr>
        <w:t xml:space="preserve">s, así representado: </w:t>
      </w:r>
    </w:p>
    <w:p w14:paraId="0F422C4C" w14:textId="277C6182" w:rsidR="00791AC1" w:rsidRPr="00CC5F2D" w:rsidRDefault="00791AC1" w:rsidP="0097459E">
      <w:pPr>
        <w:spacing w:after="0" w:line="240" w:lineRule="auto"/>
        <w:jc w:val="both"/>
        <w:rPr>
          <w:rFonts w:ascii="Times New Roman" w:hAnsi="Times New Roman" w:cs="Times New Roman"/>
          <w:sz w:val="24"/>
          <w:szCs w:val="24"/>
          <w:highlight w:val="yellow"/>
        </w:rPr>
      </w:pPr>
      <w:r w:rsidRPr="00CC5F2D">
        <w:rPr>
          <w:rFonts w:ascii="Times New Roman" w:hAnsi="Times New Roman" w:cs="Times New Roman"/>
          <w:noProof/>
          <w:sz w:val="24"/>
          <w:szCs w:val="24"/>
          <w:lang w:val="es-ES" w:eastAsia="es-ES"/>
        </w:rPr>
        <w:drawing>
          <wp:inline distT="0" distB="0" distL="0" distR="0" wp14:anchorId="305834E2" wp14:editId="041CE28C">
            <wp:extent cx="6200775" cy="2085975"/>
            <wp:effectExtent l="19050" t="0" r="9525" b="0"/>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69B58A9C" w14:textId="15CDE002" w:rsidR="0097459E" w:rsidRPr="00CC5F2D" w:rsidRDefault="0097459E" w:rsidP="0097459E">
      <w:pPr>
        <w:pStyle w:val="Descripcin"/>
        <w:spacing w:after="0"/>
        <w:jc w:val="center"/>
        <w:rPr>
          <w:rFonts w:ascii="Times New Roman" w:hAnsi="Times New Roman" w:cs="Times New Roman"/>
          <w:color w:val="auto"/>
          <w:sz w:val="24"/>
          <w:szCs w:val="24"/>
          <w:highlight w:val="yellow"/>
        </w:rPr>
      </w:pPr>
      <w:r w:rsidRPr="00CC5F2D">
        <w:rPr>
          <w:b/>
          <w:bCs/>
          <w:i w:val="0"/>
          <w:iCs w:val="0"/>
          <w:color w:val="auto"/>
        </w:rPr>
        <w:t xml:space="preserve">Ilustración </w:t>
      </w:r>
      <w:r w:rsidRPr="00CC5F2D">
        <w:rPr>
          <w:b/>
          <w:bCs/>
          <w:i w:val="0"/>
          <w:iCs w:val="0"/>
          <w:color w:val="auto"/>
        </w:rPr>
        <w:fldChar w:fldCharType="begin"/>
      </w:r>
      <w:r w:rsidRPr="00CC5F2D">
        <w:rPr>
          <w:b/>
          <w:bCs/>
          <w:i w:val="0"/>
          <w:iCs w:val="0"/>
          <w:color w:val="auto"/>
        </w:rPr>
        <w:instrText xml:space="preserve"> SEQ Ilustración \* ARABIC </w:instrText>
      </w:r>
      <w:r w:rsidRPr="00CC5F2D">
        <w:rPr>
          <w:b/>
          <w:bCs/>
          <w:i w:val="0"/>
          <w:iCs w:val="0"/>
          <w:color w:val="auto"/>
        </w:rPr>
        <w:fldChar w:fldCharType="separate"/>
      </w:r>
      <w:r w:rsidRPr="00CC5F2D">
        <w:rPr>
          <w:b/>
          <w:bCs/>
          <w:i w:val="0"/>
          <w:iCs w:val="0"/>
          <w:noProof/>
          <w:color w:val="auto"/>
        </w:rPr>
        <w:t>3</w:t>
      </w:r>
      <w:r w:rsidRPr="00CC5F2D">
        <w:rPr>
          <w:b/>
          <w:bCs/>
          <w:i w:val="0"/>
          <w:iCs w:val="0"/>
          <w:color w:val="auto"/>
        </w:rPr>
        <w:fldChar w:fldCharType="end"/>
      </w:r>
      <w:r w:rsidRPr="00CC5F2D">
        <w:rPr>
          <w:color w:val="auto"/>
        </w:rPr>
        <w:t xml:space="preserve"> Procedimiento Sancionatorio Ambiental. </w:t>
      </w:r>
      <w:r w:rsidRPr="00CC5F2D">
        <w:rPr>
          <w:i w:val="0"/>
          <w:iCs w:val="0"/>
          <w:color w:val="auto"/>
        </w:rPr>
        <w:t>Elaboración Propia</w:t>
      </w:r>
    </w:p>
    <w:p w14:paraId="592C709A" w14:textId="1DC1E32E" w:rsidR="00510F3B" w:rsidRPr="00CC5F2D" w:rsidRDefault="00510F3B"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lastRenderedPageBreak/>
        <w:t xml:space="preserve"> Ahora bien, se destaca que </w:t>
      </w:r>
      <w:r w:rsidR="00C52858" w:rsidRPr="00CC5F2D">
        <w:rPr>
          <w:rFonts w:ascii="Times New Roman" w:hAnsi="Times New Roman" w:cs="Times New Roman"/>
          <w:sz w:val="24"/>
          <w:szCs w:val="24"/>
        </w:rPr>
        <w:t xml:space="preserve">este procedimiento, </w:t>
      </w:r>
      <w:r w:rsidRPr="00CC5F2D">
        <w:rPr>
          <w:rFonts w:ascii="Times New Roman" w:hAnsi="Times New Roman" w:cs="Times New Roman"/>
          <w:sz w:val="24"/>
          <w:szCs w:val="24"/>
        </w:rPr>
        <w:t>reviste un</w:t>
      </w:r>
      <w:r w:rsidR="00C52858" w:rsidRPr="00CC5F2D">
        <w:rPr>
          <w:rFonts w:ascii="Times New Roman" w:hAnsi="Times New Roman" w:cs="Times New Roman"/>
          <w:sz w:val="24"/>
          <w:szCs w:val="24"/>
        </w:rPr>
        <w:t xml:space="preserve"> alto</w:t>
      </w:r>
      <w:r w:rsidRPr="00CC5F2D">
        <w:rPr>
          <w:rFonts w:ascii="Times New Roman" w:hAnsi="Times New Roman" w:cs="Times New Roman"/>
          <w:sz w:val="24"/>
          <w:szCs w:val="24"/>
        </w:rPr>
        <w:t xml:space="preserve"> grado de complejidad, si se tiene en cuenta que el derecho ambiental, por excelencia entre las distintas ramas del derecho, es un estudio interdisciplinario que remite necesariamente a ca</w:t>
      </w:r>
      <w:r w:rsidR="00C52858" w:rsidRPr="00CC5F2D">
        <w:rPr>
          <w:rFonts w:ascii="Times New Roman" w:hAnsi="Times New Roman" w:cs="Times New Roman"/>
          <w:sz w:val="24"/>
          <w:szCs w:val="24"/>
        </w:rPr>
        <w:t>mpos del conocimiento distintos a los jurídicos</w:t>
      </w:r>
      <w:r w:rsidRPr="00CC5F2D">
        <w:rPr>
          <w:rFonts w:ascii="Times New Roman" w:hAnsi="Times New Roman" w:cs="Times New Roman"/>
          <w:sz w:val="24"/>
          <w:szCs w:val="24"/>
        </w:rPr>
        <w:t xml:space="preserve">, razón por la cual </w:t>
      </w:r>
      <w:r w:rsidR="00C52858" w:rsidRPr="00CC5F2D">
        <w:rPr>
          <w:rFonts w:ascii="Times New Roman" w:hAnsi="Times New Roman" w:cs="Times New Roman"/>
          <w:sz w:val="24"/>
          <w:szCs w:val="24"/>
        </w:rPr>
        <w:t>los principios generales ambientales, en especial los de prevención y precaución</w:t>
      </w:r>
      <w:r w:rsidR="00C74D6C" w:rsidRPr="00CC5F2D">
        <w:rPr>
          <w:rStyle w:val="Refdenotaalpie"/>
          <w:rFonts w:ascii="Times New Roman" w:hAnsi="Times New Roman"/>
          <w:sz w:val="24"/>
          <w:szCs w:val="24"/>
        </w:rPr>
        <w:footnoteReference w:id="6"/>
      </w:r>
      <w:r w:rsidR="00C52858" w:rsidRPr="00CC5F2D">
        <w:rPr>
          <w:rFonts w:ascii="Times New Roman" w:hAnsi="Times New Roman" w:cs="Times New Roman"/>
          <w:sz w:val="24"/>
          <w:szCs w:val="24"/>
        </w:rPr>
        <w:t>, cumplen un papel determinante</w:t>
      </w:r>
      <w:r w:rsidR="003C75AB" w:rsidRPr="00CC5F2D">
        <w:rPr>
          <w:rFonts w:ascii="Times New Roman" w:hAnsi="Times New Roman" w:cs="Times New Roman"/>
          <w:sz w:val="24"/>
          <w:szCs w:val="24"/>
        </w:rPr>
        <w:t xml:space="preserve"> </w:t>
      </w:r>
      <w:r w:rsidR="00B5452F" w:rsidRPr="00CC5F2D">
        <w:rPr>
          <w:rFonts w:ascii="Times New Roman" w:hAnsi="Times New Roman" w:cs="Times New Roman"/>
          <w:sz w:val="24"/>
          <w:szCs w:val="24"/>
        </w:rPr>
        <w:t>en orden</w:t>
      </w:r>
      <w:r w:rsidRPr="00CC5F2D">
        <w:rPr>
          <w:rFonts w:ascii="Times New Roman" w:hAnsi="Times New Roman" w:cs="Times New Roman"/>
          <w:sz w:val="24"/>
          <w:szCs w:val="24"/>
        </w:rPr>
        <w:t xml:space="preserve"> </w:t>
      </w:r>
      <w:r w:rsidR="00282C90">
        <w:rPr>
          <w:rFonts w:ascii="Times New Roman" w:hAnsi="Times New Roman" w:cs="Times New Roman"/>
          <w:sz w:val="24"/>
          <w:szCs w:val="24"/>
        </w:rPr>
        <w:t>a</w:t>
      </w:r>
      <w:r w:rsidRPr="00CC5F2D">
        <w:rPr>
          <w:rFonts w:ascii="Times New Roman" w:hAnsi="Times New Roman" w:cs="Times New Roman"/>
          <w:sz w:val="24"/>
          <w:szCs w:val="24"/>
        </w:rPr>
        <w:t xml:space="preserve"> garantizar una toma decisiones responsable, es decir</w:t>
      </w:r>
      <w:r w:rsidR="00DF0529" w:rsidRPr="00CC5F2D">
        <w:rPr>
          <w:rFonts w:ascii="Times New Roman" w:hAnsi="Times New Roman" w:cs="Times New Roman"/>
          <w:sz w:val="24"/>
          <w:szCs w:val="24"/>
        </w:rPr>
        <w:t>,</w:t>
      </w:r>
      <w:r w:rsidRPr="00CC5F2D">
        <w:rPr>
          <w:rFonts w:ascii="Times New Roman" w:hAnsi="Times New Roman" w:cs="Times New Roman"/>
          <w:sz w:val="24"/>
          <w:szCs w:val="24"/>
        </w:rPr>
        <w:t xml:space="preserve"> acorde con los avances científicos y respetuosa de la diversidad cultural presente en sociedades como la colombiana.</w:t>
      </w:r>
      <w:sdt>
        <w:sdtPr>
          <w:rPr>
            <w:rFonts w:ascii="Times New Roman" w:hAnsi="Times New Roman" w:cs="Times New Roman"/>
            <w:sz w:val="24"/>
            <w:szCs w:val="24"/>
          </w:rPr>
          <w:id w:val="-1545823046"/>
          <w:citation/>
        </w:sdtPr>
        <w:sdtEndPr/>
        <w:sdtContent>
          <w:r w:rsidRPr="00CC5F2D">
            <w:rPr>
              <w:rFonts w:ascii="Times New Roman" w:hAnsi="Times New Roman" w:cs="Times New Roman"/>
              <w:sz w:val="24"/>
              <w:szCs w:val="24"/>
            </w:rPr>
            <w:fldChar w:fldCharType="begin"/>
          </w:r>
          <w:r w:rsidR="00DF0529" w:rsidRPr="00CC5F2D">
            <w:rPr>
              <w:rFonts w:ascii="Times New Roman" w:hAnsi="Times New Roman" w:cs="Times New Roman"/>
              <w:sz w:val="24"/>
              <w:szCs w:val="24"/>
            </w:rPr>
            <w:instrText xml:space="preserve">CITATION Cor15 \l 3082 </w:instrText>
          </w:r>
          <w:r w:rsidRPr="00CC5F2D">
            <w:rPr>
              <w:rFonts w:ascii="Times New Roman" w:hAnsi="Times New Roman" w:cs="Times New Roman"/>
              <w:sz w:val="24"/>
              <w:szCs w:val="24"/>
            </w:rPr>
            <w:fldChar w:fldCharType="separate"/>
          </w:r>
          <w:r w:rsidR="00A423A5">
            <w:rPr>
              <w:rFonts w:ascii="Times New Roman" w:hAnsi="Times New Roman" w:cs="Times New Roman"/>
              <w:noProof/>
              <w:sz w:val="24"/>
              <w:szCs w:val="24"/>
            </w:rPr>
            <w:t xml:space="preserve"> </w:t>
          </w:r>
          <w:r w:rsidR="00A423A5" w:rsidRPr="00A423A5">
            <w:rPr>
              <w:rFonts w:ascii="Times New Roman" w:hAnsi="Times New Roman" w:cs="Times New Roman"/>
              <w:noProof/>
              <w:sz w:val="24"/>
              <w:szCs w:val="24"/>
            </w:rPr>
            <w:t>(Sentencia T 080, 2015)</w:t>
          </w:r>
          <w:r w:rsidRPr="00CC5F2D">
            <w:rPr>
              <w:rFonts w:ascii="Times New Roman" w:hAnsi="Times New Roman" w:cs="Times New Roman"/>
              <w:sz w:val="24"/>
              <w:szCs w:val="24"/>
            </w:rPr>
            <w:fldChar w:fldCharType="end"/>
          </w:r>
        </w:sdtContent>
      </w:sdt>
    </w:p>
    <w:p w14:paraId="5A55012F" w14:textId="38166460" w:rsidR="00DF0529" w:rsidRPr="00CC5F2D" w:rsidRDefault="00DF0529"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De ahí que, para un análisis crítico del régimen de responsabilidad por daño ambiental se debe dar cuenta del marco dogmático de l</w:t>
      </w:r>
      <w:r w:rsidR="00E87A0F" w:rsidRPr="00CC5F2D">
        <w:rPr>
          <w:rFonts w:ascii="Times New Roman" w:hAnsi="Times New Roman" w:cs="Times New Roman"/>
          <w:sz w:val="24"/>
          <w:szCs w:val="24"/>
        </w:rPr>
        <w:t xml:space="preserve">a categoría jurídica superior (la responsabilidad jurídica) y su concepción en el derecho comparado, a la luz de la importancia que ha ido adquiriendo a nivel global la cuestión ambiental desde hace ya varias décadas. </w:t>
      </w:r>
    </w:p>
    <w:p w14:paraId="02C26A11" w14:textId="0BC382CF" w:rsidR="00C60928" w:rsidRPr="00CC5F2D" w:rsidRDefault="00EC7849" w:rsidP="00662602">
      <w:pPr>
        <w:pStyle w:val="Prrafodelista"/>
        <w:numPr>
          <w:ilvl w:val="0"/>
          <w:numId w:val="5"/>
        </w:numPr>
        <w:spacing w:before="120" w:after="120" w:line="360" w:lineRule="auto"/>
        <w:jc w:val="both"/>
        <w:rPr>
          <w:rFonts w:ascii="Times New Roman" w:hAnsi="Times New Roman" w:cs="Times New Roman"/>
          <w:b/>
          <w:sz w:val="24"/>
          <w:szCs w:val="24"/>
        </w:rPr>
      </w:pPr>
      <w:r w:rsidRPr="00CC5F2D">
        <w:rPr>
          <w:rFonts w:ascii="Times New Roman" w:hAnsi="Times New Roman" w:cs="Times New Roman"/>
          <w:b/>
          <w:sz w:val="24"/>
          <w:szCs w:val="24"/>
        </w:rPr>
        <w:t>La Responsabilidad por daño ambiental en Colombia</w:t>
      </w:r>
      <w:r w:rsidR="00100A72" w:rsidRPr="00CC5F2D">
        <w:rPr>
          <w:rFonts w:ascii="Times New Roman" w:hAnsi="Times New Roman" w:cs="Times New Roman"/>
          <w:b/>
          <w:sz w:val="24"/>
          <w:szCs w:val="24"/>
        </w:rPr>
        <w:t xml:space="preserve">. Un análisis desde la dogmática civil y el derecho comparado </w:t>
      </w:r>
    </w:p>
    <w:p w14:paraId="4522931A" w14:textId="125DBE49" w:rsidR="007858CD" w:rsidRPr="00CC5F2D" w:rsidRDefault="00E87A0F" w:rsidP="00662602">
      <w:pPr>
        <w:spacing w:before="120" w:after="120" w:line="360" w:lineRule="auto"/>
        <w:ind w:firstLine="720"/>
        <w:jc w:val="both"/>
        <w:rPr>
          <w:rFonts w:ascii="Times New Roman" w:hAnsi="Times New Roman" w:cs="Times New Roman"/>
          <w:i/>
          <w:sz w:val="24"/>
          <w:szCs w:val="24"/>
        </w:rPr>
      </w:pPr>
      <w:r w:rsidRPr="00CC5F2D">
        <w:rPr>
          <w:rFonts w:ascii="Times New Roman" w:hAnsi="Times New Roman" w:cs="Times New Roman"/>
          <w:sz w:val="24"/>
          <w:szCs w:val="24"/>
        </w:rPr>
        <w:t xml:space="preserve">Las crisis ambientales actuales </w:t>
      </w:r>
      <w:r w:rsidR="001170E4" w:rsidRPr="00CC5F2D">
        <w:rPr>
          <w:rFonts w:ascii="Times New Roman" w:hAnsi="Times New Roman" w:cs="Times New Roman"/>
          <w:sz w:val="24"/>
          <w:szCs w:val="24"/>
        </w:rPr>
        <w:t>ha</w:t>
      </w:r>
      <w:r w:rsidRPr="00CC5F2D">
        <w:rPr>
          <w:rFonts w:ascii="Times New Roman" w:hAnsi="Times New Roman" w:cs="Times New Roman"/>
          <w:sz w:val="24"/>
          <w:szCs w:val="24"/>
        </w:rPr>
        <w:t>n</w:t>
      </w:r>
      <w:r w:rsidR="001170E4" w:rsidRPr="00CC5F2D">
        <w:rPr>
          <w:rFonts w:ascii="Times New Roman" w:hAnsi="Times New Roman" w:cs="Times New Roman"/>
          <w:sz w:val="24"/>
          <w:szCs w:val="24"/>
        </w:rPr>
        <w:t xml:space="preserve"> supuesto la aparición de herramientas jurídicas que permitan garantizar la tutela o defensa efectiva de los recursos naturales</w:t>
      </w:r>
      <w:r w:rsidR="00282C90">
        <w:rPr>
          <w:rFonts w:ascii="Times New Roman" w:hAnsi="Times New Roman" w:cs="Times New Roman"/>
          <w:sz w:val="24"/>
          <w:szCs w:val="24"/>
        </w:rPr>
        <w:t>,</w:t>
      </w:r>
      <w:r w:rsidR="001170E4" w:rsidRPr="00CC5F2D">
        <w:rPr>
          <w:rFonts w:ascii="Times New Roman" w:hAnsi="Times New Roman" w:cs="Times New Roman"/>
          <w:sz w:val="24"/>
          <w:szCs w:val="24"/>
        </w:rPr>
        <w:t xml:space="preserve"> y la ordenación, planificación y regulación de todas las actividades que representen un riesgo para este interés jurídico, tal es el caso de la institución jurídica de la “responsabilidad”, la cual, se encuentra marcada por una correspondencia entre beneficios y perjuicios, de tal manera que se comprende que si el ser humano en su actividad productiva, obtiene beneficios económicos como consecuencia del dominio que ejerce sobre los componentes de la naturaleza, tendrá que asegurar, como mínimo</w:t>
      </w:r>
      <w:r w:rsidR="00A27DD0" w:rsidRPr="00CC5F2D">
        <w:rPr>
          <w:rFonts w:ascii="Times New Roman" w:hAnsi="Times New Roman" w:cs="Times New Roman"/>
          <w:sz w:val="24"/>
          <w:szCs w:val="24"/>
        </w:rPr>
        <w:t>, la reparación y compensación de los perjuicios que genere</w:t>
      </w:r>
      <w:r w:rsidRPr="00CC5F2D">
        <w:rPr>
          <w:rFonts w:ascii="Times New Roman" w:hAnsi="Times New Roman" w:cs="Times New Roman"/>
          <w:i/>
          <w:sz w:val="24"/>
          <w:szCs w:val="24"/>
        </w:rPr>
        <w:t xml:space="preserve"> </w:t>
      </w:r>
      <w:sdt>
        <w:sdtPr>
          <w:rPr>
            <w:rFonts w:ascii="Times New Roman" w:hAnsi="Times New Roman" w:cs="Times New Roman"/>
            <w:i/>
            <w:sz w:val="24"/>
            <w:szCs w:val="24"/>
          </w:rPr>
          <w:id w:val="-162482529"/>
          <w:citation/>
        </w:sdtPr>
        <w:sdtEndPr/>
        <w:sdtContent>
          <w:r w:rsidR="00A27DD0" w:rsidRPr="00CC5F2D">
            <w:rPr>
              <w:rFonts w:ascii="Times New Roman" w:hAnsi="Times New Roman" w:cs="Times New Roman"/>
              <w:i/>
              <w:sz w:val="24"/>
              <w:szCs w:val="24"/>
            </w:rPr>
            <w:fldChar w:fldCharType="begin"/>
          </w:r>
          <w:r w:rsidR="000C77FA">
            <w:rPr>
              <w:rFonts w:ascii="Times New Roman" w:hAnsi="Times New Roman" w:cs="Times New Roman"/>
              <w:i/>
              <w:sz w:val="24"/>
              <w:szCs w:val="24"/>
            </w:rPr>
            <w:instrText xml:space="preserve">CITATION Bri17 \l 3082 </w:instrText>
          </w:r>
          <w:r w:rsidR="00A27DD0" w:rsidRPr="00CC5F2D">
            <w:rPr>
              <w:rFonts w:ascii="Times New Roman" w:hAnsi="Times New Roman" w:cs="Times New Roman"/>
              <w:i/>
              <w:sz w:val="24"/>
              <w:szCs w:val="24"/>
            </w:rPr>
            <w:fldChar w:fldCharType="separate"/>
          </w:r>
          <w:r w:rsidR="00A423A5" w:rsidRPr="00A423A5">
            <w:rPr>
              <w:rFonts w:ascii="Times New Roman" w:hAnsi="Times New Roman" w:cs="Times New Roman"/>
              <w:noProof/>
              <w:sz w:val="24"/>
              <w:szCs w:val="24"/>
            </w:rPr>
            <w:t>(Briceño, 2017)</w:t>
          </w:r>
          <w:r w:rsidR="00A27DD0" w:rsidRPr="00CC5F2D">
            <w:rPr>
              <w:rFonts w:ascii="Times New Roman" w:hAnsi="Times New Roman" w:cs="Times New Roman"/>
              <w:i/>
              <w:sz w:val="24"/>
              <w:szCs w:val="24"/>
            </w:rPr>
            <w:fldChar w:fldCharType="end"/>
          </w:r>
        </w:sdtContent>
      </w:sdt>
      <w:r w:rsidR="00A27DD0" w:rsidRPr="00CC5F2D">
        <w:rPr>
          <w:rFonts w:ascii="Times New Roman" w:hAnsi="Times New Roman" w:cs="Times New Roman"/>
          <w:i/>
          <w:sz w:val="24"/>
          <w:szCs w:val="24"/>
        </w:rPr>
        <w:t>.</w:t>
      </w:r>
    </w:p>
    <w:p w14:paraId="7A54E8F0" w14:textId="68A9894C" w:rsidR="00A27DD0" w:rsidRPr="00CC5F2D" w:rsidRDefault="00E87A0F"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En ese sentido</w:t>
      </w:r>
      <w:r w:rsidR="00A27DD0" w:rsidRPr="00CC5F2D">
        <w:rPr>
          <w:rFonts w:ascii="Times New Roman" w:hAnsi="Times New Roman" w:cs="Times New Roman"/>
          <w:sz w:val="24"/>
          <w:szCs w:val="24"/>
        </w:rPr>
        <w:t>, el marco legal colombiano sobre la institución jurídica de la responsabilidad</w:t>
      </w:r>
      <w:r w:rsidR="00DC2280">
        <w:rPr>
          <w:rFonts w:ascii="Times New Roman" w:hAnsi="Times New Roman" w:cs="Times New Roman"/>
          <w:sz w:val="24"/>
          <w:szCs w:val="24"/>
        </w:rPr>
        <w:t>,</w:t>
      </w:r>
      <w:r w:rsidRPr="00CC5F2D">
        <w:rPr>
          <w:rFonts w:ascii="Times New Roman" w:hAnsi="Times New Roman" w:cs="Times New Roman"/>
          <w:sz w:val="24"/>
          <w:szCs w:val="24"/>
        </w:rPr>
        <w:t xml:space="preserve"> </w:t>
      </w:r>
      <w:r w:rsidR="00A27DD0" w:rsidRPr="00CC5F2D">
        <w:rPr>
          <w:rFonts w:ascii="Times New Roman" w:hAnsi="Times New Roman" w:cs="Times New Roman"/>
          <w:sz w:val="24"/>
          <w:szCs w:val="24"/>
        </w:rPr>
        <w:t>utiliza las herramientas que el derecho civil ha consolidado</w:t>
      </w:r>
      <w:r w:rsidRPr="00CC5F2D">
        <w:rPr>
          <w:rFonts w:ascii="Times New Roman" w:hAnsi="Times New Roman" w:cs="Times New Roman"/>
          <w:sz w:val="24"/>
          <w:szCs w:val="24"/>
        </w:rPr>
        <w:t xml:space="preserve">. Por ende, es </w:t>
      </w:r>
      <w:r w:rsidRPr="00CC5F2D">
        <w:rPr>
          <w:rFonts w:ascii="Times New Roman" w:hAnsi="Times New Roman" w:cs="Times New Roman"/>
          <w:sz w:val="24"/>
          <w:szCs w:val="24"/>
        </w:rPr>
        <w:lastRenderedPageBreak/>
        <w:t>necesario</w:t>
      </w:r>
      <w:r w:rsidR="00A27DD0" w:rsidRPr="00CC5F2D">
        <w:rPr>
          <w:rFonts w:ascii="Times New Roman" w:hAnsi="Times New Roman" w:cs="Times New Roman"/>
          <w:sz w:val="24"/>
          <w:szCs w:val="24"/>
        </w:rPr>
        <w:t xml:space="preserve"> analizar el concepto de la res</w:t>
      </w:r>
      <w:r w:rsidR="00D43A02" w:rsidRPr="00CC5F2D">
        <w:rPr>
          <w:rFonts w:ascii="Times New Roman" w:hAnsi="Times New Roman" w:cs="Times New Roman"/>
          <w:sz w:val="24"/>
          <w:szCs w:val="24"/>
        </w:rPr>
        <w:t>ponsabilidad desde su base dogmática en el</w:t>
      </w:r>
      <w:r w:rsidR="00A27DD0" w:rsidRPr="00CC5F2D">
        <w:rPr>
          <w:rFonts w:ascii="Times New Roman" w:hAnsi="Times New Roman" w:cs="Times New Roman"/>
          <w:sz w:val="24"/>
          <w:szCs w:val="24"/>
        </w:rPr>
        <w:t xml:space="preserve"> derecho civil</w:t>
      </w:r>
      <w:r w:rsidR="00DC2280">
        <w:rPr>
          <w:rFonts w:ascii="Times New Roman" w:hAnsi="Times New Roman" w:cs="Times New Roman"/>
          <w:sz w:val="24"/>
          <w:szCs w:val="24"/>
        </w:rPr>
        <w:t>,</w:t>
      </w:r>
      <w:r w:rsidR="00D43A02" w:rsidRPr="00CC5F2D">
        <w:rPr>
          <w:rFonts w:ascii="Times New Roman" w:hAnsi="Times New Roman" w:cs="Times New Roman"/>
          <w:sz w:val="24"/>
          <w:szCs w:val="24"/>
        </w:rPr>
        <w:t xml:space="preserve"> y posteriormente encuadrar este concepto desde el derecho a</w:t>
      </w:r>
      <w:r w:rsidR="002F4320" w:rsidRPr="00CC5F2D">
        <w:rPr>
          <w:rFonts w:ascii="Times New Roman" w:hAnsi="Times New Roman" w:cs="Times New Roman"/>
          <w:sz w:val="24"/>
          <w:szCs w:val="24"/>
        </w:rPr>
        <w:t xml:space="preserve">mbiental colombiano y en algunos ordenamientos jurídicos latinoamericanos. </w:t>
      </w:r>
      <w:r w:rsidR="00D43A02" w:rsidRPr="00CC5F2D">
        <w:rPr>
          <w:rFonts w:ascii="Times New Roman" w:hAnsi="Times New Roman" w:cs="Times New Roman"/>
          <w:sz w:val="24"/>
          <w:szCs w:val="24"/>
        </w:rPr>
        <w:t xml:space="preserve"> </w:t>
      </w:r>
    </w:p>
    <w:p w14:paraId="36480962" w14:textId="1CC56A39" w:rsidR="003534A4" w:rsidRPr="00CC5F2D" w:rsidRDefault="00E87A0F" w:rsidP="00662602">
      <w:pPr>
        <w:spacing w:before="120" w:after="120" w:line="360" w:lineRule="auto"/>
        <w:ind w:firstLine="720"/>
        <w:jc w:val="both"/>
        <w:rPr>
          <w:rFonts w:ascii="Times New Roman" w:hAnsi="Times New Roman" w:cs="Times New Roman"/>
          <w:b/>
          <w:sz w:val="24"/>
          <w:szCs w:val="24"/>
        </w:rPr>
      </w:pPr>
      <w:r w:rsidRPr="00CC5F2D">
        <w:rPr>
          <w:rFonts w:ascii="Times New Roman" w:hAnsi="Times New Roman" w:cs="Times New Roman"/>
          <w:iCs/>
          <w:sz w:val="24"/>
          <w:szCs w:val="24"/>
        </w:rPr>
        <w:t xml:space="preserve">Autores como, </w:t>
      </w:r>
      <w:r w:rsidR="003534A4" w:rsidRPr="00CC5F2D">
        <w:rPr>
          <w:rFonts w:ascii="Times New Roman" w:hAnsi="Times New Roman" w:cs="Times New Roman"/>
          <w:sz w:val="24"/>
          <w:szCs w:val="24"/>
        </w:rPr>
        <w:t>Hans Kelsen</w:t>
      </w:r>
      <w:r w:rsidR="003534A4" w:rsidRPr="00CC5F2D">
        <w:rPr>
          <w:rFonts w:ascii="Times New Roman" w:hAnsi="Times New Roman" w:cs="Times New Roman"/>
          <w:b/>
          <w:sz w:val="24"/>
          <w:szCs w:val="24"/>
        </w:rPr>
        <w:t xml:space="preserve"> </w:t>
      </w:r>
      <w:sdt>
        <w:sdtPr>
          <w:rPr>
            <w:rFonts w:ascii="Times New Roman" w:hAnsi="Times New Roman" w:cs="Times New Roman"/>
            <w:b/>
            <w:sz w:val="24"/>
            <w:szCs w:val="24"/>
          </w:rPr>
          <w:id w:val="-210651478"/>
          <w:citation/>
        </w:sdtPr>
        <w:sdtEndPr/>
        <w:sdtContent>
          <w:r w:rsidR="003534A4" w:rsidRPr="00CC5F2D">
            <w:rPr>
              <w:rFonts w:ascii="Times New Roman" w:hAnsi="Times New Roman" w:cs="Times New Roman"/>
              <w:b/>
              <w:sz w:val="24"/>
              <w:szCs w:val="24"/>
            </w:rPr>
            <w:fldChar w:fldCharType="begin"/>
          </w:r>
          <w:r w:rsidR="00F16A43">
            <w:rPr>
              <w:rFonts w:ascii="Times New Roman" w:hAnsi="Times New Roman" w:cs="Times New Roman"/>
              <w:b/>
              <w:sz w:val="24"/>
              <w:szCs w:val="24"/>
            </w:rPr>
            <w:instrText xml:space="preserve">CITATION Kel82 \n  \t  \l 3082 </w:instrText>
          </w:r>
          <w:r w:rsidR="003534A4" w:rsidRPr="00CC5F2D">
            <w:rPr>
              <w:rFonts w:ascii="Times New Roman" w:hAnsi="Times New Roman" w:cs="Times New Roman"/>
              <w:b/>
              <w:sz w:val="24"/>
              <w:szCs w:val="24"/>
            </w:rPr>
            <w:fldChar w:fldCharType="separate"/>
          </w:r>
          <w:r w:rsidR="00A423A5" w:rsidRPr="00A423A5">
            <w:rPr>
              <w:rFonts w:ascii="Times New Roman" w:hAnsi="Times New Roman" w:cs="Times New Roman"/>
              <w:noProof/>
              <w:sz w:val="24"/>
              <w:szCs w:val="24"/>
            </w:rPr>
            <w:t>(1982)</w:t>
          </w:r>
          <w:r w:rsidR="003534A4" w:rsidRPr="00CC5F2D">
            <w:rPr>
              <w:rFonts w:ascii="Times New Roman" w:hAnsi="Times New Roman" w:cs="Times New Roman"/>
              <w:b/>
              <w:sz w:val="24"/>
              <w:szCs w:val="24"/>
            </w:rPr>
            <w:fldChar w:fldCharType="end"/>
          </w:r>
        </w:sdtContent>
      </w:sdt>
      <w:r w:rsidR="003534A4" w:rsidRPr="00CC5F2D">
        <w:rPr>
          <w:rFonts w:ascii="Times New Roman" w:hAnsi="Times New Roman" w:cs="Times New Roman"/>
          <w:sz w:val="24"/>
          <w:szCs w:val="24"/>
        </w:rPr>
        <w:t xml:space="preserve"> define</w:t>
      </w:r>
      <w:r w:rsidRPr="00CC5F2D">
        <w:rPr>
          <w:rFonts w:ascii="Times New Roman" w:hAnsi="Times New Roman" w:cs="Times New Roman"/>
          <w:sz w:val="24"/>
          <w:szCs w:val="24"/>
        </w:rPr>
        <w:t>n</w:t>
      </w:r>
      <w:r w:rsidR="003534A4" w:rsidRPr="00CC5F2D">
        <w:rPr>
          <w:rFonts w:ascii="Times New Roman" w:hAnsi="Times New Roman" w:cs="Times New Roman"/>
          <w:sz w:val="24"/>
          <w:szCs w:val="24"/>
        </w:rPr>
        <w:t xml:space="preserve"> </w:t>
      </w:r>
      <w:r w:rsidR="001300B5" w:rsidRPr="00CC5F2D">
        <w:rPr>
          <w:rFonts w:ascii="Times New Roman" w:hAnsi="Times New Roman" w:cs="Times New Roman"/>
          <w:sz w:val="24"/>
          <w:szCs w:val="24"/>
        </w:rPr>
        <w:t xml:space="preserve">la responsabilidad </w:t>
      </w:r>
      <w:r w:rsidR="003534A4" w:rsidRPr="00CC5F2D">
        <w:rPr>
          <w:rFonts w:ascii="Times New Roman" w:hAnsi="Times New Roman" w:cs="Times New Roman"/>
          <w:sz w:val="24"/>
          <w:szCs w:val="24"/>
        </w:rPr>
        <w:t xml:space="preserve">como la reacción de un ordenamiento jurídico ante la infracción de una </w:t>
      </w:r>
      <w:r w:rsidR="003534A4" w:rsidRPr="00CC5F2D">
        <w:rPr>
          <w:rFonts w:ascii="Times New Roman" w:hAnsi="Times New Roman" w:cs="Times New Roman"/>
          <w:i/>
          <w:sz w:val="24"/>
          <w:szCs w:val="24"/>
        </w:rPr>
        <w:t>norma</w:t>
      </w:r>
      <w:r w:rsidR="003534A4" w:rsidRPr="00CC5F2D">
        <w:rPr>
          <w:rFonts w:ascii="Times New Roman" w:hAnsi="Times New Roman" w:cs="Times New Roman"/>
          <w:sz w:val="24"/>
          <w:szCs w:val="24"/>
        </w:rPr>
        <w:t xml:space="preserve"> por parte de un individuo. Lo anterior, se encuentra vinculado a una situación en la que la conducta de un sujeto es contraria a una obligación jurídica</w:t>
      </w:r>
      <w:r w:rsidR="00DC2280">
        <w:rPr>
          <w:rFonts w:ascii="Times New Roman" w:hAnsi="Times New Roman" w:cs="Times New Roman"/>
          <w:sz w:val="24"/>
          <w:szCs w:val="24"/>
        </w:rPr>
        <w:t>,</w:t>
      </w:r>
      <w:r w:rsidR="003534A4" w:rsidRPr="00CC5F2D">
        <w:rPr>
          <w:rFonts w:ascii="Times New Roman" w:hAnsi="Times New Roman" w:cs="Times New Roman"/>
          <w:sz w:val="24"/>
          <w:szCs w:val="24"/>
        </w:rPr>
        <w:t xml:space="preserve"> y en consecuencia</w:t>
      </w:r>
      <w:r w:rsidR="00DC2280">
        <w:rPr>
          <w:rFonts w:ascii="Times New Roman" w:hAnsi="Times New Roman" w:cs="Times New Roman"/>
          <w:sz w:val="24"/>
          <w:szCs w:val="24"/>
        </w:rPr>
        <w:t>,</w:t>
      </w:r>
      <w:r w:rsidR="003534A4" w:rsidRPr="00CC5F2D">
        <w:rPr>
          <w:rFonts w:ascii="Times New Roman" w:hAnsi="Times New Roman" w:cs="Times New Roman"/>
          <w:sz w:val="24"/>
          <w:szCs w:val="24"/>
        </w:rPr>
        <w:t xml:space="preserve"> debe ser sancionado. En este orden de ideas, la responsabilidad se encuentra relacionada con la sanción, motivo por el cual, un sujeto es responsable si su actuar es sancionable.</w:t>
      </w:r>
    </w:p>
    <w:p w14:paraId="13BD474F" w14:textId="3C6B89E1" w:rsidR="003534A4" w:rsidRPr="00CC5F2D" w:rsidRDefault="00E87A0F"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Mientras que</w:t>
      </w:r>
      <w:r w:rsidR="003534A4" w:rsidRPr="00CC5F2D">
        <w:rPr>
          <w:rFonts w:ascii="Times New Roman" w:hAnsi="Times New Roman" w:cs="Times New Roman"/>
          <w:sz w:val="24"/>
          <w:szCs w:val="24"/>
        </w:rPr>
        <w:t xml:space="preserve">, Arturo Valencia Zea </w:t>
      </w:r>
      <w:sdt>
        <w:sdtPr>
          <w:rPr>
            <w:rFonts w:ascii="Times New Roman" w:hAnsi="Times New Roman" w:cs="Times New Roman"/>
            <w:sz w:val="24"/>
            <w:szCs w:val="24"/>
          </w:rPr>
          <w:id w:val="-789203979"/>
          <w:citation/>
        </w:sdtPr>
        <w:sdtEndPr/>
        <w:sdtContent>
          <w:r w:rsidR="003534A4" w:rsidRPr="00CC5F2D">
            <w:rPr>
              <w:rFonts w:ascii="Times New Roman" w:hAnsi="Times New Roman" w:cs="Times New Roman"/>
              <w:sz w:val="24"/>
              <w:szCs w:val="24"/>
            </w:rPr>
            <w:fldChar w:fldCharType="begin"/>
          </w:r>
          <w:r w:rsidR="00F16A43">
            <w:rPr>
              <w:rFonts w:ascii="Times New Roman" w:hAnsi="Times New Roman" w:cs="Times New Roman"/>
              <w:sz w:val="24"/>
              <w:szCs w:val="24"/>
            </w:rPr>
            <w:instrText xml:space="preserve">CITATION Art10 \n  \t  \l 3082 </w:instrText>
          </w:r>
          <w:r w:rsidR="003534A4"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(2010)</w:t>
          </w:r>
          <w:r w:rsidR="003534A4" w:rsidRPr="00CC5F2D">
            <w:rPr>
              <w:rFonts w:ascii="Times New Roman" w:hAnsi="Times New Roman" w:cs="Times New Roman"/>
              <w:sz w:val="24"/>
              <w:szCs w:val="24"/>
            </w:rPr>
            <w:fldChar w:fldCharType="end"/>
          </w:r>
        </w:sdtContent>
      </w:sdt>
      <w:r w:rsidR="003534A4" w:rsidRPr="00CC5F2D">
        <w:rPr>
          <w:rFonts w:ascii="Times New Roman" w:hAnsi="Times New Roman" w:cs="Times New Roman"/>
          <w:sz w:val="24"/>
          <w:szCs w:val="24"/>
        </w:rPr>
        <w:t xml:space="preserve"> establece que un individuo es responsable civilmente cuando</w:t>
      </w:r>
      <w:r w:rsidR="00034592">
        <w:rPr>
          <w:rFonts w:ascii="Times New Roman" w:hAnsi="Times New Roman" w:cs="Times New Roman"/>
          <w:sz w:val="24"/>
          <w:szCs w:val="24"/>
        </w:rPr>
        <w:t>,</w:t>
      </w:r>
      <w:r w:rsidR="003534A4" w:rsidRPr="00CC5F2D">
        <w:rPr>
          <w:rFonts w:ascii="Times New Roman" w:hAnsi="Times New Roman" w:cs="Times New Roman"/>
          <w:sz w:val="24"/>
          <w:szCs w:val="24"/>
        </w:rPr>
        <w:t xml:space="preserve"> debido a haber sido la causa del daño que otr</w:t>
      </w:r>
      <w:r w:rsidR="00034592">
        <w:rPr>
          <w:rFonts w:ascii="Times New Roman" w:hAnsi="Times New Roman" w:cs="Times New Roman"/>
          <w:sz w:val="24"/>
          <w:szCs w:val="24"/>
        </w:rPr>
        <w:t>o</w:t>
      </w:r>
      <w:r w:rsidR="003534A4" w:rsidRPr="00CC5F2D">
        <w:rPr>
          <w:rFonts w:ascii="Times New Roman" w:hAnsi="Times New Roman" w:cs="Times New Roman"/>
          <w:sz w:val="24"/>
          <w:szCs w:val="24"/>
        </w:rPr>
        <w:t xml:space="preserve"> sufre, está obligad</w:t>
      </w:r>
      <w:r w:rsidR="00034592">
        <w:rPr>
          <w:rFonts w:ascii="Times New Roman" w:hAnsi="Times New Roman" w:cs="Times New Roman"/>
          <w:sz w:val="24"/>
          <w:szCs w:val="24"/>
        </w:rPr>
        <w:t>o</w:t>
      </w:r>
      <w:r w:rsidR="003534A4" w:rsidRPr="00CC5F2D">
        <w:rPr>
          <w:rFonts w:ascii="Times New Roman" w:hAnsi="Times New Roman" w:cs="Times New Roman"/>
          <w:sz w:val="24"/>
          <w:szCs w:val="24"/>
        </w:rPr>
        <w:t xml:space="preserve"> a repararlo. Algunos autores prefieren llamarla, como en el derecho anglosajón, el derecho de daños, por contener como premisa principal la reparación de un derecho individual y subjetivo</w:t>
      </w:r>
      <w:r w:rsidR="00034592">
        <w:rPr>
          <w:rFonts w:ascii="Times New Roman" w:hAnsi="Times New Roman" w:cs="Times New Roman"/>
          <w:sz w:val="24"/>
          <w:szCs w:val="24"/>
        </w:rPr>
        <w:t>,</w:t>
      </w:r>
      <w:r w:rsidR="003534A4" w:rsidRPr="00CC5F2D">
        <w:rPr>
          <w:rFonts w:ascii="Times New Roman" w:hAnsi="Times New Roman" w:cs="Times New Roman"/>
          <w:sz w:val="24"/>
          <w:szCs w:val="24"/>
        </w:rPr>
        <w:t xml:space="preserve"> cuando </w:t>
      </w:r>
      <w:r w:rsidR="003964FD">
        <w:rPr>
          <w:rFonts w:ascii="Times New Roman" w:hAnsi="Times New Roman" w:cs="Times New Roman"/>
          <w:sz w:val="24"/>
          <w:szCs w:val="24"/>
        </w:rPr>
        <w:t xml:space="preserve">este </w:t>
      </w:r>
      <w:r w:rsidR="003534A4" w:rsidRPr="00CC5F2D">
        <w:rPr>
          <w:rFonts w:ascii="Times New Roman" w:hAnsi="Times New Roman" w:cs="Times New Roman"/>
          <w:sz w:val="24"/>
          <w:szCs w:val="24"/>
        </w:rPr>
        <w:t xml:space="preserve">haya sido vulnerado. </w:t>
      </w:r>
    </w:p>
    <w:p w14:paraId="4D47F39B" w14:textId="0495602C" w:rsidR="003534A4" w:rsidRPr="00CC5F2D" w:rsidRDefault="00E87A0F"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 xml:space="preserve">Por otro lado, </w:t>
      </w:r>
      <w:r w:rsidR="003534A4" w:rsidRPr="00CC5F2D">
        <w:rPr>
          <w:rFonts w:ascii="Times New Roman" w:hAnsi="Times New Roman" w:cs="Times New Roman"/>
          <w:sz w:val="24"/>
          <w:szCs w:val="24"/>
        </w:rPr>
        <w:t xml:space="preserve">De </w:t>
      </w:r>
      <w:proofErr w:type="spellStart"/>
      <w:r w:rsidR="003534A4" w:rsidRPr="00CC5F2D">
        <w:rPr>
          <w:rFonts w:ascii="Times New Roman" w:hAnsi="Times New Roman" w:cs="Times New Roman"/>
          <w:sz w:val="24"/>
          <w:szCs w:val="24"/>
        </w:rPr>
        <w:t>Cupis</w:t>
      </w:r>
      <w:proofErr w:type="spellEnd"/>
      <w:r w:rsidR="003534A4" w:rsidRPr="00CC5F2D">
        <w:rPr>
          <w:rFonts w:ascii="Times New Roman" w:hAnsi="Times New Roman" w:cs="Times New Roman"/>
          <w:sz w:val="24"/>
          <w:szCs w:val="24"/>
        </w:rPr>
        <w:t xml:space="preserve"> </w:t>
      </w:r>
      <w:sdt>
        <w:sdtPr>
          <w:rPr>
            <w:rFonts w:ascii="Times New Roman" w:hAnsi="Times New Roman" w:cs="Times New Roman"/>
            <w:sz w:val="24"/>
            <w:szCs w:val="24"/>
          </w:rPr>
          <w:id w:val="1687865671"/>
          <w:citation/>
        </w:sdtPr>
        <w:sdtEndPr/>
        <w:sdtContent>
          <w:r w:rsidR="003534A4" w:rsidRPr="00CC5F2D">
            <w:rPr>
              <w:rFonts w:ascii="Times New Roman" w:hAnsi="Times New Roman" w:cs="Times New Roman"/>
              <w:sz w:val="24"/>
              <w:szCs w:val="24"/>
            </w:rPr>
            <w:fldChar w:fldCharType="begin"/>
          </w:r>
          <w:r w:rsidR="003534A4" w:rsidRPr="00CC5F2D">
            <w:rPr>
              <w:rFonts w:ascii="Times New Roman" w:hAnsi="Times New Roman" w:cs="Times New Roman"/>
              <w:sz w:val="24"/>
              <w:szCs w:val="24"/>
            </w:rPr>
            <w:instrText xml:space="preserve">CITATION Adr70 \n  \t  \l 3082 </w:instrText>
          </w:r>
          <w:r w:rsidR="003534A4"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(1970)</w:t>
          </w:r>
          <w:r w:rsidR="003534A4" w:rsidRPr="00CC5F2D">
            <w:rPr>
              <w:rFonts w:ascii="Times New Roman" w:hAnsi="Times New Roman" w:cs="Times New Roman"/>
              <w:sz w:val="24"/>
              <w:szCs w:val="24"/>
            </w:rPr>
            <w:fldChar w:fldCharType="end"/>
          </w:r>
        </w:sdtContent>
      </w:sdt>
      <w:r w:rsidR="003534A4" w:rsidRPr="00CC5F2D">
        <w:rPr>
          <w:rFonts w:ascii="Times New Roman" w:hAnsi="Times New Roman" w:cs="Times New Roman"/>
          <w:sz w:val="24"/>
          <w:szCs w:val="24"/>
        </w:rPr>
        <w:t>, indica que la responsabilidad corresponde a una obligación entre responsable y perjudicado</w:t>
      </w:r>
      <w:r w:rsidR="003964FD">
        <w:rPr>
          <w:rFonts w:ascii="Times New Roman" w:hAnsi="Times New Roman" w:cs="Times New Roman"/>
          <w:sz w:val="24"/>
          <w:szCs w:val="24"/>
        </w:rPr>
        <w:t>,</w:t>
      </w:r>
      <w:r w:rsidR="003534A4" w:rsidRPr="00CC5F2D">
        <w:rPr>
          <w:rFonts w:ascii="Times New Roman" w:hAnsi="Times New Roman" w:cs="Times New Roman"/>
          <w:sz w:val="24"/>
          <w:szCs w:val="24"/>
        </w:rPr>
        <w:t xml:space="preserve"> y en este sentido, la imposición de la reparación del daño se concreta en el derecho que tiene el perjudicado de ser resarcido</w:t>
      </w:r>
      <w:r w:rsidR="003964FD">
        <w:rPr>
          <w:rFonts w:ascii="Times New Roman" w:hAnsi="Times New Roman" w:cs="Times New Roman"/>
          <w:sz w:val="24"/>
          <w:szCs w:val="24"/>
        </w:rPr>
        <w:t>,</w:t>
      </w:r>
      <w:r w:rsidR="003534A4" w:rsidRPr="00CC5F2D">
        <w:rPr>
          <w:rFonts w:ascii="Times New Roman" w:hAnsi="Times New Roman" w:cs="Times New Roman"/>
          <w:sz w:val="24"/>
          <w:szCs w:val="24"/>
        </w:rPr>
        <w:t xml:space="preserve"> y la obligación de aquel que ha cometido el hecho de resarcirlo. Esta obligación y derecho, a su vez, constituyen los elementos pasivo y activo de la relación basada en el daño y su obligación resarcitoria. </w:t>
      </w:r>
    </w:p>
    <w:p w14:paraId="1A64E742" w14:textId="7848D70A" w:rsidR="00EB785F" w:rsidRPr="00CC5F2D" w:rsidRDefault="00D06734" w:rsidP="00662602">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Ahora bien, </w:t>
      </w:r>
      <w:r w:rsidR="005717E4">
        <w:rPr>
          <w:rFonts w:ascii="Times New Roman" w:hAnsi="Times New Roman" w:cs="Times New Roman"/>
          <w:sz w:val="24"/>
          <w:szCs w:val="24"/>
        </w:rPr>
        <w:t xml:space="preserve">el ordenamiento jurídico colombiano al </w:t>
      </w:r>
      <w:r w:rsidR="00D86530">
        <w:rPr>
          <w:rFonts w:ascii="Times New Roman" w:hAnsi="Times New Roman" w:cs="Times New Roman"/>
          <w:sz w:val="24"/>
          <w:szCs w:val="24"/>
        </w:rPr>
        <w:t xml:space="preserve">remitir la responsabilidad ambiental a la categoría </w:t>
      </w:r>
      <w:r w:rsidR="00685C13">
        <w:rPr>
          <w:rFonts w:ascii="Times New Roman" w:hAnsi="Times New Roman" w:cs="Times New Roman"/>
          <w:sz w:val="24"/>
          <w:szCs w:val="24"/>
        </w:rPr>
        <w:t>civil</w:t>
      </w:r>
      <w:r w:rsidR="004F4C6A">
        <w:rPr>
          <w:rFonts w:ascii="Times New Roman" w:hAnsi="Times New Roman" w:cs="Times New Roman"/>
          <w:sz w:val="24"/>
          <w:szCs w:val="24"/>
        </w:rPr>
        <w:t xml:space="preserve"> no definió su </w:t>
      </w:r>
      <w:r w:rsidR="00EB2523">
        <w:rPr>
          <w:rFonts w:ascii="Times New Roman" w:hAnsi="Times New Roman" w:cs="Times New Roman"/>
          <w:sz w:val="24"/>
          <w:szCs w:val="24"/>
        </w:rPr>
        <w:t>alcance</w:t>
      </w:r>
      <w:r w:rsidR="003964FD">
        <w:rPr>
          <w:rFonts w:ascii="Times New Roman" w:hAnsi="Times New Roman" w:cs="Times New Roman"/>
          <w:sz w:val="24"/>
          <w:szCs w:val="24"/>
        </w:rPr>
        <w:t>,</w:t>
      </w:r>
      <w:r w:rsidR="00EB2523">
        <w:rPr>
          <w:rFonts w:ascii="Times New Roman" w:hAnsi="Times New Roman" w:cs="Times New Roman"/>
          <w:sz w:val="24"/>
          <w:szCs w:val="24"/>
        </w:rPr>
        <w:t xml:space="preserve"> </w:t>
      </w:r>
      <w:r w:rsidR="004F4C6A">
        <w:rPr>
          <w:rFonts w:ascii="Times New Roman" w:hAnsi="Times New Roman" w:cs="Times New Roman"/>
          <w:sz w:val="24"/>
          <w:szCs w:val="24"/>
        </w:rPr>
        <w:t>por lo tanto</w:t>
      </w:r>
      <w:r w:rsidR="003964FD">
        <w:rPr>
          <w:rFonts w:ascii="Times New Roman" w:hAnsi="Times New Roman" w:cs="Times New Roman"/>
          <w:sz w:val="24"/>
          <w:szCs w:val="24"/>
        </w:rPr>
        <w:t>,</w:t>
      </w:r>
      <w:r w:rsidR="004F4C6A">
        <w:rPr>
          <w:rFonts w:ascii="Times New Roman" w:hAnsi="Times New Roman" w:cs="Times New Roman"/>
          <w:sz w:val="24"/>
          <w:szCs w:val="24"/>
        </w:rPr>
        <w:t xml:space="preserve"> </w:t>
      </w:r>
      <w:r w:rsidR="00EB2523">
        <w:rPr>
          <w:rFonts w:ascii="Times New Roman" w:hAnsi="Times New Roman" w:cs="Times New Roman"/>
          <w:sz w:val="24"/>
          <w:szCs w:val="24"/>
        </w:rPr>
        <w:t>este concepto debió ser desarrollado por la jurisprudencia</w:t>
      </w:r>
      <w:r w:rsidR="00EB785F" w:rsidRPr="00CC5F2D">
        <w:rPr>
          <w:rFonts w:ascii="Times New Roman" w:hAnsi="Times New Roman" w:cs="Times New Roman"/>
          <w:sz w:val="24"/>
          <w:szCs w:val="24"/>
        </w:rPr>
        <w:t>, es así como la Corte Constitucional determinó que:</w:t>
      </w:r>
    </w:p>
    <w:p w14:paraId="75DCBFB8" w14:textId="142E5A09" w:rsidR="00D43A02" w:rsidRPr="00CC5F2D" w:rsidRDefault="00EB785F" w:rsidP="00C25CFA">
      <w:pPr>
        <w:spacing w:line="240" w:lineRule="auto"/>
        <w:ind w:left="720" w:right="720"/>
        <w:jc w:val="both"/>
        <w:rPr>
          <w:rFonts w:ascii="Times New Roman" w:hAnsi="Times New Roman" w:cs="Times New Roman"/>
          <w:sz w:val="24"/>
          <w:szCs w:val="24"/>
        </w:rPr>
      </w:pPr>
      <w:r w:rsidRPr="00CC5F2D">
        <w:rPr>
          <w:rFonts w:ascii="Times New Roman" w:hAnsi="Times New Roman" w:cs="Times New Roman"/>
          <w:i/>
          <w:iCs/>
          <w:sz w:val="24"/>
          <w:szCs w:val="24"/>
        </w:rPr>
        <w:t>“En el ordenamiento jurídico colombiano, según disciplina con nítida precisión y claridad el citado precepto legal, los particulares son civilmente responsables por los daños ocasionados al hombre o a los recursos naturales de propiedad privada a consecuencia de acciones que generen contaminación o detrimento del medio ambiente, y por el daño o uso inadecuado de los recursos naturales de propiedad del Estado. Basta por tanto una cualquiera de estas conductas, el daño y la relación de causalidad para el surgimiento de la responsabilidad civil”</w:t>
      </w:r>
      <w:r w:rsidRPr="00CC5F2D">
        <w:rPr>
          <w:rFonts w:ascii="Times New Roman" w:hAnsi="Times New Roman" w:cs="Times New Roman"/>
          <w:sz w:val="24"/>
          <w:szCs w:val="24"/>
        </w:rPr>
        <w:t xml:space="preserve"> </w:t>
      </w:r>
      <w:sdt>
        <w:sdtPr>
          <w:rPr>
            <w:rFonts w:ascii="Times New Roman" w:hAnsi="Times New Roman" w:cs="Times New Roman"/>
            <w:sz w:val="24"/>
            <w:szCs w:val="24"/>
          </w:rPr>
          <w:id w:val="375746677"/>
          <w:citation/>
        </w:sdtPr>
        <w:sdtEndPr/>
        <w:sdtContent>
          <w:r w:rsidRPr="00CC5F2D">
            <w:rPr>
              <w:rFonts w:ascii="Times New Roman" w:hAnsi="Times New Roman" w:cs="Times New Roman"/>
              <w:sz w:val="24"/>
              <w:szCs w:val="24"/>
            </w:rPr>
            <w:fldChar w:fldCharType="begin"/>
          </w:r>
          <w:r w:rsidR="00DF0529" w:rsidRPr="00CC5F2D">
            <w:rPr>
              <w:rFonts w:ascii="Times New Roman" w:hAnsi="Times New Roman" w:cs="Times New Roman"/>
              <w:sz w:val="24"/>
              <w:szCs w:val="24"/>
            </w:rPr>
            <w:instrText xml:space="preserve">CITATION Cor15 \l 3082 </w:instrText>
          </w:r>
          <w:r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(Sentencia T 080, 2015)</w:t>
          </w:r>
          <w:r w:rsidRPr="00CC5F2D">
            <w:rPr>
              <w:rFonts w:ascii="Times New Roman" w:hAnsi="Times New Roman" w:cs="Times New Roman"/>
              <w:sz w:val="24"/>
              <w:szCs w:val="24"/>
            </w:rPr>
            <w:fldChar w:fldCharType="end"/>
          </w:r>
        </w:sdtContent>
      </w:sdt>
    </w:p>
    <w:p w14:paraId="2AC8F808" w14:textId="29DCD08B" w:rsidR="00EB785F" w:rsidRPr="00CC5F2D" w:rsidRDefault="00E87A0F"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lastRenderedPageBreak/>
        <w:t xml:space="preserve">Distinto es el caso de </w:t>
      </w:r>
      <w:r w:rsidR="00330B54" w:rsidRPr="00CC5F2D">
        <w:rPr>
          <w:rFonts w:ascii="Times New Roman" w:hAnsi="Times New Roman" w:cs="Times New Roman"/>
          <w:sz w:val="24"/>
          <w:szCs w:val="24"/>
        </w:rPr>
        <w:t>Argentina</w:t>
      </w:r>
      <w:r w:rsidRPr="00CC5F2D">
        <w:rPr>
          <w:rFonts w:ascii="Times New Roman" w:hAnsi="Times New Roman" w:cs="Times New Roman"/>
          <w:sz w:val="24"/>
          <w:szCs w:val="24"/>
        </w:rPr>
        <w:t xml:space="preserve"> en donde su desarrollo ha sido de carácter legal, por medio de </w:t>
      </w:r>
      <w:r w:rsidR="00330B54" w:rsidRPr="00CC5F2D">
        <w:rPr>
          <w:rFonts w:ascii="Times New Roman" w:hAnsi="Times New Roman" w:cs="Times New Roman"/>
          <w:sz w:val="24"/>
          <w:szCs w:val="24"/>
        </w:rPr>
        <w:t xml:space="preserve">la Ley </w:t>
      </w:r>
      <w:r w:rsidR="00C25CFA" w:rsidRPr="00CC5F2D">
        <w:rPr>
          <w:rFonts w:ascii="Times New Roman" w:hAnsi="Times New Roman" w:cs="Times New Roman"/>
          <w:sz w:val="24"/>
          <w:szCs w:val="24"/>
        </w:rPr>
        <w:t>Federal</w:t>
      </w:r>
      <w:r w:rsidR="00330B54" w:rsidRPr="00CC5F2D">
        <w:rPr>
          <w:rFonts w:ascii="Times New Roman" w:hAnsi="Times New Roman" w:cs="Times New Roman"/>
          <w:sz w:val="24"/>
          <w:szCs w:val="24"/>
        </w:rPr>
        <w:t xml:space="preserve"> del Ambiente</w:t>
      </w:r>
      <w:r w:rsidRPr="00CC5F2D">
        <w:rPr>
          <w:rFonts w:ascii="Times New Roman" w:hAnsi="Times New Roman" w:cs="Times New Roman"/>
          <w:sz w:val="24"/>
          <w:szCs w:val="24"/>
        </w:rPr>
        <w:t xml:space="preserve">, la cual </w:t>
      </w:r>
      <w:r w:rsidR="00D61C8A" w:rsidRPr="00CC5F2D">
        <w:rPr>
          <w:rFonts w:ascii="Times New Roman" w:hAnsi="Times New Roman" w:cs="Times New Roman"/>
          <w:sz w:val="24"/>
          <w:szCs w:val="24"/>
        </w:rPr>
        <w:t xml:space="preserve">define el concepto de la responsabilidad ambiental desde los principios generales para la protección </w:t>
      </w:r>
      <w:r w:rsidR="00C25CFA" w:rsidRPr="00CC5F2D">
        <w:rPr>
          <w:rFonts w:ascii="Times New Roman" w:hAnsi="Times New Roman" w:cs="Times New Roman"/>
          <w:sz w:val="24"/>
          <w:szCs w:val="24"/>
        </w:rPr>
        <w:t>de los recursos naturales</w:t>
      </w:r>
      <w:r w:rsidR="00D61C8A" w:rsidRPr="00CC5F2D">
        <w:rPr>
          <w:rFonts w:ascii="Times New Roman" w:hAnsi="Times New Roman" w:cs="Times New Roman"/>
          <w:sz w:val="24"/>
          <w:szCs w:val="24"/>
        </w:rPr>
        <w:t>, indicando que el generador de efectos degradantes de</w:t>
      </w:r>
      <w:r w:rsidR="00C25CFA" w:rsidRPr="00CC5F2D">
        <w:rPr>
          <w:rFonts w:ascii="Times New Roman" w:hAnsi="Times New Roman" w:cs="Times New Roman"/>
          <w:sz w:val="24"/>
          <w:szCs w:val="24"/>
        </w:rPr>
        <w:t xml:space="preserve"> los ecosistemas</w:t>
      </w:r>
      <w:r w:rsidR="00D61C8A" w:rsidRPr="00CC5F2D">
        <w:rPr>
          <w:rFonts w:ascii="Times New Roman" w:hAnsi="Times New Roman" w:cs="Times New Roman"/>
          <w:sz w:val="24"/>
          <w:szCs w:val="24"/>
        </w:rPr>
        <w:t xml:space="preserve">, actuales o futuros, es responsable de los costos de las acciones preventivas y correctivas de recomposición, sin perjuicio de la vigencia de los sistemas de responsabilidad ambiental que correspondan. Dice además que </w:t>
      </w:r>
      <w:r w:rsidR="00C25CFA" w:rsidRPr="00CC5F2D">
        <w:rPr>
          <w:rFonts w:ascii="Times New Roman" w:hAnsi="Times New Roman" w:cs="Times New Roman"/>
          <w:i/>
          <w:iCs/>
          <w:sz w:val="24"/>
          <w:szCs w:val="24"/>
        </w:rPr>
        <w:t>“e</w:t>
      </w:r>
      <w:r w:rsidR="00D61C8A" w:rsidRPr="00CC5F2D">
        <w:rPr>
          <w:rFonts w:ascii="Times New Roman" w:hAnsi="Times New Roman" w:cs="Times New Roman"/>
          <w:i/>
          <w:iCs/>
          <w:sz w:val="24"/>
          <w:szCs w:val="24"/>
        </w:rPr>
        <w:t>l que cause el daño ambiental será objetivamente responsable de su restablecimiento al estado anterior a su producción</w:t>
      </w:r>
      <w:r w:rsidR="00C25CFA" w:rsidRPr="00CC5F2D">
        <w:rPr>
          <w:rFonts w:ascii="Times New Roman" w:hAnsi="Times New Roman" w:cs="Times New Roman"/>
          <w:i/>
          <w:iCs/>
          <w:sz w:val="24"/>
          <w:szCs w:val="24"/>
        </w:rPr>
        <w:t>”</w:t>
      </w:r>
      <w:r w:rsidR="00D61C8A" w:rsidRPr="00CC5F2D">
        <w:rPr>
          <w:rFonts w:ascii="Times New Roman" w:hAnsi="Times New Roman" w:cs="Times New Roman"/>
          <w:sz w:val="24"/>
          <w:szCs w:val="24"/>
        </w:rPr>
        <w:t xml:space="preserve"> </w:t>
      </w:r>
      <w:sdt>
        <w:sdtPr>
          <w:rPr>
            <w:rFonts w:ascii="Times New Roman" w:hAnsi="Times New Roman" w:cs="Times New Roman"/>
            <w:sz w:val="24"/>
            <w:szCs w:val="24"/>
          </w:rPr>
          <w:id w:val="-1411767807"/>
          <w:citation/>
        </w:sdtPr>
        <w:sdtEndPr/>
        <w:sdtContent>
          <w:r w:rsidR="00D61C8A" w:rsidRPr="00CC5F2D">
            <w:rPr>
              <w:rFonts w:ascii="Times New Roman" w:hAnsi="Times New Roman" w:cs="Times New Roman"/>
              <w:sz w:val="24"/>
              <w:szCs w:val="24"/>
            </w:rPr>
            <w:fldChar w:fldCharType="begin"/>
          </w:r>
          <w:r w:rsidR="00CD245A">
            <w:rPr>
              <w:rFonts w:ascii="Times New Roman" w:hAnsi="Times New Roman" w:cs="Times New Roman"/>
              <w:sz w:val="24"/>
              <w:szCs w:val="24"/>
            </w:rPr>
            <w:instrText xml:space="preserve">CITATION Con02 \n  \l 3082 </w:instrText>
          </w:r>
          <w:r w:rsidR="00D61C8A"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(Ley Federal del Ambiente, 2002)</w:t>
          </w:r>
          <w:r w:rsidR="00D61C8A" w:rsidRPr="00CC5F2D">
            <w:rPr>
              <w:rFonts w:ascii="Times New Roman" w:hAnsi="Times New Roman" w:cs="Times New Roman"/>
              <w:sz w:val="24"/>
              <w:szCs w:val="24"/>
            </w:rPr>
            <w:fldChar w:fldCharType="end"/>
          </w:r>
        </w:sdtContent>
      </w:sdt>
      <w:r w:rsidR="009C6104" w:rsidRPr="00CC5F2D">
        <w:rPr>
          <w:rFonts w:ascii="Times New Roman" w:hAnsi="Times New Roman" w:cs="Times New Roman"/>
          <w:sz w:val="24"/>
          <w:szCs w:val="24"/>
        </w:rPr>
        <w:t>.</w:t>
      </w:r>
    </w:p>
    <w:p w14:paraId="02159639" w14:textId="71972CE2" w:rsidR="009C6104" w:rsidRPr="00CC5F2D" w:rsidRDefault="00C25CFA"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Asimismo</w:t>
      </w:r>
      <w:r w:rsidR="009C6104" w:rsidRPr="00CC5F2D">
        <w:rPr>
          <w:rFonts w:ascii="Times New Roman" w:hAnsi="Times New Roman" w:cs="Times New Roman"/>
          <w:sz w:val="24"/>
          <w:szCs w:val="24"/>
        </w:rPr>
        <w:t xml:space="preserve">, </w:t>
      </w:r>
      <w:r w:rsidRPr="00CC5F2D">
        <w:rPr>
          <w:rFonts w:ascii="Times New Roman" w:hAnsi="Times New Roman" w:cs="Times New Roman"/>
          <w:sz w:val="24"/>
          <w:szCs w:val="24"/>
        </w:rPr>
        <w:t xml:space="preserve">el ordenamiento </w:t>
      </w:r>
      <w:proofErr w:type="spellStart"/>
      <w:r w:rsidRPr="00CC5F2D">
        <w:rPr>
          <w:rFonts w:ascii="Times New Roman" w:hAnsi="Times New Roman" w:cs="Times New Roman"/>
          <w:sz w:val="24"/>
          <w:szCs w:val="24"/>
        </w:rPr>
        <w:t>juridico</w:t>
      </w:r>
      <w:proofErr w:type="spellEnd"/>
      <w:r w:rsidRPr="00CC5F2D">
        <w:rPr>
          <w:rFonts w:ascii="Times New Roman" w:hAnsi="Times New Roman" w:cs="Times New Roman"/>
          <w:sz w:val="24"/>
          <w:szCs w:val="24"/>
        </w:rPr>
        <w:t xml:space="preserve"> chileno establece la responsabilidad ambiental por vía legal mediante la </w:t>
      </w:r>
      <w:r w:rsidR="009C6104" w:rsidRPr="00CC5F2D">
        <w:rPr>
          <w:rFonts w:ascii="Times New Roman" w:hAnsi="Times New Roman" w:cs="Times New Roman"/>
          <w:sz w:val="24"/>
          <w:szCs w:val="24"/>
        </w:rPr>
        <w:t>Ley 19300</w:t>
      </w:r>
      <w:r w:rsidR="00CD245A" w:rsidRPr="00CD245A">
        <w:rPr>
          <w:rFonts w:ascii="Times New Roman" w:hAnsi="Times New Roman" w:cs="Times New Roman"/>
          <w:sz w:val="24"/>
          <w:szCs w:val="24"/>
        </w:rPr>
        <w:t xml:space="preserve"> </w:t>
      </w:r>
      <w:sdt>
        <w:sdtPr>
          <w:rPr>
            <w:rFonts w:ascii="Times New Roman" w:hAnsi="Times New Roman" w:cs="Times New Roman"/>
            <w:sz w:val="24"/>
            <w:szCs w:val="24"/>
          </w:rPr>
          <w:id w:val="582415988"/>
          <w:citation/>
        </w:sdtPr>
        <w:sdtEndPr/>
        <w:sdtContent>
          <w:r w:rsidR="00CD245A" w:rsidRPr="00CC5F2D">
            <w:rPr>
              <w:rFonts w:ascii="Times New Roman" w:hAnsi="Times New Roman" w:cs="Times New Roman"/>
              <w:sz w:val="24"/>
              <w:szCs w:val="24"/>
            </w:rPr>
            <w:fldChar w:fldCharType="begin"/>
          </w:r>
          <w:r w:rsidR="00CD245A">
            <w:rPr>
              <w:rFonts w:ascii="Times New Roman" w:hAnsi="Times New Roman" w:cs="Times New Roman"/>
              <w:sz w:val="24"/>
              <w:szCs w:val="24"/>
            </w:rPr>
            <w:instrText xml:space="preserve">CITATION Con94 \n  \t  \l 3082 </w:instrText>
          </w:r>
          <w:r w:rsidR="00CD245A"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(1994)</w:t>
          </w:r>
          <w:r w:rsidR="00CD245A" w:rsidRPr="00CC5F2D">
            <w:rPr>
              <w:rFonts w:ascii="Times New Roman" w:hAnsi="Times New Roman" w:cs="Times New Roman"/>
              <w:sz w:val="24"/>
              <w:szCs w:val="24"/>
            </w:rPr>
            <w:fldChar w:fldCharType="end"/>
          </w:r>
        </w:sdtContent>
      </w:sdt>
      <w:r w:rsidR="009C6104" w:rsidRPr="00CC5F2D">
        <w:rPr>
          <w:rFonts w:ascii="Times New Roman" w:hAnsi="Times New Roman" w:cs="Times New Roman"/>
          <w:sz w:val="24"/>
          <w:szCs w:val="24"/>
        </w:rPr>
        <w:t xml:space="preserve"> </w:t>
      </w:r>
      <w:r w:rsidR="003964FD">
        <w:rPr>
          <w:rFonts w:ascii="Times New Roman" w:hAnsi="Times New Roman" w:cs="Times New Roman"/>
          <w:sz w:val="24"/>
          <w:szCs w:val="24"/>
        </w:rPr>
        <w:t xml:space="preserve">la cual </w:t>
      </w:r>
      <w:r w:rsidR="009C6104" w:rsidRPr="00CC5F2D">
        <w:rPr>
          <w:rFonts w:ascii="Times New Roman" w:hAnsi="Times New Roman" w:cs="Times New Roman"/>
          <w:sz w:val="24"/>
          <w:szCs w:val="24"/>
        </w:rPr>
        <w:t>disp</w:t>
      </w:r>
      <w:r w:rsidR="003964FD">
        <w:rPr>
          <w:rFonts w:ascii="Times New Roman" w:hAnsi="Times New Roman" w:cs="Times New Roman"/>
          <w:sz w:val="24"/>
          <w:szCs w:val="24"/>
        </w:rPr>
        <w:t>one</w:t>
      </w:r>
      <w:r w:rsidR="009C6104" w:rsidRPr="00CC5F2D">
        <w:rPr>
          <w:rFonts w:ascii="Times New Roman" w:hAnsi="Times New Roman" w:cs="Times New Roman"/>
          <w:sz w:val="24"/>
          <w:szCs w:val="24"/>
        </w:rPr>
        <w:t xml:space="preserve"> todo un título normativo en torno a la responsabilidad ambiental, indicando que todo el que </w:t>
      </w:r>
      <w:r w:rsidRPr="00CC5F2D">
        <w:rPr>
          <w:rFonts w:ascii="Times New Roman" w:hAnsi="Times New Roman" w:cs="Times New Roman"/>
          <w:i/>
          <w:iCs/>
          <w:sz w:val="24"/>
          <w:szCs w:val="24"/>
        </w:rPr>
        <w:t>“</w:t>
      </w:r>
      <w:r w:rsidR="009C6104" w:rsidRPr="00CC5F2D">
        <w:rPr>
          <w:rFonts w:ascii="Times New Roman" w:hAnsi="Times New Roman" w:cs="Times New Roman"/>
          <w:i/>
          <w:iCs/>
          <w:sz w:val="24"/>
          <w:szCs w:val="24"/>
        </w:rPr>
        <w:t>culposa o dolosamente cause daño ambiental responderá del mismo en conformidad</w:t>
      </w:r>
      <w:r w:rsidRPr="00CC5F2D">
        <w:rPr>
          <w:rFonts w:ascii="Times New Roman" w:hAnsi="Times New Roman" w:cs="Times New Roman"/>
          <w:i/>
          <w:iCs/>
          <w:sz w:val="24"/>
          <w:szCs w:val="24"/>
        </w:rPr>
        <w:t xml:space="preserve">” </w:t>
      </w:r>
      <w:r w:rsidRPr="00CC5F2D">
        <w:rPr>
          <w:rFonts w:ascii="Times New Roman" w:hAnsi="Times New Roman" w:cs="Times New Roman"/>
          <w:sz w:val="24"/>
          <w:szCs w:val="24"/>
        </w:rPr>
        <w:t>a las disposiciones de esta ley</w:t>
      </w:r>
      <w:r w:rsidR="009C6104" w:rsidRPr="00CC5F2D">
        <w:rPr>
          <w:rFonts w:ascii="Times New Roman" w:hAnsi="Times New Roman" w:cs="Times New Roman"/>
          <w:sz w:val="24"/>
          <w:szCs w:val="24"/>
        </w:rPr>
        <w:t xml:space="preserve">, indica también que, sin perjuicio de lo anterior, en lo no previsto por esta ley o por leyes especiales, se aplicarán las disposiciones del Título XXXV del Libro IV del Código Civil. </w:t>
      </w:r>
    </w:p>
    <w:p w14:paraId="32C2469E" w14:textId="4DB2B450" w:rsidR="00C25CFA" w:rsidRPr="00CC5F2D" w:rsidRDefault="00A81A2F"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 xml:space="preserve">Por consiguiente, </w:t>
      </w:r>
      <w:r w:rsidR="00A93B71" w:rsidRPr="00CC5F2D">
        <w:rPr>
          <w:rFonts w:ascii="Times New Roman" w:hAnsi="Times New Roman" w:cs="Times New Roman"/>
          <w:sz w:val="24"/>
          <w:szCs w:val="24"/>
        </w:rPr>
        <w:t>se puede colegir que</w:t>
      </w:r>
      <w:r w:rsidR="00260B54" w:rsidRPr="00CC5F2D">
        <w:rPr>
          <w:rFonts w:ascii="Times New Roman" w:hAnsi="Times New Roman" w:cs="Times New Roman"/>
          <w:sz w:val="24"/>
          <w:szCs w:val="24"/>
        </w:rPr>
        <w:t>,</w:t>
      </w:r>
      <w:r w:rsidR="00625A18" w:rsidRPr="00CC5F2D">
        <w:rPr>
          <w:rFonts w:ascii="Times New Roman" w:hAnsi="Times New Roman" w:cs="Times New Roman"/>
          <w:sz w:val="24"/>
          <w:szCs w:val="24"/>
        </w:rPr>
        <w:t xml:space="preserve"> en estos países de América Latina</w:t>
      </w:r>
      <w:r w:rsidR="00F7439E">
        <w:rPr>
          <w:rFonts w:ascii="Times New Roman" w:hAnsi="Times New Roman" w:cs="Times New Roman"/>
          <w:sz w:val="24"/>
          <w:szCs w:val="24"/>
        </w:rPr>
        <w:t>,</w:t>
      </w:r>
      <w:r w:rsidR="00625A18" w:rsidRPr="00CC5F2D">
        <w:rPr>
          <w:rFonts w:ascii="Times New Roman" w:hAnsi="Times New Roman" w:cs="Times New Roman"/>
          <w:sz w:val="24"/>
          <w:szCs w:val="24"/>
        </w:rPr>
        <w:t xml:space="preserve"> ya sea por la indeterminación del ambiente</w:t>
      </w:r>
      <w:r w:rsidR="00F7439E">
        <w:rPr>
          <w:rFonts w:ascii="Times New Roman" w:hAnsi="Times New Roman" w:cs="Times New Roman"/>
          <w:sz w:val="24"/>
          <w:szCs w:val="24"/>
        </w:rPr>
        <w:t>,</w:t>
      </w:r>
      <w:r w:rsidR="00625A18" w:rsidRPr="00CC5F2D">
        <w:rPr>
          <w:rFonts w:ascii="Times New Roman" w:hAnsi="Times New Roman" w:cs="Times New Roman"/>
          <w:sz w:val="24"/>
          <w:szCs w:val="24"/>
        </w:rPr>
        <w:t xml:space="preserve"> o por la complejidad de los daños ecológicos y ambientales</w:t>
      </w:r>
      <w:r w:rsidR="000E03DC" w:rsidRPr="00CC5F2D">
        <w:rPr>
          <w:rFonts w:ascii="Times New Roman" w:hAnsi="Times New Roman" w:cs="Times New Roman"/>
          <w:sz w:val="24"/>
          <w:szCs w:val="24"/>
        </w:rPr>
        <w:t>, no se ha podido concretar la posibilidad de abordar la responsabilidad ambiental desde un régimen especializado en tanto los mismos, siguen condicionados por las reglas tradicionales del derecho civil de la responsabilidad</w:t>
      </w:r>
      <w:r w:rsidR="00C25CFA" w:rsidRPr="00CC5F2D">
        <w:rPr>
          <w:rFonts w:ascii="Times New Roman" w:hAnsi="Times New Roman" w:cs="Times New Roman"/>
          <w:sz w:val="24"/>
          <w:szCs w:val="24"/>
        </w:rPr>
        <w:t xml:space="preserve">. </w:t>
      </w:r>
    </w:p>
    <w:p w14:paraId="471D4EFB" w14:textId="5EC22660" w:rsidR="00D129F1" w:rsidRPr="00CC5F2D" w:rsidRDefault="00C25CFA"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E</w:t>
      </w:r>
      <w:r w:rsidR="00EC7849" w:rsidRPr="00CC5F2D">
        <w:rPr>
          <w:rFonts w:ascii="Times New Roman" w:hAnsi="Times New Roman" w:cs="Times New Roman"/>
          <w:sz w:val="24"/>
          <w:szCs w:val="24"/>
        </w:rPr>
        <w:t>n Colombia</w:t>
      </w:r>
      <w:r w:rsidR="00F7439E">
        <w:rPr>
          <w:rFonts w:ascii="Times New Roman" w:hAnsi="Times New Roman" w:cs="Times New Roman"/>
          <w:sz w:val="24"/>
          <w:szCs w:val="24"/>
        </w:rPr>
        <w:t>,</w:t>
      </w:r>
      <w:r w:rsidR="006969FC" w:rsidRPr="00CC5F2D">
        <w:rPr>
          <w:rFonts w:ascii="Times New Roman" w:hAnsi="Times New Roman" w:cs="Times New Roman"/>
          <w:sz w:val="24"/>
          <w:szCs w:val="24"/>
        </w:rPr>
        <w:t xml:space="preserve"> </w:t>
      </w:r>
      <w:r w:rsidR="000E03DC" w:rsidRPr="00CC5F2D">
        <w:rPr>
          <w:rFonts w:ascii="Times New Roman" w:hAnsi="Times New Roman" w:cs="Times New Roman"/>
          <w:sz w:val="24"/>
          <w:szCs w:val="24"/>
        </w:rPr>
        <w:t xml:space="preserve"> </w:t>
      </w:r>
      <w:r w:rsidR="00CC298E" w:rsidRPr="00CC5F2D">
        <w:rPr>
          <w:rFonts w:ascii="Times New Roman" w:hAnsi="Times New Roman" w:cs="Times New Roman"/>
          <w:sz w:val="24"/>
          <w:szCs w:val="24"/>
        </w:rPr>
        <w:t>de con</w:t>
      </w:r>
      <w:r w:rsidR="00A93B71" w:rsidRPr="00CC5F2D">
        <w:rPr>
          <w:rFonts w:ascii="Times New Roman" w:hAnsi="Times New Roman" w:cs="Times New Roman"/>
          <w:sz w:val="24"/>
          <w:szCs w:val="24"/>
        </w:rPr>
        <w:t>formidad</w:t>
      </w:r>
      <w:r w:rsidR="00CC298E" w:rsidRPr="00CC5F2D">
        <w:rPr>
          <w:rFonts w:ascii="Times New Roman" w:hAnsi="Times New Roman" w:cs="Times New Roman"/>
          <w:sz w:val="24"/>
          <w:szCs w:val="24"/>
        </w:rPr>
        <w:t xml:space="preserve"> con las órdenes que el derecho civil ha establecido en materia de responsabilidad, es posible </w:t>
      </w:r>
      <w:r w:rsidR="00A93B71" w:rsidRPr="00CC5F2D">
        <w:rPr>
          <w:rFonts w:ascii="Times New Roman" w:hAnsi="Times New Roman" w:cs="Times New Roman"/>
          <w:sz w:val="24"/>
          <w:szCs w:val="24"/>
        </w:rPr>
        <w:t>afirmar que</w:t>
      </w:r>
      <w:r w:rsidR="00CC298E" w:rsidRPr="00CC5F2D">
        <w:rPr>
          <w:rFonts w:ascii="Times New Roman" w:hAnsi="Times New Roman" w:cs="Times New Roman"/>
          <w:sz w:val="24"/>
          <w:szCs w:val="24"/>
        </w:rPr>
        <w:t xml:space="preserve"> se configura la responsabilidad </w:t>
      </w:r>
      <w:r w:rsidR="001D3B3D" w:rsidRPr="00CC5F2D">
        <w:rPr>
          <w:rFonts w:ascii="Times New Roman" w:hAnsi="Times New Roman" w:cs="Times New Roman"/>
          <w:sz w:val="24"/>
          <w:szCs w:val="24"/>
        </w:rPr>
        <w:t xml:space="preserve">administrativa ambiental </w:t>
      </w:r>
      <w:r w:rsidR="00CC298E" w:rsidRPr="00CC5F2D">
        <w:rPr>
          <w:rFonts w:ascii="Times New Roman" w:hAnsi="Times New Roman" w:cs="Times New Roman"/>
          <w:sz w:val="24"/>
          <w:szCs w:val="24"/>
        </w:rPr>
        <w:t xml:space="preserve">de la que trata la </w:t>
      </w:r>
      <w:r w:rsidR="00A81A2F" w:rsidRPr="00CC5F2D">
        <w:rPr>
          <w:rFonts w:ascii="Times New Roman" w:hAnsi="Times New Roman" w:cs="Times New Roman"/>
          <w:sz w:val="24"/>
          <w:szCs w:val="24"/>
        </w:rPr>
        <w:t>L</w:t>
      </w:r>
      <w:r w:rsidR="00CC298E" w:rsidRPr="00CC5F2D">
        <w:rPr>
          <w:rFonts w:ascii="Times New Roman" w:hAnsi="Times New Roman" w:cs="Times New Roman"/>
          <w:sz w:val="24"/>
          <w:szCs w:val="24"/>
        </w:rPr>
        <w:t>ey 1333 de 2009 cuando</w:t>
      </w:r>
      <w:r w:rsidR="00F26BAA" w:rsidRPr="00CC5F2D">
        <w:rPr>
          <w:rFonts w:ascii="Times New Roman" w:hAnsi="Times New Roman" w:cs="Times New Roman"/>
          <w:sz w:val="24"/>
          <w:szCs w:val="24"/>
        </w:rPr>
        <w:t xml:space="preserve"> se presenten los siguientes elementos</w:t>
      </w:r>
      <w:r w:rsidR="00CC298E" w:rsidRPr="00CC5F2D">
        <w:rPr>
          <w:rFonts w:ascii="Times New Roman" w:hAnsi="Times New Roman" w:cs="Times New Roman"/>
          <w:sz w:val="24"/>
          <w:szCs w:val="24"/>
        </w:rPr>
        <w:t>: (i) se encuentre demostrado la existencia de un daño ambiental (ii) cuando el daño sea atribuible a la acción u omisión de una o varias personas (iii) que el hecho ejecutado sea antijurídico, es decir realizado de manera dolosa o culposa</w:t>
      </w:r>
      <w:r w:rsidR="00F7439E">
        <w:rPr>
          <w:rFonts w:ascii="Times New Roman" w:hAnsi="Times New Roman" w:cs="Times New Roman"/>
          <w:sz w:val="24"/>
          <w:szCs w:val="24"/>
        </w:rPr>
        <w:t>,</w:t>
      </w:r>
      <w:r w:rsidR="00CC298E" w:rsidRPr="00CC5F2D">
        <w:rPr>
          <w:rFonts w:ascii="Times New Roman" w:hAnsi="Times New Roman" w:cs="Times New Roman"/>
          <w:sz w:val="24"/>
          <w:szCs w:val="24"/>
        </w:rPr>
        <w:t xml:space="preserve"> y finalmente (iv) que exista una relación de causalidad entre ambos</w:t>
      </w:r>
      <w:r w:rsidR="00F26BAA" w:rsidRPr="00CC5F2D">
        <w:rPr>
          <w:rFonts w:ascii="Times New Roman" w:hAnsi="Times New Roman" w:cs="Times New Roman"/>
          <w:sz w:val="24"/>
          <w:szCs w:val="24"/>
        </w:rPr>
        <w:t xml:space="preserve"> </w:t>
      </w:r>
      <w:r w:rsidR="00CC298E" w:rsidRPr="00CC5F2D">
        <w:rPr>
          <w:rFonts w:ascii="Times New Roman" w:hAnsi="Times New Roman" w:cs="Times New Roman"/>
          <w:sz w:val="24"/>
          <w:szCs w:val="24"/>
        </w:rPr>
        <w:t xml:space="preserve"> </w:t>
      </w:r>
      <w:sdt>
        <w:sdtPr>
          <w:rPr>
            <w:rFonts w:ascii="Times New Roman" w:hAnsi="Times New Roman" w:cs="Times New Roman"/>
            <w:sz w:val="24"/>
            <w:szCs w:val="24"/>
          </w:rPr>
          <w:id w:val="1106306273"/>
          <w:citation/>
        </w:sdtPr>
        <w:sdtEndPr/>
        <w:sdtContent>
          <w:r w:rsidR="00CC298E" w:rsidRPr="00CC5F2D">
            <w:rPr>
              <w:rFonts w:ascii="Times New Roman" w:hAnsi="Times New Roman" w:cs="Times New Roman"/>
              <w:sz w:val="24"/>
              <w:szCs w:val="24"/>
            </w:rPr>
            <w:fldChar w:fldCharType="begin"/>
          </w:r>
          <w:r w:rsidR="007B1290">
            <w:rPr>
              <w:rFonts w:ascii="Times New Roman" w:hAnsi="Times New Roman" w:cs="Times New Roman"/>
              <w:sz w:val="24"/>
              <w:szCs w:val="24"/>
            </w:rPr>
            <w:instrText xml:space="preserve">CITATION Uni10 \l 3082 </w:instrText>
          </w:r>
          <w:r w:rsidR="00CC298E"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(Amaya Navas &amp; García Pachón, 2010)</w:t>
          </w:r>
          <w:r w:rsidR="00CC298E" w:rsidRPr="00CC5F2D">
            <w:rPr>
              <w:rFonts w:ascii="Times New Roman" w:hAnsi="Times New Roman" w:cs="Times New Roman"/>
              <w:sz w:val="24"/>
              <w:szCs w:val="24"/>
            </w:rPr>
            <w:fldChar w:fldCharType="end"/>
          </w:r>
        </w:sdtContent>
      </w:sdt>
      <w:r w:rsidR="00CC298E" w:rsidRPr="00CC5F2D">
        <w:rPr>
          <w:rFonts w:ascii="Times New Roman" w:hAnsi="Times New Roman" w:cs="Times New Roman"/>
          <w:sz w:val="24"/>
          <w:szCs w:val="24"/>
        </w:rPr>
        <w:t>.</w:t>
      </w:r>
      <w:r w:rsidR="00F26BAA" w:rsidRPr="00CC5F2D">
        <w:rPr>
          <w:rFonts w:ascii="Times New Roman" w:hAnsi="Times New Roman" w:cs="Times New Roman"/>
          <w:sz w:val="24"/>
          <w:szCs w:val="24"/>
        </w:rPr>
        <w:t xml:space="preserve"> </w:t>
      </w:r>
    </w:p>
    <w:p w14:paraId="1DEBDC30" w14:textId="0717D94C" w:rsidR="00A81A2F" w:rsidRPr="00CC5F2D" w:rsidRDefault="00F26BAA"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sz w:val="24"/>
          <w:szCs w:val="24"/>
        </w:rPr>
        <w:t xml:space="preserve">Una vez configurados los elementos ya descritos, es posible atribuir un juicio de responsabilidad ambiental al infractor y en consecuencia </w:t>
      </w:r>
      <w:r w:rsidR="00DB5A21" w:rsidRPr="00CC5F2D">
        <w:rPr>
          <w:rFonts w:ascii="Times New Roman" w:hAnsi="Times New Roman" w:cs="Times New Roman"/>
          <w:sz w:val="24"/>
          <w:szCs w:val="24"/>
        </w:rPr>
        <w:t>imponer la sanción administrativa, de acuerdo con</w:t>
      </w:r>
      <w:r w:rsidRPr="00CC5F2D">
        <w:rPr>
          <w:rFonts w:ascii="Times New Roman" w:hAnsi="Times New Roman" w:cs="Times New Roman"/>
          <w:sz w:val="24"/>
          <w:szCs w:val="24"/>
        </w:rPr>
        <w:t xml:space="preserve"> los estándares de la </w:t>
      </w:r>
      <w:r w:rsidR="00A81A2F" w:rsidRPr="00CC5F2D">
        <w:rPr>
          <w:rFonts w:ascii="Times New Roman" w:hAnsi="Times New Roman" w:cs="Times New Roman"/>
          <w:sz w:val="24"/>
          <w:szCs w:val="24"/>
        </w:rPr>
        <w:t>L</w:t>
      </w:r>
      <w:r w:rsidRPr="00CC5F2D">
        <w:rPr>
          <w:rFonts w:ascii="Times New Roman" w:hAnsi="Times New Roman" w:cs="Times New Roman"/>
          <w:sz w:val="24"/>
          <w:szCs w:val="24"/>
        </w:rPr>
        <w:t>ey 1333 de 2009, sin perjuicio de la responsabilidad que frente a terceros pueda generarse</w:t>
      </w:r>
      <w:r w:rsidR="008C724C" w:rsidRPr="00CC5F2D">
        <w:rPr>
          <w:rFonts w:ascii="Times New Roman" w:hAnsi="Times New Roman" w:cs="Times New Roman"/>
          <w:sz w:val="24"/>
          <w:szCs w:val="24"/>
        </w:rPr>
        <w:t xml:space="preserve"> en materia civil entre las que se encuentran</w:t>
      </w:r>
      <w:r w:rsidR="00A93B71" w:rsidRPr="00CC5F2D">
        <w:rPr>
          <w:rFonts w:ascii="Times New Roman" w:hAnsi="Times New Roman" w:cs="Times New Roman"/>
          <w:sz w:val="24"/>
          <w:szCs w:val="24"/>
        </w:rPr>
        <w:t xml:space="preserve">, las siguientes: </w:t>
      </w:r>
    </w:p>
    <w:p w14:paraId="1EAE8292" w14:textId="127DB537" w:rsidR="00A81A2F" w:rsidRPr="00CC5F2D" w:rsidRDefault="00A81A2F" w:rsidP="00C25CFA">
      <w:pPr>
        <w:spacing w:after="0" w:line="240" w:lineRule="auto"/>
        <w:jc w:val="center"/>
        <w:rPr>
          <w:rFonts w:ascii="Times New Roman" w:hAnsi="Times New Roman" w:cs="Times New Roman"/>
          <w:sz w:val="20"/>
          <w:szCs w:val="20"/>
        </w:rPr>
      </w:pPr>
      <w:r w:rsidRPr="00CC5F2D">
        <w:rPr>
          <w:rFonts w:ascii="Times New Roman" w:hAnsi="Times New Roman" w:cs="Times New Roman"/>
          <w:noProof/>
          <w:sz w:val="20"/>
          <w:szCs w:val="20"/>
          <w:lang w:val="es-ES" w:eastAsia="es-ES"/>
        </w:rPr>
        <w:lastRenderedPageBreak/>
        <w:drawing>
          <wp:inline distT="0" distB="0" distL="0" distR="0" wp14:anchorId="7B9DAF75" wp14:editId="5F6BD6EE">
            <wp:extent cx="5629275" cy="2066925"/>
            <wp:effectExtent l="0" t="0" r="9525" b="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3D4DF801" w14:textId="1E881936" w:rsidR="00A81A2F" w:rsidRPr="00CC5F2D" w:rsidRDefault="00A81A2F" w:rsidP="00C25CFA">
      <w:pPr>
        <w:pStyle w:val="Descripcin"/>
        <w:jc w:val="center"/>
        <w:rPr>
          <w:rFonts w:ascii="Times New Roman" w:hAnsi="Times New Roman" w:cs="Times New Roman"/>
          <w:iCs w:val="0"/>
          <w:color w:val="auto"/>
          <w:sz w:val="20"/>
          <w:szCs w:val="20"/>
        </w:rPr>
      </w:pPr>
      <w:r w:rsidRPr="00CC5F2D">
        <w:rPr>
          <w:rFonts w:ascii="Times New Roman" w:hAnsi="Times New Roman" w:cs="Times New Roman"/>
          <w:b/>
          <w:bCs/>
          <w:i w:val="0"/>
          <w:iCs w:val="0"/>
          <w:color w:val="auto"/>
          <w:sz w:val="20"/>
          <w:szCs w:val="20"/>
        </w:rPr>
        <w:t xml:space="preserve">Ilustración </w:t>
      </w:r>
      <w:r w:rsidRPr="00CC5F2D">
        <w:rPr>
          <w:rFonts w:ascii="Times New Roman" w:hAnsi="Times New Roman" w:cs="Times New Roman"/>
          <w:b/>
          <w:bCs/>
          <w:i w:val="0"/>
          <w:iCs w:val="0"/>
          <w:color w:val="auto"/>
          <w:sz w:val="20"/>
          <w:szCs w:val="20"/>
        </w:rPr>
        <w:fldChar w:fldCharType="begin"/>
      </w:r>
      <w:r w:rsidRPr="00CC5F2D">
        <w:rPr>
          <w:rFonts w:ascii="Times New Roman" w:hAnsi="Times New Roman" w:cs="Times New Roman"/>
          <w:b/>
          <w:bCs/>
          <w:i w:val="0"/>
          <w:iCs w:val="0"/>
          <w:color w:val="auto"/>
          <w:sz w:val="20"/>
          <w:szCs w:val="20"/>
        </w:rPr>
        <w:instrText xml:space="preserve"> SEQ Ilustración \* ARABIC </w:instrText>
      </w:r>
      <w:r w:rsidRPr="00CC5F2D">
        <w:rPr>
          <w:rFonts w:ascii="Times New Roman" w:hAnsi="Times New Roman" w:cs="Times New Roman"/>
          <w:b/>
          <w:bCs/>
          <w:i w:val="0"/>
          <w:iCs w:val="0"/>
          <w:color w:val="auto"/>
          <w:sz w:val="20"/>
          <w:szCs w:val="20"/>
        </w:rPr>
        <w:fldChar w:fldCharType="separate"/>
      </w:r>
      <w:r w:rsidR="0097459E" w:rsidRPr="00CC5F2D">
        <w:rPr>
          <w:rFonts w:ascii="Times New Roman" w:hAnsi="Times New Roman" w:cs="Times New Roman"/>
          <w:b/>
          <w:bCs/>
          <w:i w:val="0"/>
          <w:iCs w:val="0"/>
          <w:noProof/>
          <w:color w:val="auto"/>
          <w:sz w:val="20"/>
          <w:szCs w:val="20"/>
        </w:rPr>
        <w:t>4</w:t>
      </w:r>
      <w:r w:rsidRPr="00CC5F2D">
        <w:rPr>
          <w:rFonts w:ascii="Times New Roman" w:hAnsi="Times New Roman" w:cs="Times New Roman"/>
          <w:b/>
          <w:bCs/>
          <w:i w:val="0"/>
          <w:iCs w:val="0"/>
          <w:color w:val="auto"/>
          <w:sz w:val="20"/>
          <w:szCs w:val="20"/>
        </w:rPr>
        <w:fldChar w:fldCharType="end"/>
      </w:r>
      <w:r w:rsidRPr="00CC5F2D">
        <w:rPr>
          <w:rFonts w:ascii="Times New Roman" w:hAnsi="Times New Roman" w:cs="Times New Roman"/>
          <w:color w:val="auto"/>
          <w:sz w:val="20"/>
          <w:szCs w:val="20"/>
        </w:rPr>
        <w:t xml:space="preserve"> </w:t>
      </w:r>
      <w:r w:rsidR="00D129F1" w:rsidRPr="00CC5F2D">
        <w:rPr>
          <w:rFonts w:ascii="Times New Roman" w:hAnsi="Times New Roman" w:cs="Times New Roman"/>
          <w:color w:val="auto"/>
          <w:sz w:val="20"/>
          <w:szCs w:val="20"/>
        </w:rPr>
        <w:t>Sanciones en materia ambiental</w:t>
      </w:r>
      <w:r w:rsidR="00D129F1" w:rsidRPr="00CC5F2D">
        <w:rPr>
          <w:rFonts w:ascii="Times New Roman" w:hAnsi="Times New Roman" w:cs="Times New Roman"/>
          <w:i w:val="0"/>
          <w:iCs w:val="0"/>
          <w:color w:val="auto"/>
          <w:sz w:val="20"/>
          <w:szCs w:val="20"/>
        </w:rPr>
        <w:t xml:space="preserve">. </w:t>
      </w:r>
      <w:r w:rsidRPr="00CC5F2D">
        <w:rPr>
          <w:rFonts w:ascii="Times New Roman" w:hAnsi="Times New Roman" w:cs="Times New Roman"/>
          <w:i w:val="0"/>
          <w:iCs w:val="0"/>
          <w:color w:val="auto"/>
          <w:sz w:val="20"/>
          <w:szCs w:val="20"/>
        </w:rPr>
        <w:t>Elaboración Propia</w:t>
      </w:r>
    </w:p>
    <w:p w14:paraId="513ED9D7" w14:textId="318300E4" w:rsidR="00761D35" w:rsidRPr="00CC5F2D" w:rsidRDefault="00A93B71"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 xml:space="preserve">Al analizar </w:t>
      </w:r>
      <w:r w:rsidR="00EC7849" w:rsidRPr="00CC5F2D">
        <w:rPr>
          <w:rFonts w:ascii="Times New Roman" w:hAnsi="Times New Roman" w:cs="Times New Roman"/>
          <w:sz w:val="24"/>
          <w:szCs w:val="24"/>
        </w:rPr>
        <w:t>individualmente</w:t>
      </w:r>
      <w:r w:rsidRPr="00CC5F2D">
        <w:rPr>
          <w:rFonts w:ascii="Times New Roman" w:hAnsi="Times New Roman" w:cs="Times New Roman"/>
          <w:sz w:val="24"/>
          <w:szCs w:val="24"/>
        </w:rPr>
        <w:t xml:space="preserve"> cada una de las sanciones</w:t>
      </w:r>
      <w:r w:rsidR="001D3B3D" w:rsidRPr="00CC5F2D">
        <w:rPr>
          <w:rFonts w:ascii="Times New Roman" w:hAnsi="Times New Roman" w:cs="Times New Roman"/>
          <w:sz w:val="24"/>
          <w:szCs w:val="24"/>
        </w:rPr>
        <w:t xml:space="preserve"> establecidas </w:t>
      </w:r>
      <w:r w:rsidR="0014569E" w:rsidRPr="00CC5F2D">
        <w:rPr>
          <w:rFonts w:ascii="Times New Roman" w:hAnsi="Times New Roman" w:cs="Times New Roman"/>
          <w:sz w:val="24"/>
          <w:szCs w:val="24"/>
        </w:rPr>
        <w:t xml:space="preserve">en la </w:t>
      </w:r>
      <w:r w:rsidR="00761D35" w:rsidRPr="00CC5F2D">
        <w:rPr>
          <w:rFonts w:ascii="Times New Roman" w:hAnsi="Times New Roman" w:cs="Times New Roman"/>
          <w:sz w:val="24"/>
          <w:szCs w:val="24"/>
        </w:rPr>
        <w:t>L</w:t>
      </w:r>
      <w:r w:rsidR="0014569E" w:rsidRPr="00CC5F2D">
        <w:rPr>
          <w:rFonts w:ascii="Times New Roman" w:hAnsi="Times New Roman" w:cs="Times New Roman"/>
          <w:sz w:val="24"/>
          <w:szCs w:val="24"/>
        </w:rPr>
        <w:t>ey 1333</w:t>
      </w:r>
      <w:r w:rsidR="008C724C" w:rsidRPr="00CC5F2D">
        <w:rPr>
          <w:rFonts w:ascii="Times New Roman" w:hAnsi="Times New Roman" w:cs="Times New Roman"/>
          <w:sz w:val="24"/>
          <w:szCs w:val="24"/>
        </w:rPr>
        <w:t xml:space="preserve">, </w:t>
      </w:r>
      <w:r w:rsidRPr="00CC5F2D">
        <w:rPr>
          <w:rFonts w:ascii="Times New Roman" w:hAnsi="Times New Roman" w:cs="Times New Roman"/>
          <w:sz w:val="24"/>
          <w:szCs w:val="24"/>
        </w:rPr>
        <w:t xml:space="preserve">se logra </w:t>
      </w:r>
      <w:r w:rsidR="001D3B3D" w:rsidRPr="00CC5F2D">
        <w:rPr>
          <w:rFonts w:ascii="Times New Roman" w:hAnsi="Times New Roman" w:cs="Times New Roman"/>
          <w:sz w:val="24"/>
          <w:szCs w:val="24"/>
        </w:rPr>
        <w:t xml:space="preserve">evidenciar </w:t>
      </w:r>
      <w:r w:rsidR="00DB5A21" w:rsidRPr="00CC5F2D">
        <w:rPr>
          <w:rFonts w:ascii="Times New Roman" w:hAnsi="Times New Roman" w:cs="Times New Roman"/>
          <w:sz w:val="24"/>
          <w:szCs w:val="24"/>
        </w:rPr>
        <w:t>que el objeto del</w:t>
      </w:r>
      <w:r w:rsidR="0014569E" w:rsidRPr="00CC5F2D">
        <w:rPr>
          <w:rFonts w:ascii="Times New Roman" w:hAnsi="Times New Roman" w:cs="Times New Roman"/>
          <w:sz w:val="24"/>
          <w:szCs w:val="24"/>
        </w:rPr>
        <w:t xml:space="preserve"> régimen sancionatorio ambiental</w:t>
      </w:r>
      <w:r w:rsidR="00DC5DCC" w:rsidRPr="00CC5F2D">
        <w:rPr>
          <w:rFonts w:ascii="Times New Roman" w:hAnsi="Times New Roman" w:cs="Times New Roman"/>
          <w:sz w:val="24"/>
          <w:szCs w:val="24"/>
        </w:rPr>
        <w:t xml:space="preserve"> no solo es de carácter preventivo, sino que también pretende</w:t>
      </w:r>
      <w:r w:rsidR="0014569E" w:rsidRPr="00CC5F2D">
        <w:rPr>
          <w:rFonts w:ascii="Times New Roman" w:hAnsi="Times New Roman" w:cs="Times New Roman"/>
          <w:sz w:val="24"/>
          <w:szCs w:val="24"/>
        </w:rPr>
        <w:t xml:space="preserve"> </w:t>
      </w:r>
      <w:r w:rsidR="00DC5DCC" w:rsidRPr="00CC5F2D">
        <w:rPr>
          <w:rFonts w:ascii="Times New Roman" w:hAnsi="Times New Roman" w:cs="Times New Roman"/>
          <w:sz w:val="24"/>
          <w:szCs w:val="24"/>
        </w:rPr>
        <w:t>lograr</w:t>
      </w:r>
      <w:r w:rsidR="001D62CE" w:rsidRPr="00CC5F2D">
        <w:rPr>
          <w:rFonts w:ascii="Times New Roman" w:hAnsi="Times New Roman" w:cs="Times New Roman"/>
          <w:sz w:val="24"/>
          <w:szCs w:val="24"/>
        </w:rPr>
        <w:t xml:space="preserve"> </w:t>
      </w:r>
      <w:r w:rsidR="00DC5DCC" w:rsidRPr="00CC5F2D">
        <w:rPr>
          <w:rFonts w:ascii="Times New Roman" w:hAnsi="Times New Roman" w:cs="Times New Roman"/>
          <w:sz w:val="24"/>
          <w:szCs w:val="24"/>
        </w:rPr>
        <w:t xml:space="preserve">(i) </w:t>
      </w:r>
      <w:r w:rsidR="001D62CE" w:rsidRPr="00CC5F2D">
        <w:rPr>
          <w:rFonts w:ascii="Times New Roman" w:hAnsi="Times New Roman" w:cs="Times New Roman"/>
          <w:sz w:val="24"/>
          <w:szCs w:val="24"/>
        </w:rPr>
        <w:t>la corrección</w:t>
      </w:r>
      <w:r w:rsidR="00C25CFA" w:rsidRPr="00CC5F2D">
        <w:rPr>
          <w:rFonts w:ascii="Times New Roman" w:hAnsi="Times New Roman" w:cs="Times New Roman"/>
          <w:sz w:val="24"/>
          <w:szCs w:val="24"/>
        </w:rPr>
        <w:t xml:space="preserve">, </w:t>
      </w:r>
      <w:r w:rsidR="00DC5DCC" w:rsidRPr="00CC5F2D">
        <w:rPr>
          <w:rFonts w:ascii="Times New Roman" w:hAnsi="Times New Roman" w:cs="Times New Roman"/>
          <w:sz w:val="24"/>
          <w:szCs w:val="24"/>
        </w:rPr>
        <w:t>es decir, la recuperación, restauración o reparación de las condiciones del medio ambiente afectado por el proyecto, obra o actividad</w:t>
      </w:r>
      <w:r w:rsidR="000945A2" w:rsidRPr="00CC5F2D">
        <w:rPr>
          <w:rFonts w:ascii="Times New Roman" w:hAnsi="Times New Roman" w:cs="Times New Roman"/>
          <w:sz w:val="24"/>
          <w:szCs w:val="24"/>
        </w:rPr>
        <w:t xml:space="preserve"> </w:t>
      </w:r>
      <w:sdt>
        <w:sdtPr>
          <w:rPr>
            <w:rFonts w:ascii="Times New Roman" w:hAnsi="Times New Roman" w:cs="Times New Roman"/>
            <w:sz w:val="24"/>
            <w:szCs w:val="24"/>
          </w:rPr>
          <w:id w:val="-943153826"/>
          <w:citation/>
        </w:sdtPr>
        <w:sdtEndPr/>
        <w:sdtContent>
          <w:r w:rsidR="000945A2" w:rsidRPr="00CC5F2D">
            <w:rPr>
              <w:rFonts w:ascii="Times New Roman" w:hAnsi="Times New Roman" w:cs="Times New Roman"/>
              <w:sz w:val="24"/>
              <w:szCs w:val="24"/>
            </w:rPr>
            <w:fldChar w:fldCharType="begin"/>
          </w:r>
          <w:r w:rsidR="00C25CFA" w:rsidRPr="00CC5F2D">
            <w:rPr>
              <w:rFonts w:ascii="Times New Roman" w:hAnsi="Times New Roman" w:cs="Times New Roman"/>
              <w:sz w:val="24"/>
              <w:szCs w:val="24"/>
            </w:rPr>
            <w:instrText xml:space="preserve">CITATION Min141 \n  \l 3082 </w:instrText>
          </w:r>
          <w:r w:rsidR="000945A2"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(Decreto 2041, 2014)</w:t>
          </w:r>
          <w:r w:rsidR="000945A2" w:rsidRPr="00CC5F2D">
            <w:rPr>
              <w:rFonts w:ascii="Times New Roman" w:hAnsi="Times New Roman" w:cs="Times New Roman"/>
              <w:sz w:val="24"/>
              <w:szCs w:val="24"/>
            </w:rPr>
            <w:fldChar w:fldCharType="end"/>
          </w:r>
        </w:sdtContent>
      </w:sdt>
      <w:r w:rsidR="001D62CE" w:rsidRPr="00CC5F2D">
        <w:rPr>
          <w:rFonts w:ascii="Times New Roman" w:hAnsi="Times New Roman" w:cs="Times New Roman"/>
          <w:sz w:val="24"/>
          <w:szCs w:val="24"/>
        </w:rPr>
        <w:t xml:space="preserve"> y</w:t>
      </w:r>
      <w:r w:rsidR="00DC5DCC" w:rsidRPr="00CC5F2D">
        <w:rPr>
          <w:rFonts w:ascii="Times New Roman" w:hAnsi="Times New Roman" w:cs="Times New Roman"/>
          <w:sz w:val="24"/>
          <w:szCs w:val="24"/>
        </w:rPr>
        <w:t xml:space="preserve"> </w:t>
      </w:r>
      <w:r w:rsidR="001D62CE" w:rsidRPr="00CC5F2D">
        <w:rPr>
          <w:rFonts w:ascii="Times New Roman" w:hAnsi="Times New Roman" w:cs="Times New Roman"/>
          <w:sz w:val="24"/>
          <w:szCs w:val="24"/>
        </w:rPr>
        <w:t xml:space="preserve"> </w:t>
      </w:r>
      <w:r w:rsidR="00DC5DCC" w:rsidRPr="00CC5F2D">
        <w:rPr>
          <w:rFonts w:ascii="Times New Roman" w:hAnsi="Times New Roman" w:cs="Times New Roman"/>
          <w:sz w:val="24"/>
          <w:szCs w:val="24"/>
        </w:rPr>
        <w:t xml:space="preserve">(ii) </w:t>
      </w:r>
      <w:r w:rsidR="001D62CE" w:rsidRPr="00CC5F2D">
        <w:rPr>
          <w:rFonts w:ascii="Times New Roman" w:hAnsi="Times New Roman" w:cs="Times New Roman"/>
          <w:sz w:val="24"/>
          <w:szCs w:val="24"/>
        </w:rPr>
        <w:t>la penalización de las</w:t>
      </w:r>
      <w:r w:rsidR="00E21481" w:rsidRPr="00CC5F2D">
        <w:rPr>
          <w:rFonts w:ascii="Times New Roman" w:hAnsi="Times New Roman" w:cs="Times New Roman"/>
          <w:sz w:val="24"/>
          <w:szCs w:val="24"/>
        </w:rPr>
        <w:t xml:space="preserve"> conductas infractoras </w:t>
      </w:r>
      <w:r w:rsidR="001D62CE" w:rsidRPr="00CC5F2D">
        <w:rPr>
          <w:rFonts w:ascii="Times New Roman" w:hAnsi="Times New Roman" w:cs="Times New Roman"/>
          <w:sz w:val="24"/>
          <w:szCs w:val="24"/>
        </w:rPr>
        <w:t xml:space="preserve">generadas por la violación de una </w:t>
      </w:r>
      <w:r w:rsidR="00EC7849" w:rsidRPr="00CC5F2D">
        <w:rPr>
          <w:rFonts w:ascii="Times New Roman" w:hAnsi="Times New Roman" w:cs="Times New Roman"/>
          <w:sz w:val="24"/>
          <w:szCs w:val="24"/>
        </w:rPr>
        <w:t xml:space="preserve">norma o acto administrativo </w:t>
      </w:r>
      <w:r w:rsidR="001D62CE" w:rsidRPr="00CC5F2D">
        <w:rPr>
          <w:rFonts w:ascii="Times New Roman" w:hAnsi="Times New Roman" w:cs="Times New Roman"/>
          <w:sz w:val="24"/>
          <w:szCs w:val="24"/>
        </w:rPr>
        <w:t>de carácter ambiental</w:t>
      </w:r>
      <w:r w:rsidR="009A7A09" w:rsidRPr="00CC5F2D">
        <w:rPr>
          <w:rFonts w:ascii="Times New Roman" w:hAnsi="Times New Roman" w:cs="Times New Roman"/>
          <w:sz w:val="24"/>
          <w:szCs w:val="24"/>
        </w:rPr>
        <w:t>, así como los daños al medio ambiente.</w:t>
      </w:r>
      <w:r w:rsidR="001D62CE" w:rsidRPr="00CC5F2D">
        <w:rPr>
          <w:rFonts w:ascii="Times New Roman" w:hAnsi="Times New Roman" w:cs="Times New Roman"/>
          <w:sz w:val="24"/>
          <w:szCs w:val="24"/>
        </w:rPr>
        <w:t xml:space="preserve"> </w:t>
      </w:r>
    </w:p>
    <w:p w14:paraId="3CF868F4" w14:textId="6C777054" w:rsidR="0014569E" w:rsidRPr="00CC5F2D" w:rsidRDefault="002E5D6E"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En palabras de</w:t>
      </w:r>
      <w:r w:rsidR="00D129F1" w:rsidRPr="00CC5F2D">
        <w:rPr>
          <w:rFonts w:ascii="Times New Roman" w:hAnsi="Times New Roman" w:cs="Times New Roman"/>
          <w:sz w:val="24"/>
          <w:szCs w:val="24"/>
        </w:rPr>
        <w:t xml:space="preserve"> </w:t>
      </w:r>
      <w:r w:rsidRPr="00CC5F2D">
        <w:rPr>
          <w:rFonts w:ascii="Times New Roman" w:hAnsi="Times New Roman" w:cs="Times New Roman"/>
          <w:sz w:val="24"/>
          <w:szCs w:val="24"/>
        </w:rPr>
        <w:t>Gregorio Mesa Cuadros</w:t>
      </w:r>
      <w:r w:rsidR="00761D35" w:rsidRPr="00CC5F2D">
        <w:rPr>
          <w:rFonts w:ascii="Times New Roman" w:hAnsi="Times New Roman" w:cs="Times New Roman"/>
          <w:sz w:val="24"/>
          <w:szCs w:val="24"/>
        </w:rPr>
        <w:t xml:space="preserve"> (2019)</w:t>
      </w:r>
      <w:r w:rsidRPr="00CC5F2D">
        <w:rPr>
          <w:rFonts w:ascii="Times New Roman" w:hAnsi="Times New Roman" w:cs="Times New Roman"/>
          <w:sz w:val="24"/>
          <w:szCs w:val="24"/>
        </w:rPr>
        <w:t>, el asunto de la responsabilidad no es otra cosa que el complemento moral de la naturaleza ontológica de nuestro ser temporal, por lo que el conocimiento de los efectos de las acciones humanas reclama una política que corrija el rumbo catastrófico que está tomando la cuestión ambiental en los últimos tiempos, situación que implica que</w:t>
      </w:r>
      <w:r w:rsidR="00225C32" w:rsidRPr="00CC5F2D">
        <w:rPr>
          <w:rFonts w:ascii="Times New Roman" w:hAnsi="Times New Roman" w:cs="Times New Roman"/>
          <w:sz w:val="24"/>
          <w:szCs w:val="24"/>
        </w:rPr>
        <w:t>,</w:t>
      </w:r>
      <w:r w:rsidRPr="00CC5F2D">
        <w:rPr>
          <w:rFonts w:ascii="Times New Roman" w:hAnsi="Times New Roman" w:cs="Times New Roman"/>
          <w:sz w:val="24"/>
          <w:szCs w:val="24"/>
        </w:rPr>
        <w:t xml:space="preserve"> al poder, le siga la responsabilidad</w:t>
      </w:r>
      <w:r w:rsidR="00761D35" w:rsidRPr="00CC5F2D">
        <w:rPr>
          <w:rFonts w:ascii="Times New Roman" w:hAnsi="Times New Roman" w:cs="Times New Roman"/>
          <w:sz w:val="24"/>
          <w:szCs w:val="24"/>
        </w:rPr>
        <w:t xml:space="preserve">. </w:t>
      </w:r>
      <w:r w:rsidR="00EC7849" w:rsidRPr="00CC5F2D">
        <w:rPr>
          <w:rFonts w:ascii="Times New Roman" w:hAnsi="Times New Roman" w:cs="Times New Roman"/>
          <w:sz w:val="24"/>
          <w:szCs w:val="24"/>
        </w:rPr>
        <w:t xml:space="preserve">La necesidad de configurar herramientas para la protección del medio ambiente </w:t>
      </w:r>
      <w:r w:rsidRPr="00CC5F2D">
        <w:rPr>
          <w:rFonts w:ascii="Times New Roman" w:hAnsi="Times New Roman" w:cs="Times New Roman"/>
          <w:sz w:val="24"/>
          <w:szCs w:val="24"/>
        </w:rPr>
        <w:t xml:space="preserve">ha sido </w:t>
      </w:r>
      <w:r w:rsidR="00C45234" w:rsidRPr="00CC5F2D">
        <w:rPr>
          <w:rFonts w:ascii="Times New Roman" w:hAnsi="Times New Roman" w:cs="Times New Roman"/>
          <w:sz w:val="24"/>
          <w:szCs w:val="24"/>
        </w:rPr>
        <w:t>reconocida</w:t>
      </w:r>
      <w:r w:rsidRPr="00CC5F2D">
        <w:rPr>
          <w:rFonts w:ascii="Times New Roman" w:hAnsi="Times New Roman" w:cs="Times New Roman"/>
          <w:sz w:val="24"/>
          <w:szCs w:val="24"/>
        </w:rPr>
        <w:t xml:space="preserve"> en reiteradas ocasiones por</w:t>
      </w:r>
      <w:r w:rsidR="000A6D11" w:rsidRPr="00CC5F2D">
        <w:rPr>
          <w:rFonts w:ascii="Times New Roman" w:hAnsi="Times New Roman" w:cs="Times New Roman"/>
          <w:sz w:val="24"/>
          <w:szCs w:val="24"/>
        </w:rPr>
        <w:t xml:space="preserve"> la Corte Constitucional </w:t>
      </w:r>
      <w:r w:rsidRPr="00CC5F2D">
        <w:rPr>
          <w:rFonts w:ascii="Times New Roman" w:hAnsi="Times New Roman" w:cs="Times New Roman"/>
          <w:sz w:val="24"/>
          <w:szCs w:val="24"/>
        </w:rPr>
        <w:t>al ampliar la</w:t>
      </w:r>
      <w:r w:rsidR="000A6D11" w:rsidRPr="00CC5F2D">
        <w:rPr>
          <w:rFonts w:ascii="Times New Roman" w:hAnsi="Times New Roman" w:cs="Times New Roman"/>
          <w:sz w:val="24"/>
          <w:szCs w:val="24"/>
        </w:rPr>
        <w:t xml:space="preserve"> interpretación del carácter jurídico de las normas ambientales, </w:t>
      </w:r>
      <w:r w:rsidRPr="00CC5F2D">
        <w:rPr>
          <w:rFonts w:ascii="Times New Roman" w:hAnsi="Times New Roman" w:cs="Times New Roman"/>
          <w:sz w:val="24"/>
          <w:szCs w:val="24"/>
        </w:rPr>
        <w:t>reconociendo</w:t>
      </w:r>
      <w:r w:rsidR="002E3334" w:rsidRPr="00CC5F2D">
        <w:rPr>
          <w:rFonts w:ascii="Times New Roman" w:hAnsi="Times New Roman" w:cs="Times New Roman"/>
          <w:sz w:val="24"/>
          <w:szCs w:val="24"/>
        </w:rPr>
        <w:t xml:space="preserve"> al medio ambiente de</w:t>
      </w:r>
      <w:r w:rsidR="001D3B3D" w:rsidRPr="00CC5F2D">
        <w:rPr>
          <w:rFonts w:ascii="Times New Roman" w:hAnsi="Times New Roman" w:cs="Times New Roman"/>
          <w:sz w:val="24"/>
          <w:szCs w:val="24"/>
        </w:rPr>
        <w:t>sde</w:t>
      </w:r>
      <w:r w:rsidR="002E3334" w:rsidRPr="00CC5F2D">
        <w:rPr>
          <w:rFonts w:ascii="Times New Roman" w:hAnsi="Times New Roman" w:cs="Times New Roman"/>
          <w:sz w:val="24"/>
          <w:szCs w:val="24"/>
        </w:rPr>
        <w:t xml:space="preserve"> una triple dimensión: </w:t>
      </w:r>
    </w:p>
    <w:p w14:paraId="1F3D29C8" w14:textId="31040310" w:rsidR="002E3334" w:rsidRPr="00CC5F2D" w:rsidRDefault="002E5D6E" w:rsidP="00C45234">
      <w:pPr>
        <w:spacing w:line="240" w:lineRule="auto"/>
        <w:ind w:left="720" w:right="720"/>
        <w:jc w:val="both"/>
        <w:rPr>
          <w:rFonts w:ascii="Times New Roman" w:hAnsi="Times New Roman" w:cs="Times New Roman"/>
          <w:sz w:val="24"/>
          <w:szCs w:val="24"/>
        </w:rPr>
      </w:pPr>
      <w:r w:rsidRPr="00CC5F2D">
        <w:rPr>
          <w:rFonts w:ascii="Times New Roman" w:hAnsi="Times New Roman" w:cs="Times New Roman"/>
          <w:i/>
          <w:iCs/>
          <w:sz w:val="24"/>
          <w:szCs w:val="24"/>
        </w:rPr>
        <w:t>“D</w:t>
      </w:r>
      <w:r w:rsidR="002E3334" w:rsidRPr="00CC5F2D">
        <w:rPr>
          <w:rFonts w:ascii="Times New Roman" w:hAnsi="Times New Roman" w:cs="Times New Roman"/>
          <w:i/>
          <w:iCs/>
          <w:sz w:val="24"/>
          <w:szCs w:val="24"/>
        </w:rPr>
        <w:t>e un lado, es un principio que irradia todo el orden jurídico puesto que es obligación del Estado proteger las riquezas naturales de la Nación. De otro lado, aparece como el derecho de todas las personas a gozar de un ambiente sano, derecho constitucional que es exigible por diversas vías judiciales. Y, finalmente, de la Constitución ecológica derivan un conjunto de obligaciones impuestas a las autoridades y a los particulares</w:t>
      </w:r>
      <w:r w:rsidR="00761D35" w:rsidRPr="00CC5F2D">
        <w:rPr>
          <w:rFonts w:ascii="Times New Roman" w:hAnsi="Times New Roman" w:cs="Times New Roman"/>
          <w:i/>
          <w:iCs/>
          <w:sz w:val="24"/>
          <w:szCs w:val="24"/>
        </w:rPr>
        <w:t>”</w:t>
      </w:r>
      <w:r w:rsidR="000A6D11" w:rsidRPr="00CC5F2D">
        <w:rPr>
          <w:rFonts w:ascii="Times New Roman" w:hAnsi="Times New Roman" w:cs="Times New Roman"/>
          <w:sz w:val="24"/>
          <w:szCs w:val="24"/>
        </w:rPr>
        <w:t xml:space="preserve"> </w:t>
      </w:r>
      <w:sdt>
        <w:sdtPr>
          <w:rPr>
            <w:rFonts w:ascii="Times New Roman" w:hAnsi="Times New Roman" w:cs="Times New Roman"/>
            <w:sz w:val="24"/>
            <w:szCs w:val="24"/>
          </w:rPr>
          <w:id w:val="-1873063813"/>
          <w:citation/>
        </w:sdtPr>
        <w:sdtEndPr/>
        <w:sdtContent>
          <w:r w:rsidR="000A6D11" w:rsidRPr="00CC5F2D">
            <w:rPr>
              <w:rFonts w:ascii="Times New Roman" w:hAnsi="Times New Roman" w:cs="Times New Roman"/>
              <w:sz w:val="24"/>
              <w:szCs w:val="24"/>
            </w:rPr>
            <w:fldChar w:fldCharType="begin"/>
          </w:r>
          <w:r w:rsidR="00C45234" w:rsidRPr="00CC5F2D">
            <w:rPr>
              <w:rFonts w:ascii="Times New Roman" w:hAnsi="Times New Roman" w:cs="Times New Roman"/>
              <w:sz w:val="24"/>
              <w:szCs w:val="24"/>
            </w:rPr>
            <w:instrText xml:space="preserve">CITATION Cor92 \n  \l 2058 </w:instrText>
          </w:r>
          <w:r w:rsidR="000A6D11"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(Sentencia T 411, 1992)</w:t>
          </w:r>
          <w:r w:rsidR="000A6D11" w:rsidRPr="00CC5F2D">
            <w:rPr>
              <w:rFonts w:ascii="Times New Roman" w:hAnsi="Times New Roman" w:cs="Times New Roman"/>
              <w:sz w:val="24"/>
              <w:szCs w:val="24"/>
            </w:rPr>
            <w:fldChar w:fldCharType="end"/>
          </w:r>
        </w:sdtContent>
      </w:sdt>
    </w:p>
    <w:p w14:paraId="7D1B98E8" w14:textId="39094914" w:rsidR="00D62BE6" w:rsidRPr="00CC5F2D" w:rsidRDefault="00D62BE6" w:rsidP="00122A67">
      <w:pPr>
        <w:pStyle w:val="Prrafodelista"/>
        <w:spacing w:before="120" w:after="360" w:line="360" w:lineRule="auto"/>
        <w:ind w:left="0" w:firstLine="720"/>
        <w:jc w:val="both"/>
        <w:rPr>
          <w:rFonts w:ascii="Times New Roman" w:hAnsi="Times New Roman" w:cs="Times New Roman"/>
          <w:bCs/>
          <w:iCs/>
          <w:sz w:val="24"/>
          <w:szCs w:val="24"/>
        </w:rPr>
      </w:pPr>
      <w:r w:rsidRPr="00CC5F2D">
        <w:rPr>
          <w:rFonts w:ascii="Times New Roman" w:hAnsi="Times New Roman" w:cs="Times New Roman"/>
          <w:bCs/>
          <w:iCs/>
          <w:sz w:val="24"/>
          <w:szCs w:val="24"/>
        </w:rPr>
        <w:t xml:space="preserve">En resumen, es dable reconocer que el constituyente colombiano, le otorgó un peso importante a la defensa del ambiente como entorno en el que el ser humano se desarrolla y </w:t>
      </w:r>
      <w:r w:rsidRPr="00CC5F2D">
        <w:rPr>
          <w:rFonts w:ascii="Times New Roman" w:hAnsi="Times New Roman" w:cs="Times New Roman"/>
          <w:bCs/>
          <w:iCs/>
          <w:sz w:val="24"/>
          <w:szCs w:val="24"/>
        </w:rPr>
        <w:lastRenderedPageBreak/>
        <w:t xml:space="preserve">dispuso de múltiples normas para su protección y conservación, sin embargo, desconoció la complejidad del ambiente y los asuntos que lo componen, </w:t>
      </w:r>
      <w:r w:rsidR="00385848" w:rsidRPr="00CC5F2D">
        <w:rPr>
          <w:rFonts w:ascii="Times New Roman" w:hAnsi="Times New Roman" w:cs="Times New Roman"/>
          <w:bCs/>
          <w:iCs/>
          <w:sz w:val="24"/>
          <w:szCs w:val="24"/>
        </w:rPr>
        <w:t>desde los ecosistemas naturales, hasta los culturales en los que confluyen</w:t>
      </w:r>
      <w:r w:rsidRPr="00CC5F2D">
        <w:rPr>
          <w:rFonts w:ascii="Times New Roman" w:hAnsi="Times New Roman" w:cs="Times New Roman"/>
          <w:bCs/>
          <w:iCs/>
          <w:sz w:val="24"/>
          <w:szCs w:val="24"/>
        </w:rPr>
        <w:t xml:space="preserve"> distintos </w:t>
      </w:r>
      <w:r w:rsidR="00385848" w:rsidRPr="00CC5F2D">
        <w:rPr>
          <w:rFonts w:ascii="Times New Roman" w:hAnsi="Times New Roman" w:cs="Times New Roman"/>
          <w:bCs/>
          <w:iCs/>
          <w:sz w:val="24"/>
          <w:szCs w:val="24"/>
        </w:rPr>
        <w:t xml:space="preserve">elementos que generan grandes desafíos a la hora de aplicar las disposiciones normativas en torno a la responsabilidad ambiental. </w:t>
      </w:r>
    </w:p>
    <w:p w14:paraId="3C97F1F4" w14:textId="30023AC6" w:rsidR="001D62CE" w:rsidRPr="00CC5F2D" w:rsidRDefault="001D62CE" w:rsidP="00122A67">
      <w:pPr>
        <w:pStyle w:val="Prrafodelista"/>
        <w:numPr>
          <w:ilvl w:val="0"/>
          <w:numId w:val="5"/>
        </w:numPr>
        <w:spacing w:before="360" w:after="120" w:line="360" w:lineRule="auto"/>
        <w:ind w:left="714" w:hanging="357"/>
        <w:jc w:val="both"/>
        <w:rPr>
          <w:rFonts w:ascii="Times New Roman" w:hAnsi="Times New Roman" w:cs="Times New Roman"/>
          <w:b/>
          <w:iCs/>
          <w:sz w:val="24"/>
          <w:szCs w:val="24"/>
        </w:rPr>
      </w:pPr>
      <w:r w:rsidRPr="00CC5F2D">
        <w:rPr>
          <w:rFonts w:ascii="Times New Roman" w:hAnsi="Times New Roman" w:cs="Times New Roman"/>
          <w:b/>
          <w:iCs/>
          <w:sz w:val="24"/>
          <w:szCs w:val="24"/>
        </w:rPr>
        <w:t xml:space="preserve">Problemas actuales del régimen de responsabilidad por daño ambiental </w:t>
      </w:r>
    </w:p>
    <w:p w14:paraId="61219B72" w14:textId="1F445BBC" w:rsidR="000101BE" w:rsidRPr="00CC5F2D" w:rsidRDefault="00241EF4"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iCs/>
          <w:sz w:val="24"/>
          <w:szCs w:val="24"/>
        </w:rPr>
        <w:t>L</w:t>
      </w:r>
      <w:r w:rsidR="00407969" w:rsidRPr="00CC5F2D">
        <w:rPr>
          <w:rFonts w:ascii="Times New Roman" w:hAnsi="Times New Roman" w:cs="Times New Roman"/>
          <w:iCs/>
          <w:sz w:val="24"/>
          <w:szCs w:val="24"/>
        </w:rPr>
        <w:t xml:space="preserve">a visión civilista que </w:t>
      </w:r>
      <w:r w:rsidR="00C216FF" w:rsidRPr="00CC5F2D">
        <w:rPr>
          <w:rFonts w:ascii="Times New Roman" w:hAnsi="Times New Roman" w:cs="Times New Roman"/>
          <w:iCs/>
          <w:sz w:val="24"/>
          <w:szCs w:val="24"/>
        </w:rPr>
        <w:t>las legislaciones de Colombia, Argentina y Chile</w:t>
      </w:r>
      <w:r w:rsidR="00407969" w:rsidRPr="00CC5F2D">
        <w:rPr>
          <w:rFonts w:ascii="Times New Roman" w:hAnsi="Times New Roman" w:cs="Times New Roman"/>
          <w:iCs/>
          <w:sz w:val="24"/>
          <w:szCs w:val="24"/>
        </w:rPr>
        <w:t xml:space="preserve"> </w:t>
      </w:r>
      <w:r w:rsidR="00C216FF" w:rsidRPr="00CC5F2D">
        <w:rPr>
          <w:rFonts w:ascii="Times New Roman" w:hAnsi="Times New Roman" w:cs="Times New Roman"/>
          <w:iCs/>
          <w:sz w:val="24"/>
          <w:szCs w:val="24"/>
        </w:rPr>
        <w:t>le han otorgado</w:t>
      </w:r>
      <w:r w:rsidR="00407969" w:rsidRPr="00CC5F2D">
        <w:rPr>
          <w:rFonts w:ascii="Times New Roman" w:hAnsi="Times New Roman" w:cs="Times New Roman"/>
          <w:iCs/>
          <w:sz w:val="24"/>
          <w:szCs w:val="24"/>
        </w:rPr>
        <w:t xml:space="preserve"> al régimen de responsabilidad </w:t>
      </w:r>
      <w:r w:rsidR="00C216FF" w:rsidRPr="00CC5F2D">
        <w:rPr>
          <w:rFonts w:ascii="Times New Roman" w:hAnsi="Times New Roman" w:cs="Times New Roman"/>
          <w:iCs/>
          <w:sz w:val="24"/>
          <w:szCs w:val="24"/>
        </w:rPr>
        <w:t>por los daños al medio ambiente</w:t>
      </w:r>
      <w:r w:rsidR="00407969" w:rsidRPr="00CC5F2D">
        <w:rPr>
          <w:rFonts w:ascii="Times New Roman" w:hAnsi="Times New Roman" w:cs="Times New Roman"/>
          <w:iCs/>
          <w:sz w:val="24"/>
          <w:szCs w:val="24"/>
        </w:rPr>
        <w:t xml:space="preserve">, daría cuenta de una serie de problemas para la prevención y reparación de los </w:t>
      </w:r>
      <w:r w:rsidR="00C216FF" w:rsidRPr="00CC5F2D">
        <w:rPr>
          <w:rFonts w:ascii="Times New Roman" w:hAnsi="Times New Roman" w:cs="Times New Roman"/>
          <w:iCs/>
          <w:sz w:val="24"/>
          <w:szCs w:val="24"/>
        </w:rPr>
        <w:t>perjuicios ecológicos</w:t>
      </w:r>
      <w:r w:rsidR="004C718B" w:rsidRPr="00CC5F2D">
        <w:rPr>
          <w:rFonts w:ascii="Times New Roman" w:hAnsi="Times New Roman" w:cs="Times New Roman"/>
          <w:iCs/>
          <w:sz w:val="24"/>
          <w:szCs w:val="24"/>
        </w:rPr>
        <w:t>, así como para la determinación de la sanción aplicable, de acuerdo con la gravedad de la conducta dañosa</w:t>
      </w:r>
      <w:r w:rsidR="000A79DE" w:rsidRPr="00CC5F2D">
        <w:rPr>
          <w:rFonts w:ascii="Times New Roman" w:hAnsi="Times New Roman" w:cs="Times New Roman"/>
          <w:iCs/>
          <w:sz w:val="24"/>
          <w:szCs w:val="24"/>
        </w:rPr>
        <w:t xml:space="preserve">. Lo anterior, es evidenciable a partir del análisis en particular </w:t>
      </w:r>
      <w:r w:rsidR="002D5B4F" w:rsidRPr="00CC5F2D">
        <w:rPr>
          <w:rFonts w:ascii="Times New Roman" w:hAnsi="Times New Roman" w:cs="Times New Roman"/>
          <w:iCs/>
          <w:sz w:val="24"/>
          <w:szCs w:val="24"/>
        </w:rPr>
        <w:t xml:space="preserve">de </w:t>
      </w:r>
      <w:r w:rsidR="00C216FF" w:rsidRPr="00CC5F2D">
        <w:rPr>
          <w:rFonts w:ascii="Times New Roman" w:hAnsi="Times New Roman" w:cs="Times New Roman"/>
          <w:iCs/>
          <w:sz w:val="24"/>
          <w:szCs w:val="24"/>
        </w:rPr>
        <w:t>los elementos clásicos de la responsabilidad civil</w:t>
      </w:r>
      <w:r w:rsidR="00C45234" w:rsidRPr="00CC5F2D">
        <w:rPr>
          <w:rFonts w:ascii="Times New Roman" w:hAnsi="Times New Roman" w:cs="Times New Roman"/>
          <w:iCs/>
          <w:sz w:val="24"/>
          <w:szCs w:val="24"/>
        </w:rPr>
        <w:t xml:space="preserve"> (hecho generador, daño y nexo causal)</w:t>
      </w:r>
      <w:r w:rsidR="00C216FF" w:rsidRPr="00CC5F2D">
        <w:rPr>
          <w:rFonts w:ascii="Times New Roman" w:hAnsi="Times New Roman" w:cs="Times New Roman"/>
          <w:iCs/>
          <w:sz w:val="24"/>
          <w:szCs w:val="24"/>
        </w:rPr>
        <w:t xml:space="preserve"> a la luz de las particularidades que le son inherentes al ambiente</w:t>
      </w:r>
      <w:r w:rsidR="000101BE" w:rsidRPr="00CC5F2D">
        <w:rPr>
          <w:rFonts w:ascii="Times New Roman" w:hAnsi="Times New Roman" w:cs="Times New Roman"/>
          <w:iCs/>
          <w:sz w:val="24"/>
          <w:szCs w:val="24"/>
        </w:rPr>
        <w:t xml:space="preserve">. </w:t>
      </w:r>
    </w:p>
    <w:p w14:paraId="69F9AD93" w14:textId="7062D1E3" w:rsidR="00C715B3" w:rsidRPr="00CC5F2D" w:rsidRDefault="00C216FF"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iCs/>
          <w:sz w:val="24"/>
          <w:szCs w:val="24"/>
        </w:rPr>
        <w:t>E</w:t>
      </w:r>
      <w:r w:rsidR="00C45234" w:rsidRPr="00CC5F2D">
        <w:rPr>
          <w:rFonts w:ascii="Times New Roman" w:hAnsi="Times New Roman" w:cs="Times New Roman"/>
          <w:iCs/>
          <w:sz w:val="24"/>
          <w:szCs w:val="24"/>
        </w:rPr>
        <w:t>l primer</w:t>
      </w:r>
      <w:r w:rsidR="007604ED">
        <w:rPr>
          <w:rFonts w:ascii="Times New Roman" w:hAnsi="Times New Roman" w:cs="Times New Roman"/>
          <w:iCs/>
          <w:sz w:val="24"/>
          <w:szCs w:val="24"/>
        </w:rPr>
        <w:t xml:space="preserve"> </w:t>
      </w:r>
      <w:r w:rsidR="00C45234" w:rsidRPr="00CC5F2D">
        <w:rPr>
          <w:rFonts w:ascii="Times New Roman" w:hAnsi="Times New Roman" w:cs="Times New Roman"/>
          <w:iCs/>
          <w:sz w:val="24"/>
          <w:szCs w:val="24"/>
        </w:rPr>
        <w:t xml:space="preserve">elemento de la responsabilidad ambiental es </w:t>
      </w:r>
      <w:r w:rsidR="00C715B3" w:rsidRPr="00CC5F2D">
        <w:rPr>
          <w:rFonts w:ascii="Times New Roman" w:hAnsi="Times New Roman" w:cs="Times New Roman"/>
          <w:iCs/>
          <w:sz w:val="24"/>
          <w:szCs w:val="24"/>
        </w:rPr>
        <w:t xml:space="preserve">el hecho generador </w:t>
      </w:r>
      <w:r w:rsidR="00C45234" w:rsidRPr="00CC5F2D">
        <w:rPr>
          <w:rFonts w:ascii="Times New Roman" w:hAnsi="Times New Roman" w:cs="Times New Roman"/>
          <w:iCs/>
          <w:sz w:val="24"/>
          <w:szCs w:val="24"/>
        </w:rPr>
        <w:t xml:space="preserve">el cual </w:t>
      </w:r>
      <w:r w:rsidR="00C715B3" w:rsidRPr="00CC5F2D">
        <w:rPr>
          <w:rFonts w:ascii="Times New Roman" w:hAnsi="Times New Roman" w:cs="Times New Roman"/>
          <w:iCs/>
          <w:sz w:val="24"/>
          <w:szCs w:val="24"/>
        </w:rPr>
        <w:t xml:space="preserve">no ofrece mayor reparo. Se trata simplemente de acreditar que una acción o una omisión generada por una persona natural o jurídica, de carácter público o privado produjo un determinado suceso que altera las condiciones del medio ambiente, así como señalar, en la medida de la posible, las circunstancias de tiempo, modo y lugar </w:t>
      </w:r>
      <w:r w:rsidR="00C45234" w:rsidRPr="00CC5F2D">
        <w:rPr>
          <w:rFonts w:ascii="Times New Roman" w:hAnsi="Times New Roman" w:cs="Times New Roman"/>
          <w:iCs/>
          <w:sz w:val="24"/>
          <w:szCs w:val="24"/>
        </w:rPr>
        <w:t>de este</w:t>
      </w:r>
    </w:p>
    <w:p w14:paraId="2417D58A" w14:textId="59263556" w:rsidR="000A6EC0" w:rsidRPr="00CC5F2D" w:rsidRDefault="00C715B3"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iCs/>
          <w:sz w:val="24"/>
          <w:szCs w:val="24"/>
        </w:rPr>
        <w:t>E</w:t>
      </w:r>
      <w:r w:rsidR="00360925" w:rsidRPr="00CC5F2D">
        <w:rPr>
          <w:rFonts w:ascii="Times New Roman" w:hAnsi="Times New Roman" w:cs="Times New Roman"/>
          <w:iCs/>
          <w:sz w:val="24"/>
          <w:szCs w:val="24"/>
        </w:rPr>
        <w:t>l</w:t>
      </w:r>
      <w:r w:rsidRPr="00CC5F2D">
        <w:rPr>
          <w:rFonts w:ascii="Times New Roman" w:hAnsi="Times New Roman" w:cs="Times New Roman"/>
          <w:iCs/>
          <w:sz w:val="24"/>
          <w:szCs w:val="24"/>
        </w:rPr>
        <w:t xml:space="preserve"> segundo element</w:t>
      </w:r>
      <w:r w:rsidR="00360925" w:rsidRPr="00CC5F2D">
        <w:rPr>
          <w:rFonts w:ascii="Times New Roman" w:hAnsi="Times New Roman" w:cs="Times New Roman"/>
          <w:iCs/>
          <w:sz w:val="24"/>
          <w:szCs w:val="24"/>
        </w:rPr>
        <w:t>o</w:t>
      </w:r>
      <w:r w:rsidRPr="00CC5F2D">
        <w:rPr>
          <w:rFonts w:ascii="Times New Roman" w:hAnsi="Times New Roman" w:cs="Times New Roman"/>
          <w:iCs/>
          <w:sz w:val="24"/>
          <w:szCs w:val="24"/>
        </w:rPr>
        <w:t xml:space="preserve"> </w:t>
      </w:r>
      <w:r w:rsidR="00C216FF" w:rsidRPr="00CC5F2D">
        <w:rPr>
          <w:rFonts w:ascii="Times New Roman" w:hAnsi="Times New Roman" w:cs="Times New Roman"/>
          <w:iCs/>
          <w:sz w:val="24"/>
          <w:szCs w:val="24"/>
        </w:rPr>
        <w:t xml:space="preserve">para configurar la responsabilidad </w:t>
      </w:r>
      <w:r w:rsidR="00360925" w:rsidRPr="00CC5F2D">
        <w:rPr>
          <w:rFonts w:ascii="Times New Roman" w:hAnsi="Times New Roman" w:cs="Times New Roman"/>
          <w:iCs/>
          <w:sz w:val="24"/>
          <w:szCs w:val="24"/>
        </w:rPr>
        <w:t>ambiental</w:t>
      </w:r>
      <w:r w:rsidR="00C216FF" w:rsidRPr="00CC5F2D">
        <w:rPr>
          <w:rFonts w:ascii="Times New Roman" w:hAnsi="Times New Roman" w:cs="Times New Roman"/>
          <w:iCs/>
          <w:sz w:val="24"/>
          <w:szCs w:val="24"/>
        </w:rPr>
        <w:t xml:space="preserve"> </w:t>
      </w:r>
      <w:r w:rsidR="00360925" w:rsidRPr="00CC5F2D">
        <w:rPr>
          <w:rFonts w:ascii="Times New Roman" w:hAnsi="Times New Roman" w:cs="Times New Roman"/>
          <w:iCs/>
          <w:sz w:val="24"/>
          <w:szCs w:val="24"/>
        </w:rPr>
        <w:t xml:space="preserve">es </w:t>
      </w:r>
      <w:r w:rsidR="00C216FF" w:rsidRPr="00CC5F2D">
        <w:rPr>
          <w:rFonts w:ascii="Times New Roman" w:hAnsi="Times New Roman" w:cs="Times New Roman"/>
          <w:iCs/>
          <w:sz w:val="24"/>
          <w:szCs w:val="24"/>
        </w:rPr>
        <w:t>“el daño”,</w:t>
      </w:r>
      <w:r w:rsidR="00360925" w:rsidRPr="00CC5F2D">
        <w:rPr>
          <w:rFonts w:ascii="Times New Roman" w:hAnsi="Times New Roman" w:cs="Times New Roman"/>
          <w:iCs/>
          <w:sz w:val="24"/>
          <w:szCs w:val="24"/>
        </w:rPr>
        <w:t xml:space="preserve"> el cual e</w:t>
      </w:r>
      <w:r w:rsidR="00FD3232" w:rsidRPr="00CC5F2D">
        <w:rPr>
          <w:rFonts w:ascii="Times New Roman" w:hAnsi="Times New Roman" w:cs="Times New Roman"/>
          <w:iCs/>
          <w:sz w:val="24"/>
          <w:szCs w:val="24"/>
        </w:rPr>
        <w:t>n términos generales,</w:t>
      </w:r>
      <w:r w:rsidR="00360925" w:rsidRPr="00CC5F2D">
        <w:rPr>
          <w:rFonts w:ascii="Times New Roman" w:hAnsi="Times New Roman" w:cs="Times New Roman"/>
          <w:iCs/>
          <w:sz w:val="24"/>
          <w:szCs w:val="24"/>
        </w:rPr>
        <w:t xml:space="preserve"> se considera el componente fundamental para determinar el deber de reparar. La noción de daño hace referencia al perjuicio</w:t>
      </w:r>
      <w:r w:rsidR="0086024C" w:rsidRPr="00CC5F2D">
        <w:rPr>
          <w:rFonts w:ascii="Times New Roman" w:hAnsi="Times New Roman" w:cs="Times New Roman"/>
          <w:iCs/>
          <w:sz w:val="24"/>
          <w:szCs w:val="24"/>
        </w:rPr>
        <w:t xml:space="preserve">, es decir, aminoración o alteración de una situación favorable, que además de ser un fenómeno físico, puede integrar un fenómeno jurídico, en tanto sea susceptible de ser jurídicamente calificado. El efecto jurídico causado por el daño consiste en una reacción que el derecho facilita para lograr </w:t>
      </w:r>
      <w:r w:rsidR="00FD3232" w:rsidRPr="00CC5F2D">
        <w:rPr>
          <w:rFonts w:ascii="Times New Roman" w:hAnsi="Times New Roman" w:cs="Times New Roman"/>
          <w:iCs/>
          <w:sz w:val="24"/>
          <w:szCs w:val="24"/>
        </w:rPr>
        <w:t>su represión</w:t>
      </w:r>
      <w:r w:rsidR="0086024C" w:rsidRPr="00CC5F2D">
        <w:rPr>
          <w:rFonts w:ascii="Times New Roman" w:hAnsi="Times New Roman" w:cs="Times New Roman"/>
          <w:iCs/>
          <w:sz w:val="24"/>
          <w:szCs w:val="24"/>
        </w:rPr>
        <w:t xml:space="preserve"> </w:t>
      </w:r>
      <w:sdt>
        <w:sdtPr>
          <w:rPr>
            <w:rFonts w:ascii="Times New Roman" w:hAnsi="Times New Roman" w:cs="Times New Roman"/>
            <w:iCs/>
            <w:sz w:val="24"/>
            <w:szCs w:val="24"/>
          </w:rPr>
          <w:id w:val="264351967"/>
          <w:citation/>
        </w:sdtPr>
        <w:sdtEndPr/>
        <w:sdtContent>
          <w:r w:rsidR="0086024C" w:rsidRPr="00CC5F2D">
            <w:rPr>
              <w:rFonts w:ascii="Times New Roman" w:hAnsi="Times New Roman" w:cs="Times New Roman"/>
              <w:iCs/>
              <w:sz w:val="24"/>
              <w:szCs w:val="24"/>
            </w:rPr>
            <w:fldChar w:fldCharType="begin"/>
          </w:r>
          <w:r w:rsidR="0086024C" w:rsidRPr="00CC5F2D">
            <w:rPr>
              <w:rFonts w:ascii="Times New Roman" w:hAnsi="Times New Roman" w:cs="Times New Roman"/>
              <w:iCs/>
              <w:sz w:val="24"/>
              <w:szCs w:val="24"/>
            </w:rPr>
            <w:instrText xml:space="preserve"> CITATION Adr70 \l 3082 </w:instrText>
          </w:r>
          <w:r w:rsidR="0086024C" w:rsidRPr="00CC5F2D">
            <w:rPr>
              <w:rFonts w:ascii="Times New Roman" w:hAnsi="Times New Roman" w:cs="Times New Roman"/>
              <w:iCs/>
              <w:sz w:val="24"/>
              <w:szCs w:val="24"/>
            </w:rPr>
            <w:fldChar w:fldCharType="separate"/>
          </w:r>
          <w:r w:rsidR="00A423A5" w:rsidRPr="00A423A5">
            <w:rPr>
              <w:rFonts w:ascii="Times New Roman" w:hAnsi="Times New Roman" w:cs="Times New Roman"/>
              <w:noProof/>
              <w:sz w:val="24"/>
              <w:szCs w:val="24"/>
            </w:rPr>
            <w:t>(De cupis, 1970)</w:t>
          </w:r>
          <w:r w:rsidR="0086024C" w:rsidRPr="00CC5F2D">
            <w:rPr>
              <w:rFonts w:ascii="Times New Roman" w:hAnsi="Times New Roman" w:cs="Times New Roman"/>
              <w:iCs/>
              <w:sz w:val="24"/>
              <w:szCs w:val="24"/>
            </w:rPr>
            <w:fldChar w:fldCharType="end"/>
          </w:r>
        </w:sdtContent>
      </w:sdt>
      <w:r w:rsidR="00FD3232" w:rsidRPr="00CC5F2D">
        <w:rPr>
          <w:rFonts w:ascii="Times New Roman" w:hAnsi="Times New Roman" w:cs="Times New Roman"/>
          <w:iCs/>
          <w:sz w:val="24"/>
          <w:szCs w:val="24"/>
        </w:rPr>
        <w:t xml:space="preserve">, una vez esta disminución, aminoración o supresión se produce sobre un objeto patrimonial o </w:t>
      </w:r>
      <w:proofErr w:type="spellStart"/>
      <w:r w:rsidR="00FD3232" w:rsidRPr="00CC5F2D">
        <w:rPr>
          <w:rFonts w:ascii="Times New Roman" w:hAnsi="Times New Roman" w:cs="Times New Roman"/>
          <w:iCs/>
          <w:sz w:val="24"/>
          <w:szCs w:val="24"/>
        </w:rPr>
        <w:t>extrapatrimonial</w:t>
      </w:r>
      <w:proofErr w:type="spellEnd"/>
      <w:r w:rsidR="00FD3232" w:rsidRPr="00CC5F2D">
        <w:rPr>
          <w:rFonts w:ascii="Times New Roman" w:hAnsi="Times New Roman" w:cs="Times New Roman"/>
          <w:iCs/>
          <w:sz w:val="24"/>
          <w:szCs w:val="24"/>
        </w:rPr>
        <w:t xml:space="preserve"> de un individuo que se considera como víctima, aparece la órbita jurídica de la responsabilidad civil. </w:t>
      </w:r>
    </w:p>
    <w:p w14:paraId="6BC1DAA6" w14:textId="541CC7BC" w:rsidR="00FD3232" w:rsidRPr="00CC5F2D" w:rsidRDefault="00C216FF"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iCs/>
          <w:sz w:val="24"/>
          <w:szCs w:val="24"/>
        </w:rPr>
        <w:t>Ahora bien,</w:t>
      </w:r>
      <w:r w:rsidR="00FD3232" w:rsidRPr="00CC5F2D">
        <w:rPr>
          <w:rFonts w:ascii="Times New Roman" w:hAnsi="Times New Roman" w:cs="Times New Roman"/>
          <w:iCs/>
          <w:sz w:val="24"/>
          <w:szCs w:val="24"/>
        </w:rPr>
        <w:t xml:space="preserve"> cuando el</w:t>
      </w:r>
      <w:r w:rsidR="002A1C13" w:rsidRPr="00CC5F2D">
        <w:rPr>
          <w:rFonts w:ascii="Times New Roman" w:hAnsi="Times New Roman" w:cs="Times New Roman"/>
          <w:iCs/>
          <w:sz w:val="24"/>
          <w:szCs w:val="24"/>
        </w:rPr>
        <w:t xml:space="preserve"> deterioro o </w:t>
      </w:r>
      <w:r w:rsidR="00FD3232" w:rsidRPr="00CC5F2D">
        <w:rPr>
          <w:rFonts w:ascii="Times New Roman" w:hAnsi="Times New Roman" w:cs="Times New Roman"/>
          <w:iCs/>
          <w:sz w:val="24"/>
          <w:szCs w:val="24"/>
        </w:rPr>
        <w:t xml:space="preserve">la </w:t>
      </w:r>
      <w:r w:rsidR="002A1C13" w:rsidRPr="00CC5F2D">
        <w:rPr>
          <w:rFonts w:ascii="Times New Roman" w:hAnsi="Times New Roman" w:cs="Times New Roman"/>
          <w:iCs/>
          <w:sz w:val="24"/>
          <w:szCs w:val="24"/>
        </w:rPr>
        <w:t xml:space="preserve">modificación </w:t>
      </w:r>
      <w:r w:rsidR="00FD3232" w:rsidRPr="00CC5F2D">
        <w:rPr>
          <w:rFonts w:ascii="Times New Roman" w:hAnsi="Times New Roman" w:cs="Times New Roman"/>
          <w:iCs/>
          <w:sz w:val="24"/>
          <w:szCs w:val="24"/>
        </w:rPr>
        <w:t xml:space="preserve">se produce sobre el medio natural o uno de sus componentes, </w:t>
      </w:r>
      <w:r w:rsidR="002A1C13" w:rsidRPr="00CC5F2D">
        <w:rPr>
          <w:rFonts w:ascii="Times New Roman" w:hAnsi="Times New Roman" w:cs="Times New Roman"/>
          <w:iCs/>
          <w:sz w:val="24"/>
          <w:szCs w:val="24"/>
        </w:rPr>
        <w:t xml:space="preserve">como consecuencia </w:t>
      </w:r>
      <w:r w:rsidR="00FD3232" w:rsidRPr="00CC5F2D">
        <w:rPr>
          <w:rFonts w:ascii="Times New Roman" w:hAnsi="Times New Roman" w:cs="Times New Roman"/>
          <w:iCs/>
          <w:sz w:val="24"/>
          <w:szCs w:val="24"/>
        </w:rPr>
        <w:t>de cualquier tipo de actividad,</w:t>
      </w:r>
      <w:r w:rsidR="002A1C13" w:rsidRPr="00CC5F2D">
        <w:rPr>
          <w:rFonts w:ascii="Times New Roman" w:hAnsi="Times New Roman" w:cs="Times New Roman"/>
          <w:iCs/>
          <w:sz w:val="24"/>
          <w:szCs w:val="24"/>
        </w:rPr>
        <w:t xml:space="preserve"> </w:t>
      </w:r>
      <w:r w:rsidR="00FD3232" w:rsidRPr="00CC5F2D">
        <w:rPr>
          <w:rFonts w:ascii="Times New Roman" w:hAnsi="Times New Roman" w:cs="Times New Roman"/>
          <w:iCs/>
          <w:sz w:val="24"/>
          <w:szCs w:val="24"/>
        </w:rPr>
        <w:t>por ejemplo,</w:t>
      </w:r>
      <w:r w:rsidR="002A1C13" w:rsidRPr="00CC5F2D">
        <w:rPr>
          <w:rFonts w:ascii="Times New Roman" w:hAnsi="Times New Roman" w:cs="Times New Roman"/>
          <w:iCs/>
          <w:sz w:val="24"/>
          <w:szCs w:val="24"/>
        </w:rPr>
        <w:t xml:space="preserve"> la destrucción de especies</w:t>
      </w:r>
      <w:r w:rsidR="00DB2585">
        <w:rPr>
          <w:rFonts w:ascii="Times New Roman" w:hAnsi="Times New Roman" w:cs="Times New Roman"/>
          <w:iCs/>
          <w:sz w:val="24"/>
          <w:szCs w:val="24"/>
        </w:rPr>
        <w:t xml:space="preserve">, </w:t>
      </w:r>
      <w:r w:rsidR="002A1C13" w:rsidRPr="00CC5F2D">
        <w:rPr>
          <w:rFonts w:ascii="Times New Roman" w:hAnsi="Times New Roman" w:cs="Times New Roman"/>
          <w:iCs/>
          <w:sz w:val="24"/>
          <w:szCs w:val="24"/>
        </w:rPr>
        <w:t>la degradación de los recursos naturales, la alteración de los suelos o el deterioro y modificación de los sistemas ambientales en los que se integran</w:t>
      </w:r>
      <w:r w:rsidRPr="00CC5F2D">
        <w:rPr>
          <w:rFonts w:ascii="Times New Roman" w:hAnsi="Times New Roman" w:cs="Times New Roman"/>
          <w:iCs/>
          <w:sz w:val="24"/>
          <w:szCs w:val="24"/>
        </w:rPr>
        <w:t xml:space="preserve"> se configura </w:t>
      </w:r>
      <w:r w:rsidRPr="00CC5F2D">
        <w:rPr>
          <w:rFonts w:ascii="Times New Roman" w:hAnsi="Times New Roman" w:cs="Times New Roman"/>
          <w:iCs/>
          <w:sz w:val="24"/>
          <w:szCs w:val="24"/>
        </w:rPr>
        <w:lastRenderedPageBreak/>
        <w:t>el daño ambiental o ecológico</w:t>
      </w:r>
      <w:r w:rsidR="002A1C13" w:rsidRPr="00CC5F2D">
        <w:rPr>
          <w:rFonts w:ascii="Times New Roman" w:hAnsi="Times New Roman" w:cs="Times New Roman"/>
          <w:iCs/>
          <w:sz w:val="24"/>
          <w:szCs w:val="24"/>
        </w:rPr>
        <w:t>.</w:t>
      </w:r>
      <w:r w:rsidR="00FD3232" w:rsidRPr="00CC5F2D">
        <w:rPr>
          <w:rFonts w:ascii="Times New Roman" w:hAnsi="Times New Roman" w:cs="Times New Roman"/>
          <w:iCs/>
          <w:sz w:val="24"/>
          <w:szCs w:val="24"/>
        </w:rPr>
        <w:t xml:space="preserve"> </w:t>
      </w:r>
      <w:r w:rsidR="00CE1284" w:rsidRPr="00CC5F2D">
        <w:rPr>
          <w:rFonts w:ascii="Times New Roman" w:hAnsi="Times New Roman" w:cs="Times New Roman"/>
          <w:iCs/>
          <w:sz w:val="24"/>
          <w:szCs w:val="24"/>
        </w:rPr>
        <w:t xml:space="preserve">Un concepto más amplio ofrecido por la doctrina es </w:t>
      </w:r>
      <w:r w:rsidRPr="00CC5F2D">
        <w:rPr>
          <w:rFonts w:ascii="Times New Roman" w:hAnsi="Times New Roman" w:cs="Times New Roman"/>
          <w:iCs/>
          <w:sz w:val="24"/>
          <w:szCs w:val="24"/>
        </w:rPr>
        <w:t>que el daño ambiental es</w:t>
      </w:r>
      <w:r w:rsidR="00CE1284" w:rsidRPr="00CC5F2D">
        <w:rPr>
          <w:rFonts w:ascii="Times New Roman" w:hAnsi="Times New Roman" w:cs="Times New Roman"/>
          <w:iCs/>
          <w:sz w:val="24"/>
          <w:szCs w:val="24"/>
        </w:rPr>
        <w:t xml:space="preserve">, considerado como </w:t>
      </w:r>
      <w:r w:rsidR="00FD3232" w:rsidRPr="00CC5F2D">
        <w:rPr>
          <w:rFonts w:ascii="Times New Roman" w:hAnsi="Times New Roman" w:cs="Times New Roman"/>
          <w:iCs/>
          <w:sz w:val="24"/>
          <w:szCs w:val="24"/>
        </w:rPr>
        <w:t>toda agresión derivada de la actividad humana en el medio natural, que</w:t>
      </w:r>
      <w:r w:rsidR="00CE1284" w:rsidRPr="00CC5F2D">
        <w:rPr>
          <w:rFonts w:ascii="Times New Roman" w:hAnsi="Times New Roman" w:cs="Times New Roman"/>
          <w:iCs/>
          <w:sz w:val="24"/>
          <w:szCs w:val="24"/>
        </w:rPr>
        <w:t xml:space="preserve"> además</w:t>
      </w:r>
      <w:r w:rsidR="00FD3232" w:rsidRPr="00CC5F2D">
        <w:rPr>
          <w:rFonts w:ascii="Times New Roman" w:hAnsi="Times New Roman" w:cs="Times New Roman"/>
          <w:iCs/>
          <w:sz w:val="24"/>
          <w:szCs w:val="24"/>
        </w:rPr>
        <w:t xml:space="preserve"> </w:t>
      </w:r>
      <w:r w:rsidR="00CE1284" w:rsidRPr="00CC5F2D">
        <w:rPr>
          <w:rFonts w:ascii="Times New Roman" w:hAnsi="Times New Roman" w:cs="Times New Roman"/>
          <w:iCs/>
          <w:sz w:val="24"/>
          <w:szCs w:val="24"/>
        </w:rPr>
        <w:t>genere</w:t>
      </w:r>
      <w:r w:rsidR="00FD3232" w:rsidRPr="00CC5F2D">
        <w:rPr>
          <w:rFonts w:ascii="Times New Roman" w:hAnsi="Times New Roman" w:cs="Times New Roman"/>
          <w:iCs/>
          <w:sz w:val="24"/>
          <w:szCs w:val="24"/>
        </w:rPr>
        <w:t xml:space="preserve"> la modificación o alteración de los bienes y recursos disponibles o efectos nocivos en la integridad y salud de las personas</w:t>
      </w:r>
      <w:r w:rsidR="00CE1284" w:rsidRPr="00CC5F2D">
        <w:rPr>
          <w:rFonts w:ascii="Times New Roman" w:hAnsi="Times New Roman" w:cs="Times New Roman"/>
          <w:iCs/>
          <w:sz w:val="24"/>
          <w:szCs w:val="24"/>
        </w:rPr>
        <w:t xml:space="preserve"> </w:t>
      </w:r>
      <w:sdt>
        <w:sdtPr>
          <w:rPr>
            <w:rFonts w:ascii="Times New Roman" w:hAnsi="Times New Roman" w:cs="Times New Roman"/>
            <w:iCs/>
            <w:sz w:val="24"/>
            <w:szCs w:val="24"/>
          </w:rPr>
          <w:id w:val="1076178898"/>
          <w:citation/>
        </w:sdtPr>
        <w:sdtEndPr/>
        <w:sdtContent>
          <w:r w:rsidR="00FD3232" w:rsidRPr="00CC5F2D">
            <w:rPr>
              <w:rFonts w:ascii="Times New Roman" w:hAnsi="Times New Roman" w:cs="Times New Roman"/>
              <w:iCs/>
              <w:sz w:val="24"/>
              <w:szCs w:val="24"/>
            </w:rPr>
            <w:fldChar w:fldCharType="begin"/>
          </w:r>
          <w:r w:rsidR="0018408C">
            <w:rPr>
              <w:rFonts w:ascii="Times New Roman" w:hAnsi="Times New Roman" w:cs="Times New Roman"/>
              <w:iCs/>
              <w:sz w:val="24"/>
              <w:szCs w:val="24"/>
            </w:rPr>
            <w:instrText xml:space="preserve">CITATION Bri17 \l 3082 </w:instrText>
          </w:r>
          <w:r w:rsidR="00FD3232" w:rsidRPr="00CC5F2D">
            <w:rPr>
              <w:rFonts w:ascii="Times New Roman" w:hAnsi="Times New Roman" w:cs="Times New Roman"/>
              <w:iCs/>
              <w:sz w:val="24"/>
              <w:szCs w:val="24"/>
            </w:rPr>
            <w:fldChar w:fldCharType="separate"/>
          </w:r>
          <w:r w:rsidR="00A423A5" w:rsidRPr="00A423A5">
            <w:rPr>
              <w:rFonts w:ascii="Times New Roman" w:hAnsi="Times New Roman" w:cs="Times New Roman"/>
              <w:noProof/>
              <w:sz w:val="24"/>
              <w:szCs w:val="24"/>
            </w:rPr>
            <w:t>(Briceño, 2017)</w:t>
          </w:r>
          <w:r w:rsidR="00FD3232" w:rsidRPr="00CC5F2D">
            <w:rPr>
              <w:rFonts w:ascii="Times New Roman" w:hAnsi="Times New Roman" w:cs="Times New Roman"/>
              <w:iCs/>
              <w:sz w:val="24"/>
              <w:szCs w:val="24"/>
            </w:rPr>
            <w:fldChar w:fldCharType="end"/>
          </w:r>
        </w:sdtContent>
      </w:sdt>
      <w:r w:rsidR="00FD3232" w:rsidRPr="00CC5F2D">
        <w:rPr>
          <w:rFonts w:ascii="Times New Roman" w:hAnsi="Times New Roman" w:cs="Times New Roman"/>
          <w:iCs/>
          <w:sz w:val="24"/>
          <w:szCs w:val="24"/>
        </w:rPr>
        <w:t>.</w:t>
      </w:r>
    </w:p>
    <w:p w14:paraId="04AD1A58" w14:textId="3724C8AA" w:rsidR="002A1C13" w:rsidRPr="00CC5F2D" w:rsidRDefault="00CE1284"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iCs/>
          <w:sz w:val="24"/>
          <w:szCs w:val="24"/>
        </w:rPr>
        <w:t>Así las cosas, en materia de daño</w:t>
      </w:r>
      <w:r w:rsidR="002A1C13" w:rsidRPr="00CC5F2D">
        <w:rPr>
          <w:rFonts w:ascii="Times New Roman" w:hAnsi="Times New Roman" w:cs="Times New Roman"/>
          <w:iCs/>
          <w:sz w:val="24"/>
          <w:szCs w:val="24"/>
        </w:rPr>
        <w:t xml:space="preserve">, </w:t>
      </w:r>
      <w:r w:rsidRPr="00CC5F2D">
        <w:rPr>
          <w:rFonts w:ascii="Times New Roman" w:hAnsi="Times New Roman" w:cs="Times New Roman"/>
          <w:iCs/>
          <w:sz w:val="24"/>
          <w:szCs w:val="24"/>
        </w:rPr>
        <w:t xml:space="preserve">como elemento para configurar la responsabilidad administrativa ambiental según lo dispuesto por el régimen sancionatorio, debe determinarse que </w:t>
      </w:r>
      <w:r w:rsidR="002A1C13" w:rsidRPr="00CC5F2D">
        <w:rPr>
          <w:rFonts w:ascii="Times New Roman" w:hAnsi="Times New Roman" w:cs="Times New Roman"/>
          <w:iCs/>
          <w:sz w:val="24"/>
          <w:szCs w:val="24"/>
        </w:rPr>
        <w:t xml:space="preserve">quién lo sufre no es un individuo en particular, si no el medio ambiente en su conjunto o cualquiera de sus componentes </w:t>
      </w:r>
      <w:r w:rsidRPr="00CC5F2D">
        <w:rPr>
          <w:rFonts w:ascii="Times New Roman" w:hAnsi="Times New Roman" w:cs="Times New Roman"/>
          <w:iCs/>
          <w:sz w:val="24"/>
          <w:szCs w:val="24"/>
        </w:rPr>
        <w:t xml:space="preserve">en específico </w:t>
      </w:r>
      <w:r w:rsidR="00BB5C5F" w:rsidRPr="00CC5F2D">
        <w:rPr>
          <w:rFonts w:ascii="Times New Roman" w:hAnsi="Times New Roman" w:cs="Times New Roman"/>
          <w:iCs/>
          <w:sz w:val="24"/>
          <w:szCs w:val="24"/>
        </w:rPr>
        <w:t xml:space="preserve">y en consecuencia no se trata de un problema relacionado con el restablecimiento del patrimonio de un individuo o de la compensación en dinero de una pérdida o lesión a un interés individual si no del restablecimiento de las condiciones naturales de un ecosistema determinado. </w:t>
      </w:r>
    </w:p>
    <w:p w14:paraId="31B294FB" w14:textId="2845DBD4" w:rsidR="00FD2BCE" w:rsidRPr="00CC5F2D" w:rsidRDefault="00650076"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iCs/>
          <w:sz w:val="24"/>
          <w:szCs w:val="24"/>
        </w:rPr>
        <w:t>En este orden de ideas, una primera cuestión</w:t>
      </w:r>
      <w:r w:rsidR="00CE1284" w:rsidRPr="00CC5F2D">
        <w:rPr>
          <w:rFonts w:ascii="Times New Roman" w:hAnsi="Times New Roman" w:cs="Times New Roman"/>
          <w:iCs/>
          <w:sz w:val="24"/>
          <w:szCs w:val="24"/>
        </w:rPr>
        <w:t xml:space="preserve"> problemática</w:t>
      </w:r>
      <w:r w:rsidRPr="00CC5F2D">
        <w:rPr>
          <w:rFonts w:ascii="Times New Roman" w:hAnsi="Times New Roman" w:cs="Times New Roman"/>
          <w:iCs/>
          <w:sz w:val="24"/>
          <w:szCs w:val="24"/>
        </w:rPr>
        <w:t xml:space="preserve"> que debe considerarse, es que un régimen de responsabilidad por daño ambiental, debe tener como objeto principal, la de la reparación </w:t>
      </w:r>
      <w:r w:rsidRPr="00CC5F2D">
        <w:rPr>
          <w:rFonts w:ascii="Times New Roman" w:hAnsi="Times New Roman" w:cs="Times New Roman"/>
          <w:i/>
          <w:iCs/>
          <w:sz w:val="24"/>
          <w:szCs w:val="24"/>
        </w:rPr>
        <w:t>in natura</w:t>
      </w:r>
      <w:r w:rsidRPr="00CC5F2D">
        <w:rPr>
          <w:rFonts w:ascii="Times New Roman" w:hAnsi="Times New Roman" w:cs="Times New Roman"/>
          <w:iCs/>
          <w:sz w:val="24"/>
          <w:szCs w:val="24"/>
        </w:rPr>
        <w:t xml:space="preserve"> del daño</w:t>
      </w:r>
      <w:r w:rsidR="00FD2BCE" w:rsidRPr="00CC5F2D">
        <w:rPr>
          <w:rFonts w:ascii="Times New Roman" w:hAnsi="Times New Roman" w:cs="Times New Roman"/>
          <w:iCs/>
          <w:sz w:val="24"/>
          <w:szCs w:val="24"/>
        </w:rPr>
        <w:t xml:space="preserve"> al entorno, que en palabras del profesor Jorge </w:t>
      </w:r>
      <w:proofErr w:type="spellStart"/>
      <w:r w:rsidR="00FD2BCE" w:rsidRPr="00CC5F2D">
        <w:rPr>
          <w:rFonts w:ascii="Times New Roman" w:hAnsi="Times New Roman" w:cs="Times New Roman"/>
          <w:iCs/>
          <w:sz w:val="24"/>
          <w:szCs w:val="24"/>
        </w:rPr>
        <w:t>Femenías</w:t>
      </w:r>
      <w:proofErr w:type="spellEnd"/>
      <w:r w:rsidR="00FD2BCE" w:rsidRPr="00CC5F2D">
        <w:rPr>
          <w:rFonts w:ascii="Times New Roman" w:hAnsi="Times New Roman" w:cs="Times New Roman"/>
          <w:iCs/>
          <w:sz w:val="24"/>
          <w:szCs w:val="24"/>
        </w:rPr>
        <w:t xml:space="preserve"> </w:t>
      </w:r>
      <w:r w:rsidR="00DE5EC9" w:rsidRPr="00CC5F2D">
        <w:rPr>
          <w:rFonts w:ascii="Times New Roman" w:hAnsi="Times New Roman" w:cs="Times New Roman"/>
          <w:iCs/>
          <w:sz w:val="24"/>
          <w:szCs w:val="24"/>
        </w:rPr>
        <w:t xml:space="preserve">(2017) </w:t>
      </w:r>
      <w:r w:rsidR="00FD2BCE" w:rsidRPr="00CC5F2D">
        <w:rPr>
          <w:rFonts w:ascii="Times New Roman" w:hAnsi="Times New Roman" w:cs="Times New Roman"/>
          <w:iCs/>
          <w:sz w:val="24"/>
          <w:szCs w:val="24"/>
        </w:rPr>
        <w:t xml:space="preserve">se trata de reponer el medio ambiente o uno o más de sus componentes, a una calidad similar a la que tenían con anterioridad al daño causado o, en caso de no ser ello posible, reestablecer sus propiedades básicas, amén de llevar cabo una función fuertemente preventiva, de modo que es posible determinar que esta premisa resulta evidentemente opuesta a la finalidad indemnizatoria consagrada en la responsabilidad civil ya </w:t>
      </w:r>
      <w:r w:rsidR="007C5CEC" w:rsidRPr="00CC5F2D">
        <w:rPr>
          <w:rFonts w:ascii="Times New Roman" w:hAnsi="Times New Roman" w:cs="Times New Roman"/>
          <w:iCs/>
          <w:sz w:val="24"/>
          <w:szCs w:val="24"/>
        </w:rPr>
        <w:t xml:space="preserve">decantada en líneas anteriores. </w:t>
      </w:r>
    </w:p>
    <w:p w14:paraId="1EE8955A" w14:textId="37EAAA4D" w:rsidR="000101BE" w:rsidRPr="00CC5F2D" w:rsidRDefault="00A27394"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iCs/>
          <w:sz w:val="24"/>
          <w:szCs w:val="24"/>
        </w:rPr>
        <w:t>Una particularidad del sistema de responsabilidad ambiental colombiano</w:t>
      </w:r>
      <w:r w:rsidR="006139BD" w:rsidRPr="00CC5F2D">
        <w:rPr>
          <w:rFonts w:ascii="Times New Roman" w:hAnsi="Times New Roman" w:cs="Times New Roman"/>
          <w:iCs/>
          <w:sz w:val="24"/>
          <w:szCs w:val="24"/>
        </w:rPr>
        <w:t xml:space="preserve"> </w:t>
      </w:r>
      <w:r w:rsidRPr="00CC5F2D">
        <w:rPr>
          <w:rFonts w:ascii="Times New Roman" w:hAnsi="Times New Roman" w:cs="Times New Roman"/>
          <w:iCs/>
          <w:sz w:val="24"/>
          <w:szCs w:val="24"/>
        </w:rPr>
        <w:t xml:space="preserve">está definida en el artículo 5 de la </w:t>
      </w:r>
      <w:r w:rsidR="00094C89">
        <w:rPr>
          <w:rFonts w:ascii="Times New Roman" w:hAnsi="Times New Roman" w:cs="Times New Roman"/>
          <w:iCs/>
          <w:sz w:val="24"/>
          <w:szCs w:val="24"/>
        </w:rPr>
        <w:t>L</w:t>
      </w:r>
      <w:r w:rsidRPr="00CC5F2D">
        <w:rPr>
          <w:rFonts w:ascii="Times New Roman" w:hAnsi="Times New Roman" w:cs="Times New Roman"/>
          <w:iCs/>
          <w:sz w:val="24"/>
          <w:szCs w:val="24"/>
        </w:rPr>
        <w:t>ey 1333,  que además de la comisión de un daño al medio ambiente, configura a las infracciones ambientales entendidas como la</w:t>
      </w:r>
      <w:r w:rsidR="0084555F" w:rsidRPr="00CC5F2D">
        <w:rPr>
          <w:rFonts w:ascii="Times New Roman" w:hAnsi="Times New Roman" w:cs="Times New Roman"/>
          <w:iCs/>
          <w:sz w:val="24"/>
          <w:szCs w:val="24"/>
        </w:rPr>
        <w:t xml:space="preserve"> violación de las normas que componen el ordenamiento jurídico ambiental y en los actos administrativos emanados de autoridad ambiental competente</w:t>
      </w:r>
      <w:r w:rsidRPr="00CC5F2D">
        <w:rPr>
          <w:rFonts w:ascii="Times New Roman" w:hAnsi="Times New Roman" w:cs="Times New Roman"/>
          <w:iCs/>
          <w:sz w:val="24"/>
          <w:szCs w:val="24"/>
        </w:rPr>
        <w:t>, como una forma de gestar la responsabilidad administrativa ambiental.</w:t>
      </w:r>
      <w:r w:rsidR="0084555F" w:rsidRPr="00CC5F2D">
        <w:rPr>
          <w:rFonts w:ascii="Times New Roman" w:hAnsi="Times New Roman" w:cs="Times New Roman"/>
          <w:iCs/>
          <w:sz w:val="24"/>
          <w:szCs w:val="24"/>
        </w:rPr>
        <w:t xml:space="preserve">  </w:t>
      </w:r>
    </w:p>
    <w:p w14:paraId="37990DB7" w14:textId="7DD67530" w:rsidR="007F070B" w:rsidRPr="00CC5F2D" w:rsidRDefault="007F070B"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iCs/>
          <w:sz w:val="24"/>
          <w:szCs w:val="24"/>
        </w:rPr>
        <w:t xml:space="preserve">Las </w:t>
      </w:r>
      <w:r w:rsidR="00F6409D" w:rsidRPr="00CC5F2D">
        <w:rPr>
          <w:rFonts w:ascii="Times New Roman" w:hAnsi="Times New Roman" w:cs="Times New Roman"/>
          <w:iCs/>
          <w:sz w:val="24"/>
          <w:szCs w:val="24"/>
        </w:rPr>
        <w:t xml:space="preserve">infracciones ambientales pueden tipificarse de dos maneras, </w:t>
      </w:r>
      <w:r w:rsidR="00F6409D" w:rsidRPr="00CC5F2D">
        <w:rPr>
          <w:rFonts w:ascii="Times New Roman" w:hAnsi="Times New Roman" w:cs="Times New Roman"/>
          <w:i/>
          <w:iCs/>
          <w:sz w:val="24"/>
          <w:szCs w:val="24"/>
        </w:rPr>
        <w:t>por acción</w:t>
      </w:r>
      <w:r w:rsidR="00F6409D" w:rsidRPr="00CC5F2D">
        <w:rPr>
          <w:rFonts w:ascii="Times New Roman" w:hAnsi="Times New Roman" w:cs="Times New Roman"/>
          <w:iCs/>
          <w:sz w:val="24"/>
          <w:szCs w:val="24"/>
        </w:rPr>
        <w:t xml:space="preserve"> cuando existe una labor o gestión desarrollada</w:t>
      </w:r>
      <w:r w:rsidR="004866C8" w:rsidRPr="00CC5F2D">
        <w:rPr>
          <w:rFonts w:ascii="Times New Roman" w:hAnsi="Times New Roman" w:cs="Times New Roman"/>
          <w:iCs/>
          <w:sz w:val="24"/>
          <w:szCs w:val="24"/>
        </w:rPr>
        <w:t xml:space="preserve"> que le es atribuible a un presunto infractor y que contraría las disposiciones legales y</w:t>
      </w:r>
      <w:r w:rsidR="004866C8" w:rsidRPr="00CC5F2D">
        <w:rPr>
          <w:rFonts w:ascii="Times New Roman" w:hAnsi="Times New Roman" w:cs="Times New Roman"/>
          <w:i/>
          <w:iCs/>
          <w:sz w:val="24"/>
          <w:szCs w:val="24"/>
        </w:rPr>
        <w:t xml:space="preserve"> por omisión</w:t>
      </w:r>
      <w:r w:rsidR="004866C8" w:rsidRPr="00CC5F2D">
        <w:rPr>
          <w:rFonts w:ascii="Times New Roman" w:hAnsi="Times New Roman" w:cs="Times New Roman"/>
          <w:iCs/>
          <w:sz w:val="24"/>
          <w:szCs w:val="24"/>
        </w:rPr>
        <w:t xml:space="preserve"> cuando existe negligencia, inadvertencia u </w:t>
      </w:r>
      <w:r w:rsidR="004866C8" w:rsidRPr="00CC5F2D">
        <w:rPr>
          <w:rFonts w:ascii="Times New Roman" w:hAnsi="Times New Roman" w:cs="Times New Roman"/>
          <w:iCs/>
          <w:sz w:val="24"/>
          <w:szCs w:val="24"/>
        </w:rPr>
        <w:lastRenderedPageBreak/>
        <w:t>olvido por parte de quién tenga el deber de atender una prohibición</w:t>
      </w:r>
      <w:r w:rsidR="00472759" w:rsidRPr="00CC5F2D">
        <w:rPr>
          <w:rFonts w:ascii="Times New Roman" w:hAnsi="Times New Roman" w:cs="Times New Roman"/>
          <w:iCs/>
          <w:sz w:val="24"/>
          <w:szCs w:val="24"/>
        </w:rPr>
        <w:t xml:space="preserve"> o de cumplir la obligación dispuesta en un norma jurídica </w:t>
      </w:r>
      <w:sdt>
        <w:sdtPr>
          <w:rPr>
            <w:rFonts w:ascii="Times New Roman" w:hAnsi="Times New Roman" w:cs="Times New Roman"/>
            <w:iCs/>
            <w:sz w:val="24"/>
            <w:szCs w:val="24"/>
          </w:rPr>
          <w:id w:val="-135731491"/>
          <w:citation/>
        </w:sdtPr>
        <w:sdtEndPr/>
        <w:sdtContent>
          <w:r w:rsidR="00472759" w:rsidRPr="00CC5F2D">
            <w:rPr>
              <w:rFonts w:ascii="Times New Roman" w:hAnsi="Times New Roman" w:cs="Times New Roman"/>
              <w:iCs/>
              <w:sz w:val="24"/>
              <w:szCs w:val="24"/>
            </w:rPr>
            <w:fldChar w:fldCharType="begin"/>
          </w:r>
          <w:r w:rsidR="00094C89">
            <w:rPr>
              <w:rFonts w:ascii="Times New Roman" w:hAnsi="Times New Roman" w:cs="Times New Roman"/>
              <w:iCs/>
              <w:sz w:val="24"/>
              <w:szCs w:val="24"/>
            </w:rPr>
            <w:instrText xml:space="preserve">CITATION Uni10 \l 3082 </w:instrText>
          </w:r>
          <w:r w:rsidR="00472759" w:rsidRPr="00CC5F2D">
            <w:rPr>
              <w:rFonts w:ascii="Times New Roman" w:hAnsi="Times New Roman" w:cs="Times New Roman"/>
              <w:iCs/>
              <w:sz w:val="24"/>
              <w:szCs w:val="24"/>
            </w:rPr>
            <w:fldChar w:fldCharType="separate"/>
          </w:r>
          <w:r w:rsidR="00A423A5" w:rsidRPr="00A423A5">
            <w:rPr>
              <w:rFonts w:ascii="Times New Roman" w:hAnsi="Times New Roman" w:cs="Times New Roman"/>
              <w:noProof/>
              <w:sz w:val="24"/>
              <w:szCs w:val="24"/>
            </w:rPr>
            <w:t>(Amaya Navas &amp; García Pachón, 2010)</w:t>
          </w:r>
          <w:r w:rsidR="00472759" w:rsidRPr="00CC5F2D">
            <w:rPr>
              <w:rFonts w:ascii="Times New Roman" w:hAnsi="Times New Roman" w:cs="Times New Roman"/>
              <w:iCs/>
              <w:sz w:val="24"/>
              <w:szCs w:val="24"/>
            </w:rPr>
            <w:fldChar w:fldCharType="end"/>
          </w:r>
        </w:sdtContent>
      </w:sdt>
      <w:r w:rsidR="00472759" w:rsidRPr="00CC5F2D">
        <w:rPr>
          <w:rFonts w:ascii="Times New Roman" w:hAnsi="Times New Roman" w:cs="Times New Roman"/>
          <w:iCs/>
          <w:sz w:val="24"/>
          <w:szCs w:val="24"/>
        </w:rPr>
        <w:t xml:space="preserve">. </w:t>
      </w:r>
    </w:p>
    <w:p w14:paraId="3FFE65CD" w14:textId="5979F47D" w:rsidR="00472759" w:rsidRPr="00CC5F2D" w:rsidRDefault="00472759" w:rsidP="00662602">
      <w:pPr>
        <w:spacing w:before="120" w:after="120" w:line="360" w:lineRule="auto"/>
        <w:ind w:firstLine="720"/>
        <w:jc w:val="both"/>
        <w:rPr>
          <w:rFonts w:ascii="Times New Roman" w:hAnsi="Times New Roman" w:cs="Times New Roman"/>
          <w:iCs/>
          <w:sz w:val="24"/>
          <w:szCs w:val="24"/>
        </w:rPr>
      </w:pPr>
      <w:r w:rsidRPr="00CC5F2D">
        <w:rPr>
          <w:rFonts w:ascii="Times New Roman" w:hAnsi="Times New Roman" w:cs="Times New Roman"/>
          <w:iCs/>
          <w:sz w:val="24"/>
          <w:szCs w:val="24"/>
        </w:rPr>
        <w:t xml:space="preserve">También dispone el artículo 5 de la precitada </w:t>
      </w:r>
      <w:r w:rsidR="004D79E6" w:rsidRPr="00CC5F2D">
        <w:rPr>
          <w:rFonts w:ascii="Times New Roman" w:hAnsi="Times New Roman" w:cs="Times New Roman"/>
          <w:iCs/>
          <w:sz w:val="24"/>
          <w:szCs w:val="24"/>
        </w:rPr>
        <w:t>L</w:t>
      </w:r>
      <w:r w:rsidRPr="00CC5F2D">
        <w:rPr>
          <w:rFonts w:ascii="Times New Roman" w:hAnsi="Times New Roman" w:cs="Times New Roman"/>
          <w:iCs/>
          <w:sz w:val="24"/>
          <w:szCs w:val="24"/>
        </w:rPr>
        <w:t>ey</w:t>
      </w:r>
      <w:r w:rsidR="00E10DD5" w:rsidRPr="00CC5F2D">
        <w:rPr>
          <w:rFonts w:ascii="Times New Roman" w:hAnsi="Times New Roman" w:cs="Times New Roman"/>
          <w:iCs/>
          <w:sz w:val="24"/>
          <w:szCs w:val="24"/>
        </w:rPr>
        <w:t xml:space="preserve"> 1333</w:t>
      </w:r>
      <w:r w:rsidRPr="00CC5F2D">
        <w:rPr>
          <w:rFonts w:ascii="Times New Roman" w:hAnsi="Times New Roman" w:cs="Times New Roman"/>
          <w:iCs/>
          <w:sz w:val="24"/>
          <w:szCs w:val="24"/>
        </w:rPr>
        <w:t xml:space="preserve">, que </w:t>
      </w:r>
      <w:r w:rsidR="00992CD4" w:rsidRPr="00CC5F2D">
        <w:rPr>
          <w:rFonts w:ascii="Times New Roman" w:hAnsi="Times New Roman" w:cs="Times New Roman"/>
          <w:iCs/>
          <w:sz w:val="24"/>
          <w:szCs w:val="24"/>
        </w:rPr>
        <w:t>cuando se encuentren configurados</w:t>
      </w:r>
      <w:r w:rsidRPr="00CC5F2D">
        <w:rPr>
          <w:rFonts w:ascii="Times New Roman" w:hAnsi="Times New Roman" w:cs="Times New Roman"/>
          <w:iCs/>
          <w:sz w:val="24"/>
          <w:szCs w:val="24"/>
        </w:rPr>
        <w:t xml:space="preserve"> </w:t>
      </w:r>
      <w:r w:rsidR="00992CD4" w:rsidRPr="00CC5F2D">
        <w:rPr>
          <w:rFonts w:ascii="Times New Roman" w:hAnsi="Times New Roman" w:cs="Times New Roman"/>
          <w:iCs/>
          <w:sz w:val="24"/>
          <w:szCs w:val="24"/>
        </w:rPr>
        <w:t xml:space="preserve">los elementos de la responsabilidad civil extracontractual, es decir, el daño, el hecho generador con culpa o dolo y el nexo de causalidad darán lugar a una sanción administrativa </w:t>
      </w:r>
      <w:r w:rsidR="005300FE" w:rsidRPr="00CC5F2D">
        <w:rPr>
          <w:rFonts w:ascii="Times New Roman" w:hAnsi="Times New Roman" w:cs="Times New Roman"/>
          <w:iCs/>
          <w:sz w:val="24"/>
          <w:szCs w:val="24"/>
        </w:rPr>
        <w:t xml:space="preserve">en los términos establecidos en ese régimen sancionatorio, situación que puede resultar problemática una vez ha quedado claro que el concepto de daño en materia ambiental corresponde a una valoración científica sobre la aminoración o menoscabo del medio ambiente entendido como un conjunto o desde sus partes intrínsecamente ligadas. </w:t>
      </w:r>
    </w:p>
    <w:p w14:paraId="71ABDC65" w14:textId="36E11EF0" w:rsidR="009320CC" w:rsidRPr="00CC5F2D" w:rsidRDefault="00A27394"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iCs/>
          <w:sz w:val="24"/>
          <w:szCs w:val="24"/>
        </w:rPr>
        <w:t>De acuerdo con lo anterior, se podría determinar entonces</w:t>
      </w:r>
      <w:r w:rsidR="005300FE" w:rsidRPr="00CC5F2D">
        <w:rPr>
          <w:rFonts w:ascii="Times New Roman" w:hAnsi="Times New Roman" w:cs="Times New Roman"/>
          <w:iCs/>
          <w:sz w:val="24"/>
          <w:szCs w:val="24"/>
        </w:rPr>
        <w:t xml:space="preserve">, que en los casos en los que científicamente se logre demostrar que la conducta infractora de la normativa ambiental no generó afectación alguna a los recursos naturales o al ambiente y que en consecuencia no se configuró el </w:t>
      </w:r>
      <w:r w:rsidR="005300FE" w:rsidRPr="00CC5F2D">
        <w:rPr>
          <w:rFonts w:ascii="Times New Roman" w:hAnsi="Times New Roman" w:cs="Times New Roman"/>
          <w:i/>
          <w:iCs/>
          <w:sz w:val="24"/>
          <w:szCs w:val="24"/>
        </w:rPr>
        <w:t>daño</w:t>
      </w:r>
      <w:r w:rsidR="005300FE" w:rsidRPr="00CC5F2D">
        <w:rPr>
          <w:rFonts w:ascii="Times New Roman" w:hAnsi="Times New Roman" w:cs="Times New Roman"/>
          <w:iCs/>
          <w:sz w:val="24"/>
          <w:szCs w:val="24"/>
        </w:rPr>
        <w:t xml:space="preserve"> c</w:t>
      </w:r>
      <w:r w:rsidR="000141E5" w:rsidRPr="00CC5F2D">
        <w:rPr>
          <w:rFonts w:ascii="Times New Roman" w:hAnsi="Times New Roman" w:cs="Times New Roman"/>
          <w:iCs/>
          <w:sz w:val="24"/>
          <w:szCs w:val="24"/>
        </w:rPr>
        <w:t>omo elemento dominante</w:t>
      </w:r>
      <w:r w:rsidR="005300FE" w:rsidRPr="00CC5F2D">
        <w:rPr>
          <w:rFonts w:ascii="Times New Roman" w:hAnsi="Times New Roman" w:cs="Times New Roman"/>
          <w:iCs/>
          <w:sz w:val="24"/>
          <w:szCs w:val="24"/>
        </w:rPr>
        <w:t xml:space="preserve"> en la responsabilidad civil, la autoridad administrativa ambiental quedaría imposibilitada  para imponer las sanciones a las que se refiere el artículo 40 de la </w:t>
      </w:r>
      <w:r w:rsidR="004D79E6" w:rsidRPr="00CC5F2D">
        <w:rPr>
          <w:rFonts w:ascii="Times New Roman" w:hAnsi="Times New Roman" w:cs="Times New Roman"/>
          <w:iCs/>
          <w:sz w:val="24"/>
          <w:szCs w:val="24"/>
        </w:rPr>
        <w:t>L</w:t>
      </w:r>
      <w:r w:rsidR="005300FE" w:rsidRPr="00CC5F2D">
        <w:rPr>
          <w:rFonts w:ascii="Times New Roman" w:hAnsi="Times New Roman" w:cs="Times New Roman"/>
          <w:iCs/>
          <w:sz w:val="24"/>
          <w:szCs w:val="24"/>
        </w:rPr>
        <w:t xml:space="preserve">ey 1333 y en  consecuencia solo podría determinar el juicio de responsabilidad sin que le sea posible imponer la sanción correspondiente. </w:t>
      </w:r>
      <w:r w:rsidR="009320CC" w:rsidRPr="00CC5F2D">
        <w:rPr>
          <w:rFonts w:ascii="Times New Roman" w:hAnsi="Times New Roman" w:cs="Times New Roman"/>
          <w:sz w:val="24"/>
          <w:szCs w:val="24"/>
        </w:rPr>
        <w:t>Resultaría problemática la anterior afirmación, si no se tuvi</w:t>
      </w:r>
      <w:r w:rsidR="00E04EB2" w:rsidRPr="00CC5F2D">
        <w:rPr>
          <w:rFonts w:ascii="Times New Roman" w:hAnsi="Times New Roman" w:cs="Times New Roman"/>
          <w:sz w:val="24"/>
          <w:szCs w:val="24"/>
        </w:rPr>
        <w:t>era en cuenta una característica inherente a</w:t>
      </w:r>
      <w:r w:rsidR="009320CC" w:rsidRPr="00CC5F2D">
        <w:rPr>
          <w:rFonts w:ascii="Times New Roman" w:hAnsi="Times New Roman" w:cs="Times New Roman"/>
          <w:sz w:val="24"/>
          <w:szCs w:val="24"/>
        </w:rPr>
        <w:t xml:space="preserve">l daño en materia ambiental </w:t>
      </w:r>
      <w:r w:rsidR="00E04EB2" w:rsidRPr="00CC5F2D">
        <w:rPr>
          <w:rFonts w:ascii="Times New Roman" w:hAnsi="Times New Roman" w:cs="Times New Roman"/>
          <w:sz w:val="24"/>
          <w:szCs w:val="24"/>
        </w:rPr>
        <w:t>que</w:t>
      </w:r>
      <w:r w:rsidR="009320CC" w:rsidRPr="00CC5F2D">
        <w:rPr>
          <w:rFonts w:ascii="Times New Roman" w:hAnsi="Times New Roman" w:cs="Times New Roman"/>
          <w:sz w:val="24"/>
          <w:szCs w:val="24"/>
        </w:rPr>
        <w:t xml:space="preserve"> es la incertidumbre, </w:t>
      </w:r>
      <w:r w:rsidRPr="00CC5F2D">
        <w:rPr>
          <w:rFonts w:ascii="Times New Roman" w:hAnsi="Times New Roman" w:cs="Times New Roman"/>
          <w:sz w:val="24"/>
          <w:szCs w:val="24"/>
        </w:rPr>
        <w:t>circunstancia que se proyecta</w:t>
      </w:r>
      <w:r w:rsidR="009320CC" w:rsidRPr="00CC5F2D">
        <w:rPr>
          <w:rFonts w:ascii="Times New Roman" w:hAnsi="Times New Roman" w:cs="Times New Roman"/>
          <w:sz w:val="24"/>
          <w:szCs w:val="24"/>
        </w:rPr>
        <w:t xml:space="preserve"> así como una sombra que oscurece prácticamente todos los presupuestos de la responsabilidad civil </w:t>
      </w:r>
      <w:sdt>
        <w:sdtPr>
          <w:rPr>
            <w:rFonts w:ascii="Times New Roman" w:hAnsi="Times New Roman" w:cs="Times New Roman"/>
            <w:sz w:val="24"/>
            <w:szCs w:val="24"/>
          </w:rPr>
          <w:id w:val="547110524"/>
          <w:citation/>
        </w:sdtPr>
        <w:sdtEndPr/>
        <w:sdtContent>
          <w:r w:rsidR="009320CC" w:rsidRPr="00CC5F2D">
            <w:rPr>
              <w:rFonts w:ascii="Times New Roman" w:hAnsi="Times New Roman" w:cs="Times New Roman"/>
              <w:sz w:val="24"/>
              <w:szCs w:val="24"/>
            </w:rPr>
            <w:fldChar w:fldCharType="begin"/>
          </w:r>
          <w:r w:rsidR="00674F4F" w:rsidRPr="00CC5F2D">
            <w:rPr>
              <w:rFonts w:ascii="Times New Roman" w:hAnsi="Times New Roman" w:cs="Times New Roman"/>
              <w:sz w:val="24"/>
              <w:szCs w:val="24"/>
            </w:rPr>
            <w:instrText xml:space="preserve">CITATION Fem17 \l 3082 </w:instrText>
          </w:r>
          <w:r w:rsidR="009320CC"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(Femenías, 2017)</w:t>
          </w:r>
          <w:r w:rsidR="009320CC" w:rsidRPr="00CC5F2D">
            <w:rPr>
              <w:rFonts w:ascii="Times New Roman" w:hAnsi="Times New Roman" w:cs="Times New Roman"/>
              <w:sz w:val="24"/>
              <w:szCs w:val="24"/>
            </w:rPr>
            <w:fldChar w:fldCharType="end"/>
          </w:r>
        </w:sdtContent>
      </w:sdt>
      <w:r w:rsidR="009320CC" w:rsidRPr="00CC5F2D">
        <w:rPr>
          <w:rFonts w:ascii="Times New Roman" w:hAnsi="Times New Roman" w:cs="Times New Roman"/>
          <w:sz w:val="24"/>
          <w:szCs w:val="24"/>
        </w:rPr>
        <w:t>.</w:t>
      </w:r>
    </w:p>
    <w:p w14:paraId="1E8058E7" w14:textId="0FF98806" w:rsidR="005300FE" w:rsidRPr="00CC5F2D" w:rsidRDefault="00C715B3"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Por último, el tercer elemento</w:t>
      </w:r>
      <w:r w:rsidR="00C33F93" w:rsidRPr="00CC5F2D">
        <w:rPr>
          <w:rFonts w:ascii="Times New Roman" w:hAnsi="Times New Roman" w:cs="Times New Roman"/>
          <w:sz w:val="24"/>
          <w:szCs w:val="24"/>
        </w:rPr>
        <w:t xml:space="preserve"> del régimen de la responsabilidad </w:t>
      </w:r>
      <w:r w:rsidR="006139BD" w:rsidRPr="00CC5F2D">
        <w:rPr>
          <w:rFonts w:ascii="Times New Roman" w:hAnsi="Times New Roman" w:cs="Times New Roman"/>
          <w:sz w:val="24"/>
          <w:szCs w:val="24"/>
        </w:rPr>
        <w:t>ambienta</w:t>
      </w:r>
      <w:r w:rsidR="00C33F93" w:rsidRPr="00CC5F2D">
        <w:rPr>
          <w:rFonts w:ascii="Times New Roman" w:hAnsi="Times New Roman" w:cs="Times New Roman"/>
          <w:sz w:val="24"/>
          <w:szCs w:val="24"/>
        </w:rPr>
        <w:t xml:space="preserve">l, lo constituye </w:t>
      </w:r>
      <w:r w:rsidR="00FB2F25" w:rsidRPr="00CC5F2D">
        <w:rPr>
          <w:rFonts w:ascii="Times New Roman" w:hAnsi="Times New Roman" w:cs="Times New Roman"/>
          <w:sz w:val="24"/>
          <w:szCs w:val="24"/>
        </w:rPr>
        <w:t>a relación de causalidad</w:t>
      </w:r>
      <w:r w:rsidRPr="00CC5F2D">
        <w:rPr>
          <w:rFonts w:ascii="Times New Roman" w:hAnsi="Times New Roman" w:cs="Times New Roman"/>
          <w:sz w:val="24"/>
          <w:szCs w:val="24"/>
        </w:rPr>
        <w:t>, nexo</w:t>
      </w:r>
      <w:r w:rsidR="00C33F93" w:rsidRPr="00CC5F2D">
        <w:rPr>
          <w:rFonts w:ascii="Times New Roman" w:hAnsi="Times New Roman" w:cs="Times New Roman"/>
          <w:sz w:val="24"/>
          <w:szCs w:val="24"/>
        </w:rPr>
        <w:t xml:space="preserve"> o vínculo causal, entendido como</w:t>
      </w:r>
      <w:r w:rsidR="00FB2F25" w:rsidRPr="00CC5F2D">
        <w:rPr>
          <w:rFonts w:ascii="Times New Roman" w:hAnsi="Times New Roman" w:cs="Times New Roman"/>
          <w:sz w:val="24"/>
          <w:szCs w:val="24"/>
        </w:rPr>
        <w:t xml:space="preserve"> el ligamen que se produce entre dos diversos fenómenos (el hecho generador y el daño) </w:t>
      </w:r>
      <w:r w:rsidR="003D696D" w:rsidRPr="00CC5F2D">
        <w:rPr>
          <w:rFonts w:ascii="Times New Roman" w:hAnsi="Times New Roman" w:cs="Times New Roman"/>
          <w:sz w:val="24"/>
          <w:szCs w:val="24"/>
        </w:rPr>
        <w:t xml:space="preserve">por virtud del que uno asume la figura de efecto jurídico con respecto de otro </w:t>
      </w:r>
      <w:sdt>
        <w:sdtPr>
          <w:rPr>
            <w:rFonts w:ascii="Times New Roman" w:hAnsi="Times New Roman" w:cs="Times New Roman"/>
            <w:sz w:val="24"/>
            <w:szCs w:val="24"/>
          </w:rPr>
          <w:id w:val="-205949347"/>
          <w:citation/>
        </w:sdtPr>
        <w:sdtEndPr/>
        <w:sdtContent>
          <w:r w:rsidR="003D696D" w:rsidRPr="00CC5F2D">
            <w:rPr>
              <w:rFonts w:ascii="Times New Roman" w:hAnsi="Times New Roman" w:cs="Times New Roman"/>
              <w:sz w:val="24"/>
              <w:szCs w:val="24"/>
            </w:rPr>
            <w:fldChar w:fldCharType="begin"/>
          </w:r>
          <w:r w:rsidR="00CC6D22">
            <w:rPr>
              <w:rFonts w:ascii="Times New Roman" w:hAnsi="Times New Roman" w:cs="Times New Roman"/>
              <w:sz w:val="24"/>
              <w:szCs w:val="24"/>
            </w:rPr>
            <w:instrText xml:space="preserve">CITATION Adr70 \l 3082 </w:instrText>
          </w:r>
          <w:r w:rsidR="003D696D"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(De cupis, 1970)</w:t>
          </w:r>
          <w:r w:rsidR="003D696D" w:rsidRPr="00CC5F2D">
            <w:rPr>
              <w:rFonts w:ascii="Times New Roman" w:hAnsi="Times New Roman" w:cs="Times New Roman"/>
              <w:sz w:val="24"/>
              <w:szCs w:val="24"/>
            </w:rPr>
            <w:fldChar w:fldCharType="end"/>
          </w:r>
        </w:sdtContent>
      </w:sdt>
      <w:r w:rsidR="003D696D" w:rsidRPr="00CC5F2D">
        <w:rPr>
          <w:rFonts w:ascii="Times New Roman" w:hAnsi="Times New Roman" w:cs="Times New Roman"/>
          <w:sz w:val="24"/>
          <w:szCs w:val="24"/>
        </w:rPr>
        <w:t>. Este es sin lugar a dudas, uno</w:t>
      </w:r>
      <w:r w:rsidR="005C5EBA" w:rsidRPr="00CC5F2D">
        <w:rPr>
          <w:rFonts w:ascii="Times New Roman" w:hAnsi="Times New Roman" w:cs="Times New Roman"/>
          <w:sz w:val="24"/>
          <w:szCs w:val="24"/>
        </w:rPr>
        <w:t xml:space="preserve"> de los elementos que más conflictos genera en materia de la prueba en la responsabilidad civil y tratándose de la responsabilidad administrativa ambiental, dicha dificultad se torna aún más evidente. </w:t>
      </w:r>
    </w:p>
    <w:p w14:paraId="26453DD0" w14:textId="4FA1BD15" w:rsidR="00493690" w:rsidRPr="00CC5F2D" w:rsidRDefault="005C5EBA"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 xml:space="preserve">El </w:t>
      </w:r>
      <w:r w:rsidR="00C33F93" w:rsidRPr="00CC5F2D">
        <w:rPr>
          <w:rFonts w:ascii="Times New Roman" w:hAnsi="Times New Roman" w:cs="Times New Roman"/>
          <w:sz w:val="24"/>
          <w:szCs w:val="24"/>
        </w:rPr>
        <w:t>mayor</w:t>
      </w:r>
      <w:r w:rsidRPr="00CC5F2D">
        <w:rPr>
          <w:rFonts w:ascii="Times New Roman" w:hAnsi="Times New Roman" w:cs="Times New Roman"/>
          <w:sz w:val="24"/>
          <w:szCs w:val="24"/>
        </w:rPr>
        <w:t xml:space="preserve"> desafío al que </w:t>
      </w:r>
      <w:r w:rsidR="00C33F93" w:rsidRPr="00CC5F2D">
        <w:rPr>
          <w:rFonts w:ascii="Times New Roman" w:hAnsi="Times New Roman" w:cs="Times New Roman"/>
          <w:sz w:val="24"/>
          <w:szCs w:val="24"/>
        </w:rPr>
        <w:t>se enfrentan los operadores jurídicos competentes para conocer del asunto de la responsabilidad ambiental en los ordenamientos precitados en</w:t>
      </w:r>
      <w:r w:rsidRPr="00CC5F2D">
        <w:rPr>
          <w:rFonts w:ascii="Times New Roman" w:hAnsi="Times New Roman" w:cs="Times New Roman"/>
          <w:sz w:val="24"/>
          <w:szCs w:val="24"/>
        </w:rPr>
        <w:t xml:space="preserve"> la determinación del nexo causal, es que aún existe un profuso desconocimiento científico del </w:t>
      </w:r>
      <w:r w:rsidRPr="00CC5F2D">
        <w:rPr>
          <w:rFonts w:ascii="Times New Roman" w:hAnsi="Times New Roman" w:cs="Times New Roman"/>
          <w:sz w:val="24"/>
          <w:szCs w:val="24"/>
        </w:rPr>
        <w:lastRenderedPageBreak/>
        <w:t>entorno y los fenómenos naturales, razón por la cual, al momento de precisar cuáles han sido las causas concretas del daño ambiental, dicha autoridad se enfrenta a un entorno de probabilidades, a las</w:t>
      </w:r>
      <w:r w:rsidR="00FB7580" w:rsidRPr="00CC5F2D">
        <w:rPr>
          <w:rFonts w:ascii="Times New Roman" w:hAnsi="Times New Roman" w:cs="Times New Roman"/>
          <w:sz w:val="24"/>
          <w:szCs w:val="24"/>
        </w:rPr>
        <w:t xml:space="preserve"> qu</w:t>
      </w:r>
      <w:r w:rsidR="00E94405" w:rsidRPr="00CC5F2D">
        <w:rPr>
          <w:rFonts w:ascii="Times New Roman" w:hAnsi="Times New Roman" w:cs="Times New Roman"/>
          <w:sz w:val="24"/>
          <w:szCs w:val="24"/>
        </w:rPr>
        <w:t xml:space="preserve">e le es inherente el error. </w:t>
      </w:r>
      <w:r w:rsidR="00545A06" w:rsidRPr="00CC5F2D">
        <w:rPr>
          <w:rFonts w:ascii="Times New Roman" w:hAnsi="Times New Roman" w:cs="Times New Roman"/>
          <w:sz w:val="24"/>
          <w:szCs w:val="24"/>
        </w:rPr>
        <w:t>Lo anterior, se e</w:t>
      </w:r>
      <w:r w:rsidR="00B54359" w:rsidRPr="00CC5F2D">
        <w:rPr>
          <w:rFonts w:ascii="Times New Roman" w:hAnsi="Times New Roman" w:cs="Times New Roman"/>
          <w:sz w:val="24"/>
          <w:szCs w:val="24"/>
        </w:rPr>
        <w:t>ncuadra en lo que en materia de</w:t>
      </w:r>
      <w:r w:rsidR="00545A06" w:rsidRPr="00CC5F2D">
        <w:rPr>
          <w:rFonts w:ascii="Times New Roman" w:hAnsi="Times New Roman" w:cs="Times New Roman"/>
          <w:sz w:val="24"/>
          <w:szCs w:val="24"/>
        </w:rPr>
        <w:t xml:space="preserve"> responsabilidad civil se denomina, </w:t>
      </w:r>
      <w:r w:rsidR="00545A06" w:rsidRPr="00CC5F2D">
        <w:rPr>
          <w:rFonts w:ascii="Times New Roman" w:hAnsi="Times New Roman" w:cs="Times New Roman"/>
          <w:i/>
          <w:sz w:val="24"/>
          <w:szCs w:val="24"/>
        </w:rPr>
        <w:t>causalidad compleja</w:t>
      </w:r>
      <w:r w:rsidR="006554AC" w:rsidRPr="00CC5F2D">
        <w:rPr>
          <w:rFonts w:ascii="Times New Roman" w:hAnsi="Times New Roman" w:cs="Times New Roman"/>
          <w:i/>
          <w:sz w:val="24"/>
          <w:szCs w:val="24"/>
        </w:rPr>
        <w:t xml:space="preserve"> </w:t>
      </w:r>
      <w:r w:rsidR="006554AC" w:rsidRPr="00CC5F2D">
        <w:rPr>
          <w:rFonts w:ascii="Times New Roman" w:hAnsi="Times New Roman" w:cs="Times New Roman"/>
          <w:sz w:val="24"/>
          <w:szCs w:val="24"/>
        </w:rPr>
        <w:t>y se presenta cuando la acción del agente ha producido un daño inicial</w:t>
      </w:r>
      <w:r w:rsidR="00030490" w:rsidRPr="00CC5F2D">
        <w:rPr>
          <w:rFonts w:ascii="Times New Roman" w:hAnsi="Times New Roman" w:cs="Times New Roman"/>
          <w:sz w:val="24"/>
          <w:szCs w:val="24"/>
        </w:rPr>
        <w:t xml:space="preserve"> que a su turno, ha generado nuevos perjuicios a tal efecto, que el demandante está obligado a establecer que los últimos perjuicios son</w:t>
      </w:r>
      <w:r w:rsidR="00F2662E" w:rsidRPr="00CC5F2D">
        <w:rPr>
          <w:rFonts w:ascii="Times New Roman" w:hAnsi="Times New Roman" w:cs="Times New Roman"/>
          <w:sz w:val="24"/>
          <w:szCs w:val="24"/>
        </w:rPr>
        <w:t xml:space="preserve"> consecuencia</w:t>
      </w:r>
      <w:r w:rsidR="00030490" w:rsidRPr="00CC5F2D">
        <w:rPr>
          <w:rFonts w:ascii="Times New Roman" w:hAnsi="Times New Roman" w:cs="Times New Roman"/>
          <w:sz w:val="24"/>
          <w:szCs w:val="24"/>
        </w:rPr>
        <w:t xml:space="preserve"> de los primeros y que estos les son imputables al comportamiento del agente </w:t>
      </w:r>
      <w:sdt>
        <w:sdtPr>
          <w:rPr>
            <w:rFonts w:ascii="Times New Roman" w:hAnsi="Times New Roman" w:cs="Times New Roman"/>
            <w:sz w:val="24"/>
            <w:szCs w:val="24"/>
          </w:rPr>
          <w:id w:val="1273286110"/>
          <w:citation/>
        </w:sdtPr>
        <w:sdtEndPr/>
        <w:sdtContent>
          <w:r w:rsidR="00030490" w:rsidRPr="00CC5F2D">
            <w:rPr>
              <w:rFonts w:ascii="Times New Roman" w:hAnsi="Times New Roman" w:cs="Times New Roman"/>
              <w:sz w:val="24"/>
              <w:szCs w:val="24"/>
            </w:rPr>
            <w:fldChar w:fldCharType="begin"/>
          </w:r>
          <w:r w:rsidR="00030490" w:rsidRPr="00CC5F2D">
            <w:rPr>
              <w:rFonts w:ascii="Times New Roman" w:hAnsi="Times New Roman" w:cs="Times New Roman"/>
              <w:sz w:val="24"/>
              <w:szCs w:val="24"/>
            </w:rPr>
            <w:instrText xml:space="preserve"> CITATION Tam17 \l 3082 </w:instrText>
          </w:r>
          <w:r w:rsidR="00030490"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(Tamayo Jaramillo, 2017)</w:t>
          </w:r>
          <w:r w:rsidR="00030490" w:rsidRPr="00CC5F2D">
            <w:rPr>
              <w:rFonts w:ascii="Times New Roman" w:hAnsi="Times New Roman" w:cs="Times New Roman"/>
              <w:sz w:val="24"/>
              <w:szCs w:val="24"/>
            </w:rPr>
            <w:fldChar w:fldCharType="end"/>
          </w:r>
        </w:sdtContent>
      </w:sdt>
      <w:r w:rsidR="00493690" w:rsidRPr="00CC5F2D">
        <w:rPr>
          <w:rFonts w:ascii="Times New Roman" w:hAnsi="Times New Roman" w:cs="Times New Roman"/>
          <w:sz w:val="24"/>
          <w:szCs w:val="24"/>
        </w:rPr>
        <w:t xml:space="preserve">. De esta manera, la interdependencia de los recursos bióticos y abióticos, sumado a que, por regla general, los daños ambientales se derivan de múltiples fuentes y de pluralidad de acciones colectivas da como resultado que la individualización del daño por parte de la autoridad ambiental, presente graves dificultades. </w:t>
      </w:r>
    </w:p>
    <w:p w14:paraId="26B7DB93" w14:textId="1604C4D3" w:rsidR="007B52B4" w:rsidRPr="00CC5F2D" w:rsidRDefault="00F57A36"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 xml:space="preserve">De conformidad con lo expuesto, resulta posible afirmar </w:t>
      </w:r>
      <w:r w:rsidR="007B52B4" w:rsidRPr="00CC5F2D">
        <w:rPr>
          <w:rFonts w:ascii="Times New Roman" w:hAnsi="Times New Roman" w:cs="Times New Roman"/>
          <w:sz w:val="24"/>
          <w:szCs w:val="24"/>
        </w:rPr>
        <w:t>que,</w:t>
      </w:r>
      <w:r w:rsidRPr="00CC5F2D">
        <w:rPr>
          <w:rFonts w:ascii="Times New Roman" w:hAnsi="Times New Roman" w:cs="Times New Roman"/>
          <w:sz w:val="24"/>
          <w:szCs w:val="24"/>
        </w:rPr>
        <w:t xml:space="preserve"> si lo que pretende el régimen de responsabilidad administrativa ambiental, es la reparación de los daños ocasionados al medio ambiente en conjunto o a cualesquiera de sus componentes</w:t>
      </w:r>
      <w:r w:rsidR="007B52B4" w:rsidRPr="00CC5F2D">
        <w:rPr>
          <w:rFonts w:ascii="Times New Roman" w:hAnsi="Times New Roman" w:cs="Times New Roman"/>
          <w:sz w:val="24"/>
          <w:szCs w:val="24"/>
        </w:rPr>
        <w:t xml:space="preserve">, este ordenamiento estará llamado a adoptar nuevas formas distintas a las </w:t>
      </w:r>
      <w:r w:rsidR="006139BD" w:rsidRPr="00CC5F2D">
        <w:rPr>
          <w:rFonts w:ascii="Times New Roman" w:hAnsi="Times New Roman" w:cs="Times New Roman"/>
          <w:sz w:val="24"/>
          <w:szCs w:val="24"/>
        </w:rPr>
        <w:t>fórmulas</w:t>
      </w:r>
      <w:r w:rsidR="007B52B4" w:rsidRPr="00CC5F2D">
        <w:rPr>
          <w:rFonts w:ascii="Times New Roman" w:hAnsi="Times New Roman" w:cs="Times New Roman"/>
          <w:sz w:val="24"/>
          <w:szCs w:val="24"/>
        </w:rPr>
        <w:t xml:space="preserve"> clásicas de la responsabilidad civil, que en materia de causalidad se adapten a las condiciones propias de este bien jurídico y permitan imputar la responsabilidad y en definitiva la obligación de reparar para quienes aparezcan como los causantes del daño.</w:t>
      </w:r>
    </w:p>
    <w:p w14:paraId="71EF154B" w14:textId="4D343746" w:rsidR="00510929" w:rsidRPr="00CC5F2D" w:rsidRDefault="00510929"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El derecho civil de la responsabilidad entonces da cuenta de una serie de falencias, que lo hacen un instrumento jurídico inadecuado para la prevención y la reparación de los daños al medio ambiente</w:t>
      </w:r>
      <w:r w:rsidR="00D15DE1" w:rsidRPr="00CC5F2D">
        <w:rPr>
          <w:rFonts w:ascii="Times New Roman" w:hAnsi="Times New Roman" w:cs="Times New Roman"/>
          <w:sz w:val="24"/>
          <w:szCs w:val="24"/>
        </w:rPr>
        <w:t xml:space="preserve"> </w:t>
      </w:r>
      <w:r w:rsidR="00393CA9" w:rsidRPr="00CC5F2D">
        <w:rPr>
          <w:rFonts w:ascii="Times New Roman" w:hAnsi="Times New Roman" w:cs="Times New Roman"/>
          <w:sz w:val="24"/>
          <w:szCs w:val="24"/>
        </w:rPr>
        <w:t>y,</w:t>
      </w:r>
      <w:r w:rsidR="00D15DE1" w:rsidRPr="00CC5F2D">
        <w:rPr>
          <w:rFonts w:ascii="Times New Roman" w:hAnsi="Times New Roman" w:cs="Times New Roman"/>
          <w:sz w:val="24"/>
          <w:szCs w:val="24"/>
        </w:rPr>
        <w:t xml:space="preserve"> en consecuencia, una responsabilidad por daño ambiental </w:t>
      </w:r>
      <w:r w:rsidR="00393CA9" w:rsidRPr="00CC5F2D">
        <w:rPr>
          <w:rFonts w:ascii="Times New Roman" w:hAnsi="Times New Roman" w:cs="Times New Roman"/>
          <w:sz w:val="24"/>
          <w:szCs w:val="24"/>
        </w:rPr>
        <w:t>debería poseer</w:t>
      </w:r>
      <w:r w:rsidR="00D15DE1" w:rsidRPr="00CC5F2D">
        <w:rPr>
          <w:rFonts w:ascii="Times New Roman" w:hAnsi="Times New Roman" w:cs="Times New Roman"/>
          <w:sz w:val="24"/>
          <w:szCs w:val="24"/>
        </w:rPr>
        <w:t xml:space="preserve"> una naturaleza especial y autónoma</w:t>
      </w:r>
      <w:r w:rsidR="00DB1FB0" w:rsidRPr="00CC5F2D">
        <w:rPr>
          <w:rFonts w:ascii="Times New Roman" w:hAnsi="Times New Roman" w:cs="Times New Roman"/>
          <w:sz w:val="24"/>
          <w:szCs w:val="24"/>
        </w:rPr>
        <w:t xml:space="preserve"> </w:t>
      </w:r>
    </w:p>
    <w:p w14:paraId="211CFDCB" w14:textId="76D69B80" w:rsidR="00D15DE1" w:rsidRPr="00CC5F2D" w:rsidRDefault="00D15DE1" w:rsidP="006139BD">
      <w:pPr>
        <w:spacing w:after="0" w:line="240" w:lineRule="auto"/>
        <w:ind w:left="720" w:right="720"/>
        <w:jc w:val="both"/>
        <w:rPr>
          <w:rFonts w:ascii="Times New Roman" w:hAnsi="Times New Roman" w:cs="Times New Roman"/>
          <w:sz w:val="24"/>
          <w:szCs w:val="24"/>
        </w:rPr>
      </w:pPr>
      <w:r w:rsidRPr="00CC5F2D">
        <w:rPr>
          <w:rFonts w:ascii="Times New Roman" w:hAnsi="Times New Roman" w:cs="Times New Roman"/>
          <w:i/>
          <w:sz w:val="24"/>
          <w:szCs w:val="24"/>
        </w:rPr>
        <w:t xml:space="preserve">“Un verdadero derecho administrativo sancionador, es posible en la medida en que la potestad punitiva del estado, se impulse dentro de un ordenamiento propio que clarifique las normas procesales, tipifique la falta, diseñe la dosificación punitiva, reserve legalmente la transgresión y de todas formas consagre un mínimo de garantías, ya que al fin y al cabo, la que ha de imponerse por la infracción administrativa no es más que la consecuencia de un ilícito que requiere de un tratamiento similar al ilícito penal” </w:t>
      </w:r>
      <w:sdt>
        <w:sdtPr>
          <w:rPr>
            <w:rFonts w:ascii="Times New Roman" w:hAnsi="Times New Roman" w:cs="Times New Roman"/>
            <w:i/>
            <w:sz w:val="24"/>
            <w:szCs w:val="24"/>
          </w:rPr>
          <w:id w:val="1886827997"/>
          <w:citation/>
        </w:sdtPr>
        <w:sdtEndPr/>
        <w:sdtContent>
          <w:r w:rsidRPr="00CC5F2D">
            <w:rPr>
              <w:rFonts w:ascii="Times New Roman" w:hAnsi="Times New Roman" w:cs="Times New Roman"/>
              <w:i/>
              <w:sz w:val="24"/>
              <w:szCs w:val="24"/>
            </w:rPr>
            <w:fldChar w:fldCharType="begin"/>
          </w:r>
          <w:r w:rsidRPr="00CC5F2D">
            <w:rPr>
              <w:rFonts w:ascii="Times New Roman" w:hAnsi="Times New Roman" w:cs="Times New Roman"/>
              <w:sz w:val="24"/>
              <w:szCs w:val="24"/>
            </w:rPr>
            <w:instrText xml:space="preserve">CITATION Oss09 \p 149 \l 3082 </w:instrText>
          </w:r>
          <w:r w:rsidRPr="00CC5F2D">
            <w:rPr>
              <w:rFonts w:ascii="Times New Roman" w:hAnsi="Times New Roman" w:cs="Times New Roman"/>
              <w:i/>
              <w:sz w:val="24"/>
              <w:szCs w:val="24"/>
            </w:rPr>
            <w:fldChar w:fldCharType="separate"/>
          </w:r>
          <w:r w:rsidR="00A423A5" w:rsidRPr="00A423A5">
            <w:rPr>
              <w:rFonts w:ascii="Times New Roman" w:hAnsi="Times New Roman" w:cs="Times New Roman"/>
              <w:noProof/>
              <w:sz w:val="24"/>
              <w:szCs w:val="24"/>
            </w:rPr>
            <w:t>(Ossa Arbeláez, 2009, pág. 149)</w:t>
          </w:r>
          <w:r w:rsidRPr="00CC5F2D">
            <w:rPr>
              <w:rFonts w:ascii="Times New Roman" w:hAnsi="Times New Roman" w:cs="Times New Roman"/>
              <w:i/>
              <w:sz w:val="24"/>
              <w:szCs w:val="24"/>
            </w:rPr>
            <w:fldChar w:fldCharType="end"/>
          </w:r>
        </w:sdtContent>
      </w:sdt>
    </w:p>
    <w:p w14:paraId="22047E96" w14:textId="2721EA80" w:rsidR="002426AB" w:rsidRPr="00CC5F2D" w:rsidRDefault="00F26BAA" w:rsidP="00662602">
      <w:pPr>
        <w:spacing w:before="120" w:after="120" w:line="360" w:lineRule="auto"/>
        <w:ind w:firstLine="720"/>
        <w:jc w:val="both"/>
        <w:rPr>
          <w:rFonts w:ascii="Times New Roman" w:hAnsi="Times New Roman" w:cs="Times New Roman"/>
          <w:i/>
          <w:iCs/>
          <w:sz w:val="24"/>
          <w:szCs w:val="24"/>
        </w:rPr>
      </w:pPr>
      <w:r w:rsidRPr="00CC5F2D">
        <w:rPr>
          <w:rFonts w:ascii="Times New Roman" w:hAnsi="Times New Roman" w:cs="Times New Roman"/>
          <w:sz w:val="24"/>
          <w:szCs w:val="24"/>
        </w:rPr>
        <w:t>E</w:t>
      </w:r>
      <w:r w:rsidR="00FA0828" w:rsidRPr="00CC5F2D">
        <w:rPr>
          <w:rFonts w:ascii="Times New Roman" w:hAnsi="Times New Roman" w:cs="Times New Roman"/>
          <w:sz w:val="24"/>
          <w:szCs w:val="24"/>
        </w:rPr>
        <w:t xml:space="preserve">s así como, cuando </w:t>
      </w:r>
      <w:r w:rsidR="00C33F93" w:rsidRPr="00CC5F2D">
        <w:rPr>
          <w:rFonts w:ascii="Times New Roman" w:hAnsi="Times New Roman" w:cs="Times New Roman"/>
          <w:sz w:val="24"/>
          <w:szCs w:val="24"/>
        </w:rPr>
        <w:t>el órgano</w:t>
      </w:r>
      <w:r w:rsidR="00FA0828" w:rsidRPr="00CC5F2D">
        <w:rPr>
          <w:rFonts w:ascii="Times New Roman" w:hAnsi="Times New Roman" w:cs="Times New Roman"/>
          <w:sz w:val="24"/>
          <w:szCs w:val="24"/>
        </w:rPr>
        <w:t xml:space="preserve"> ambiental competente, en virtud de un </w:t>
      </w:r>
      <w:r w:rsidR="00C33F93" w:rsidRPr="00CC5F2D">
        <w:rPr>
          <w:rFonts w:ascii="Times New Roman" w:hAnsi="Times New Roman" w:cs="Times New Roman"/>
          <w:sz w:val="24"/>
          <w:szCs w:val="24"/>
        </w:rPr>
        <w:t>proceso de responsabilidad ambiental</w:t>
      </w:r>
      <w:r w:rsidR="00FA0828" w:rsidRPr="00CC5F2D">
        <w:rPr>
          <w:rFonts w:ascii="Times New Roman" w:hAnsi="Times New Roman" w:cs="Times New Roman"/>
          <w:sz w:val="24"/>
          <w:szCs w:val="24"/>
        </w:rPr>
        <w:t>, analice</w:t>
      </w:r>
      <w:r w:rsidR="00CC298E" w:rsidRPr="00CC5F2D">
        <w:rPr>
          <w:rFonts w:ascii="Times New Roman" w:hAnsi="Times New Roman" w:cs="Times New Roman"/>
          <w:sz w:val="24"/>
          <w:szCs w:val="24"/>
        </w:rPr>
        <w:t xml:space="preserve"> cada uno de los elementos de la responsabilidad</w:t>
      </w:r>
      <w:r w:rsidR="00FA0828" w:rsidRPr="00CC5F2D">
        <w:rPr>
          <w:rFonts w:ascii="Times New Roman" w:hAnsi="Times New Roman" w:cs="Times New Roman"/>
          <w:sz w:val="24"/>
          <w:szCs w:val="24"/>
        </w:rPr>
        <w:t xml:space="preserve"> civil extracontractual, es decir, el daño, el hecho generador y la relación de causalidad, a la luz de </w:t>
      </w:r>
      <w:r w:rsidR="00FA0828" w:rsidRPr="00CC5F2D">
        <w:rPr>
          <w:rFonts w:ascii="Times New Roman" w:hAnsi="Times New Roman" w:cs="Times New Roman"/>
          <w:sz w:val="24"/>
          <w:szCs w:val="24"/>
        </w:rPr>
        <w:lastRenderedPageBreak/>
        <w:t>una infracción ambiental concreta, el alcance de su interpretación se verá limitada desde la dimensión ambiental dejando</w:t>
      </w:r>
      <w:r w:rsidR="00CC298E" w:rsidRPr="00CC5F2D">
        <w:rPr>
          <w:rFonts w:ascii="Times New Roman" w:hAnsi="Times New Roman" w:cs="Times New Roman"/>
          <w:sz w:val="24"/>
          <w:szCs w:val="24"/>
        </w:rPr>
        <w:t xml:space="preserve"> </w:t>
      </w:r>
      <w:r w:rsidR="00FA0828" w:rsidRPr="00CC5F2D">
        <w:rPr>
          <w:rFonts w:ascii="Times New Roman" w:hAnsi="Times New Roman" w:cs="Times New Roman"/>
          <w:sz w:val="24"/>
          <w:szCs w:val="24"/>
        </w:rPr>
        <w:t xml:space="preserve">al descubierto </w:t>
      </w:r>
      <w:r w:rsidR="002426AB" w:rsidRPr="00CC5F2D">
        <w:rPr>
          <w:rFonts w:ascii="Times New Roman" w:hAnsi="Times New Roman" w:cs="Times New Roman"/>
          <w:sz w:val="24"/>
          <w:szCs w:val="24"/>
        </w:rPr>
        <w:t xml:space="preserve">los vacíos </w:t>
      </w:r>
      <w:r w:rsidR="00CC298E" w:rsidRPr="00CC5F2D">
        <w:rPr>
          <w:rFonts w:ascii="Times New Roman" w:hAnsi="Times New Roman" w:cs="Times New Roman"/>
          <w:sz w:val="24"/>
          <w:szCs w:val="24"/>
        </w:rPr>
        <w:t>existentes en materia de su responsabilidad. En palabras</w:t>
      </w:r>
      <w:r w:rsidR="00FA0828" w:rsidRPr="00CC5F2D">
        <w:rPr>
          <w:rFonts w:ascii="Times New Roman" w:hAnsi="Times New Roman" w:cs="Times New Roman"/>
          <w:sz w:val="24"/>
          <w:szCs w:val="24"/>
        </w:rPr>
        <w:t xml:space="preserve"> de</w:t>
      </w:r>
      <w:r w:rsidR="00CC298E" w:rsidRPr="00CC5F2D">
        <w:rPr>
          <w:rFonts w:ascii="Times New Roman" w:hAnsi="Times New Roman" w:cs="Times New Roman"/>
          <w:sz w:val="24"/>
          <w:szCs w:val="24"/>
        </w:rPr>
        <w:t xml:space="preserve"> Henao (</w:t>
      </w:r>
      <w:r w:rsidR="002426AB" w:rsidRPr="00CC5F2D">
        <w:rPr>
          <w:rFonts w:ascii="Times New Roman" w:hAnsi="Times New Roman" w:cs="Times New Roman"/>
          <w:sz w:val="24"/>
          <w:szCs w:val="24"/>
        </w:rPr>
        <w:t>2000</w:t>
      </w:r>
      <w:r w:rsidR="00CC298E" w:rsidRPr="00CC5F2D">
        <w:rPr>
          <w:rFonts w:ascii="Times New Roman" w:hAnsi="Times New Roman" w:cs="Times New Roman"/>
          <w:sz w:val="24"/>
          <w:szCs w:val="24"/>
        </w:rPr>
        <w:t>):</w:t>
      </w:r>
      <w:r w:rsidR="00CC298E" w:rsidRPr="00CC5F2D">
        <w:rPr>
          <w:rFonts w:ascii="Times New Roman" w:hAnsi="Times New Roman" w:cs="Times New Roman"/>
          <w:i/>
          <w:iCs/>
          <w:sz w:val="24"/>
          <w:szCs w:val="24"/>
        </w:rPr>
        <w:t>“</w:t>
      </w:r>
      <w:r w:rsidR="00DB1FB0" w:rsidRPr="005F0F36">
        <w:rPr>
          <w:rFonts w:ascii="Times New Roman" w:hAnsi="Times New Roman" w:cs="Times New Roman"/>
          <w:iCs/>
          <w:sz w:val="24"/>
          <w:szCs w:val="24"/>
        </w:rPr>
        <w:t>c</w:t>
      </w:r>
      <w:r w:rsidR="00CC298E" w:rsidRPr="005F0F36">
        <w:rPr>
          <w:rFonts w:ascii="Times New Roman" w:hAnsi="Times New Roman" w:cs="Times New Roman"/>
          <w:iCs/>
          <w:sz w:val="24"/>
          <w:szCs w:val="24"/>
        </w:rPr>
        <w:t>uando nos aproximamos des</w:t>
      </w:r>
      <w:r w:rsidR="002426AB" w:rsidRPr="005F0F36">
        <w:rPr>
          <w:rFonts w:ascii="Times New Roman" w:hAnsi="Times New Roman" w:cs="Times New Roman"/>
          <w:iCs/>
          <w:sz w:val="24"/>
          <w:szCs w:val="24"/>
        </w:rPr>
        <w:t>de la responsabilidad civil al derecho ambiental</w:t>
      </w:r>
      <w:r w:rsidR="00CC298E" w:rsidRPr="005F0F36">
        <w:rPr>
          <w:rFonts w:ascii="Times New Roman" w:hAnsi="Times New Roman" w:cs="Times New Roman"/>
          <w:iCs/>
          <w:sz w:val="24"/>
          <w:szCs w:val="24"/>
        </w:rPr>
        <w:t xml:space="preserve"> s</w:t>
      </w:r>
      <w:r w:rsidR="002426AB" w:rsidRPr="005F0F36">
        <w:rPr>
          <w:rFonts w:ascii="Times New Roman" w:hAnsi="Times New Roman" w:cs="Times New Roman"/>
          <w:iCs/>
          <w:sz w:val="24"/>
          <w:szCs w:val="24"/>
        </w:rPr>
        <w:t>e siente que la primera tiene</w:t>
      </w:r>
      <w:r w:rsidR="00CC298E" w:rsidRPr="005F0F36">
        <w:rPr>
          <w:rFonts w:ascii="Times New Roman" w:hAnsi="Times New Roman" w:cs="Times New Roman"/>
          <w:iCs/>
          <w:sz w:val="24"/>
          <w:szCs w:val="24"/>
        </w:rPr>
        <w:t xml:space="preserve"> elementos para aportar, pero también que el derecho ambiental hace tambalear las estructuras propias de la responsabilidad civil</w:t>
      </w:r>
      <w:r w:rsidR="00CC298E" w:rsidRPr="00CC5F2D">
        <w:rPr>
          <w:rFonts w:ascii="Times New Roman" w:hAnsi="Times New Roman" w:cs="Times New Roman"/>
          <w:i/>
          <w:iCs/>
          <w:sz w:val="24"/>
          <w:szCs w:val="24"/>
        </w:rPr>
        <w:t>”</w:t>
      </w:r>
      <w:r w:rsidR="00DB1FB0" w:rsidRPr="00CC5F2D">
        <w:rPr>
          <w:rFonts w:ascii="Times New Roman" w:hAnsi="Times New Roman" w:cs="Times New Roman"/>
          <w:i/>
          <w:iCs/>
          <w:sz w:val="24"/>
          <w:szCs w:val="24"/>
        </w:rPr>
        <w:t xml:space="preserve"> </w:t>
      </w:r>
      <w:r w:rsidR="00DB1FB0" w:rsidRPr="00CC5F2D">
        <w:rPr>
          <w:rFonts w:ascii="Times New Roman" w:hAnsi="Times New Roman" w:cs="Times New Roman"/>
          <w:sz w:val="24"/>
          <w:szCs w:val="24"/>
        </w:rPr>
        <w:t>(Pág. 132)</w:t>
      </w:r>
    </w:p>
    <w:p w14:paraId="6B03B120" w14:textId="5DD29D3A" w:rsidR="00CC298E" w:rsidRPr="00CC5F2D" w:rsidRDefault="00CC298E"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Estos vacíos reflejan la necesidad de una nueva comprensión de la dimensión ambiental en materia de su responsabilidad, dimensión que rompe las clásicas estructuras de los derechos subjetivos para concebir el alcance de los derechos colectivos, que</w:t>
      </w:r>
      <w:r w:rsidR="002426AB" w:rsidRPr="00CC5F2D">
        <w:rPr>
          <w:rFonts w:ascii="Times New Roman" w:hAnsi="Times New Roman" w:cs="Times New Roman"/>
          <w:sz w:val="24"/>
          <w:szCs w:val="24"/>
        </w:rPr>
        <w:t xml:space="preserve"> además,</w:t>
      </w:r>
      <w:r w:rsidRPr="00CC5F2D">
        <w:rPr>
          <w:rFonts w:ascii="Times New Roman" w:hAnsi="Times New Roman" w:cs="Times New Roman"/>
          <w:sz w:val="24"/>
          <w:szCs w:val="24"/>
        </w:rPr>
        <w:t xml:space="preserve">  trasciende  la  temporalidad  de  sus  titulares  para admitir y conceder una legitimación no sólo a  generaciones  presentes  y  futuras  sobre  unos  bienes que superan la concepción de individuales para comprenderse desde el patrimonio que le pertenece  a  toda  a  la  humanidad,  conocido  como el “</w:t>
      </w:r>
      <w:r w:rsidRPr="00CC5F2D">
        <w:rPr>
          <w:rFonts w:ascii="Times New Roman" w:hAnsi="Times New Roman" w:cs="Times New Roman"/>
          <w:i/>
          <w:sz w:val="24"/>
          <w:szCs w:val="24"/>
        </w:rPr>
        <w:t>patrimonio común de la humanidad</w:t>
      </w:r>
      <w:r w:rsidRPr="00CC5F2D">
        <w:rPr>
          <w:rFonts w:ascii="Times New Roman" w:hAnsi="Times New Roman" w:cs="Times New Roman"/>
          <w:sz w:val="24"/>
          <w:szCs w:val="24"/>
        </w:rPr>
        <w:t>”.</w:t>
      </w:r>
    </w:p>
    <w:p w14:paraId="69156B9E" w14:textId="0ADFA686" w:rsidR="00FA0828" w:rsidRPr="00CC5F2D" w:rsidRDefault="00FA0828"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 xml:space="preserve">En palabras de los profesores Gustavo Adolfo Ortega Guerrero </w:t>
      </w:r>
      <w:r w:rsidR="00DB1FB0" w:rsidRPr="00CC5F2D">
        <w:rPr>
          <w:rFonts w:ascii="Times New Roman" w:hAnsi="Times New Roman" w:cs="Times New Roman"/>
          <w:sz w:val="24"/>
          <w:szCs w:val="24"/>
        </w:rPr>
        <w:t>&amp;</w:t>
      </w:r>
      <w:r w:rsidRPr="00CC5F2D">
        <w:rPr>
          <w:rFonts w:ascii="Times New Roman" w:hAnsi="Times New Roman" w:cs="Times New Roman"/>
          <w:sz w:val="24"/>
          <w:szCs w:val="24"/>
        </w:rPr>
        <w:t xml:space="preserve"> Tito Simón Ávila Suárez </w:t>
      </w:r>
      <w:sdt>
        <w:sdtPr>
          <w:id w:val="1165817303"/>
          <w:citation/>
        </w:sdtPr>
        <w:sdtEndPr/>
        <w:sdtContent>
          <w:r w:rsidRPr="00CC5F2D">
            <w:rPr>
              <w:rFonts w:ascii="Times New Roman" w:hAnsi="Times New Roman" w:cs="Times New Roman"/>
              <w:sz w:val="24"/>
              <w:szCs w:val="24"/>
            </w:rPr>
            <w:fldChar w:fldCharType="begin"/>
          </w:r>
          <w:r w:rsidR="003C76D9">
            <w:rPr>
              <w:rFonts w:ascii="Times New Roman" w:hAnsi="Times New Roman" w:cs="Times New Roman"/>
              <w:sz w:val="24"/>
              <w:szCs w:val="24"/>
            </w:rPr>
            <w:instrText xml:space="preserve">CITATION Uni15 \n  \t  \l 3082 </w:instrText>
          </w:r>
          <w:r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(2015)</w:t>
          </w:r>
          <w:r w:rsidRPr="00CC5F2D">
            <w:rPr>
              <w:rFonts w:ascii="Times New Roman" w:hAnsi="Times New Roman" w:cs="Times New Roman"/>
              <w:sz w:val="24"/>
              <w:szCs w:val="24"/>
            </w:rPr>
            <w:fldChar w:fldCharType="end"/>
          </w:r>
        </w:sdtContent>
      </w:sdt>
      <w:r w:rsidRPr="00CC5F2D">
        <w:rPr>
          <w:rFonts w:ascii="Times New Roman" w:hAnsi="Times New Roman" w:cs="Times New Roman"/>
          <w:sz w:val="24"/>
          <w:szCs w:val="24"/>
        </w:rPr>
        <w:t xml:space="preserve"> resulta  necesario superar esa ‘visión civilista’ parcial, divisible y dependiente de los derechos y bienes ambientales, pues en realidad el ambiente comporta características de bien y derecho ‘inmaterial, unitario y autónomo’, que, por sus múltiples repercusiones, no puede reducirse a la responsabilidad entre dos sujetos que se disputan un derecho de carácter individual. </w:t>
      </w:r>
    </w:p>
    <w:p w14:paraId="7CCFF9EB" w14:textId="0AACE82C" w:rsidR="003534A4" w:rsidRPr="00CC5F2D" w:rsidRDefault="003534A4"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Conforme a los anteriores postulados, se indica que no es posible asimilar la responsabilidad ambiental con la responsabilidad civil, dado el enfoque individual y subjetivo de esta última y la conceptualización del bien o interés colectivo de la primera, es por esta razón que los elementos aquí descritos servirán de base para el desarrollo del objeto de esta investigación y permitirán concluir que las normas ambientales sobre responsabilidad, son incapaces de responder adecuadamente a las realidades del contexto.</w:t>
      </w:r>
    </w:p>
    <w:p w14:paraId="030FFF1C" w14:textId="07FA0798" w:rsidR="00B457CD" w:rsidRPr="00CC5F2D" w:rsidRDefault="00B457CD" w:rsidP="00662602">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 xml:space="preserve">Jorge A. </w:t>
      </w:r>
      <w:proofErr w:type="spellStart"/>
      <w:r w:rsidRPr="00CC5F2D">
        <w:rPr>
          <w:rFonts w:ascii="Times New Roman" w:hAnsi="Times New Roman" w:cs="Times New Roman"/>
          <w:sz w:val="24"/>
          <w:szCs w:val="24"/>
        </w:rPr>
        <w:t>Femenías</w:t>
      </w:r>
      <w:proofErr w:type="spellEnd"/>
      <w:r w:rsidRPr="00CC5F2D">
        <w:rPr>
          <w:rFonts w:ascii="Times New Roman" w:hAnsi="Times New Roman" w:cs="Times New Roman"/>
          <w:sz w:val="24"/>
          <w:szCs w:val="24"/>
        </w:rPr>
        <w:t xml:space="preserve"> </w:t>
      </w:r>
      <w:sdt>
        <w:sdtPr>
          <w:id w:val="890082763"/>
          <w:citation/>
        </w:sdtPr>
        <w:sdtEndPr/>
        <w:sdtContent>
          <w:r w:rsidRPr="00CC5F2D">
            <w:rPr>
              <w:rFonts w:ascii="Times New Roman" w:hAnsi="Times New Roman" w:cs="Times New Roman"/>
              <w:sz w:val="24"/>
              <w:szCs w:val="24"/>
            </w:rPr>
            <w:fldChar w:fldCharType="begin"/>
          </w:r>
          <w:r w:rsidR="00674F4F" w:rsidRPr="00CC5F2D">
            <w:rPr>
              <w:rFonts w:ascii="Times New Roman" w:hAnsi="Times New Roman" w:cs="Times New Roman"/>
              <w:sz w:val="24"/>
              <w:szCs w:val="24"/>
            </w:rPr>
            <w:instrText xml:space="preserve">CITATION Fem17 \n  \t  \l 3082 </w:instrText>
          </w:r>
          <w:r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(2017)</w:t>
          </w:r>
          <w:r w:rsidRPr="00CC5F2D">
            <w:rPr>
              <w:rFonts w:ascii="Times New Roman" w:hAnsi="Times New Roman" w:cs="Times New Roman"/>
              <w:sz w:val="24"/>
              <w:szCs w:val="24"/>
            </w:rPr>
            <w:fldChar w:fldCharType="end"/>
          </w:r>
        </w:sdtContent>
      </w:sdt>
      <w:r w:rsidRPr="00CC5F2D">
        <w:rPr>
          <w:rFonts w:ascii="Times New Roman" w:hAnsi="Times New Roman" w:cs="Times New Roman"/>
          <w:sz w:val="24"/>
          <w:szCs w:val="24"/>
        </w:rPr>
        <w:t xml:space="preserve"> identificó la insuficiencia del sistema chileno de responsabilidad por daño ambiental que, como en el caso colombiano, remite a la legislación civil y en este sentido, señaló estas debilidades en tres ejes, en primer lugar, no se puede confundir un interés jurídicamente protegible, con un derecho subjetivo, en segundo, el régimen de responsabilidad civil tiene como principal función la indemnización o la </w:t>
      </w:r>
      <w:r w:rsidRPr="00CC5F2D">
        <w:rPr>
          <w:rFonts w:ascii="Times New Roman" w:hAnsi="Times New Roman" w:cs="Times New Roman"/>
          <w:sz w:val="24"/>
          <w:szCs w:val="24"/>
        </w:rPr>
        <w:lastRenderedPageBreak/>
        <w:t>reparación de los daños causados que resulten como consecuencia de una conducta lesiva y finalmente, cuando el medio ambiente es víctima del daño, no se puede afirmar jurídicamente que se trata de un daño patrimonial.</w:t>
      </w:r>
    </w:p>
    <w:p w14:paraId="1A6844E8" w14:textId="45C03079" w:rsidR="00241EF4" w:rsidRPr="00CC5F2D" w:rsidRDefault="00241EF4" w:rsidP="00662602">
      <w:pPr>
        <w:pStyle w:val="Prrafodelista"/>
        <w:numPr>
          <w:ilvl w:val="0"/>
          <w:numId w:val="5"/>
        </w:numPr>
        <w:spacing w:before="120" w:after="120" w:line="360" w:lineRule="auto"/>
        <w:jc w:val="both"/>
        <w:rPr>
          <w:rFonts w:ascii="Times New Roman" w:hAnsi="Times New Roman" w:cs="Times New Roman"/>
          <w:b/>
          <w:iCs/>
          <w:sz w:val="24"/>
          <w:szCs w:val="24"/>
        </w:rPr>
      </w:pPr>
      <w:r w:rsidRPr="00CC5F2D">
        <w:rPr>
          <w:rFonts w:ascii="Times New Roman" w:hAnsi="Times New Roman" w:cs="Times New Roman"/>
          <w:b/>
          <w:iCs/>
          <w:sz w:val="24"/>
          <w:szCs w:val="24"/>
        </w:rPr>
        <w:t>Marco jurisprudencial frente al régimen de la responsabilidad por daño ambiental</w:t>
      </w:r>
      <w:r w:rsidR="00A03F32" w:rsidRPr="00CC5F2D">
        <w:rPr>
          <w:rFonts w:ascii="Times New Roman" w:hAnsi="Times New Roman" w:cs="Times New Roman"/>
          <w:b/>
          <w:iCs/>
          <w:sz w:val="24"/>
          <w:szCs w:val="24"/>
        </w:rPr>
        <w:t xml:space="preserve"> en Colombia </w:t>
      </w:r>
    </w:p>
    <w:p w14:paraId="79107A2E" w14:textId="410418A1" w:rsidR="00A03F32" w:rsidRPr="00CC5F2D" w:rsidRDefault="006139BD" w:rsidP="00662602">
      <w:pPr>
        <w:spacing w:before="120" w:after="120" w:line="360" w:lineRule="auto"/>
        <w:ind w:firstLine="720"/>
        <w:jc w:val="both"/>
        <w:rPr>
          <w:rFonts w:ascii="Times New Roman" w:hAnsi="Times New Roman" w:cs="Times New Roman"/>
          <w:bCs/>
          <w:i/>
          <w:iCs/>
          <w:sz w:val="24"/>
          <w:szCs w:val="24"/>
        </w:rPr>
      </w:pPr>
      <w:r w:rsidRPr="00CC5F2D">
        <w:rPr>
          <w:rFonts w:ascii="Times New Roman" w:hAnsi="Times New Roman" w:cs="Times New Roman"/>
          <w:bCs/>
          <w:iCs/>
          <w:sz w:val="24"/>
          <w:szCs w:val="24"/>
        </w:rPr>
        <w:t xml:space="preserve">En contraste con la posición legalista de los sistemas argentino y chileno, en el caso colombiano el desarrollo </w:t>
      </w:r>
      <w:proofErr w:type="spellStart"/>
      <w:r w:rsidRPr="00CC5F2D">
        <w:rPr>
          <w:rFonts w:ascii="Times New Roman" w:hAnsi="Times New Roman" w:cs="Times New Roman"/>
          <w:bCs/>
          <w:iCs/>
          <w:sz w:val="24"/>
          <w:szCs w:val="24"/>
        </w:rPr>
        <w:t>juridico</w:t>
      </w:r>
      <w:proofErr w:type="spellEnd"/>
      <w:r w:rsidRPr="00CC5F2D">
        <w:rPr>
          <w:rFonts w:ascii="Times New Roman" w:hAnsi="Times New Roman" w:cs="Times New Roman"/>
          <w:bCs/>
          <w:iCs/>
          <w:sz w:val="24"/>
          <w:szCs w:val="24"/>
        </w:rPr>
        <w:t xml:space="preserve"> en relación a la responsabilidad por el daño ambiental es el resultado del proceso jurisprudencial de las Altas Cortes (</w:t>
      </w:r>
      <w:r w:rsidR="00C715B3" w:rsidRPr="00CC5F2D">
        <w:rPr>
          <w:rFonts w:ascii="Times New Roman" w:hAnsi="Times New Roman" w:cs="Times New Roman"/>
          <w:bCs/>
          <w:iCs/>
          <w:sz w:val="24"/>
          <w:szCs w:val="24"/>
        </w:rPr>
        <w:t xml:space="preserve">Cortes Constitucional, </w:t>
      </w:r>
      <w:r w:rsidRPr="00CC5F2D">
        <w:rPr>
          <w:rFonts w:ascii="Times New Roman" w:hAnsi="Times New Roman" w:cs="Times New Roman"/>
          <w:bCs/>
          <w:iCs/>
          <w:sz w:val="24"/>
          <w:szCs w:val="24"/>
        </w:rPr>
        <w:t xml:space="preserve">Corte </w:t>
      </w:r>
      <w:r w:rsidR="00C715B3" w:rsidRPr="00CC5F2D">
        <w:rPr>
          <w:rFonts w:ascii="Times New Roman" w:hAnsi="Times New Roman" w:cs="Times New Roman"/>
          <w:bCs/>
          <w:iCs/>
          <w:sz w:val="24"/>
          <w:szCs w:val="24"/>
        </w:rPr>
        <w:t>Suprema de Justicia y Consejo de Estado</w:t>
      </w:r>
      <w:r w:rsidRPr="00CC5F2D">
        <w:rPr>
          <w:rFonts w:ascii="Times New Roman" w:hAnsi="Times New Roman" w:cs="Times New Roman"/>
          <w:bCs/>
          <w:iCs/>
          <w:sz w:val="24"/>
          <w:szCs w:val="24"/>
        </w:rPr>
        <w:t>)</w:t>
      </w:r>
      <w:r w:rsidR="00C715B3" w:rsidRPr="00CC5F2D">
        <w:rPr>
          <w:rFonts w:ascii="Times New Roman" w:hAnsi="Times New Roman" w:cs="Times New Roman"/>
          <w:bCs/>
          <w:iCs/>
          <w:sz w:val="24"/>
          <w:szCs w:val="24"/>
        </w:rPr>
        <w:t xml:space="preserve">, </w:t>
      </w:r>
      <w:r w:rsidRPr="00CC5F2D">
        <w:rPr>
          <w:rFonts w:ascii="Times New Roman" w:hAnsi="Times New Roman" w:cs="Times New Roman"/>
          <w:bCs/>
          <w:iCs/>
          <w:sz w:val="24"/>
          <w:szCs w:val="24"/>
        </w:rPr>
        <w:t xml:space="preserve">la cuales han precisado las </w:t>
      </w:r>
      <w:r w:rsidR="00C715B3" w:rsidRPr="00CC5F2D">
        <w:rPr>
          <w:rFonts w:ascii="Times New Roman" w:hAnsi="Times New Roman" w:cs="Times New Roman"/>
          <w:bCs/>
          <w:iCs/>
          <w:sz w:val="24"/>
          <w:szCs w:val="24"/>
        </w:rPr>
        <w:t xml:space="preserve">dificultades </w:t>
      </w:r>
      <w:r w:rsidRPr="00CC5F2D">
        <w:rPr>
          <w:rFonts w:ascii="Times New Roman" w:hAnsi="Times New Roman" w:cs="Times New Roman"/>
          <w:bCs/>
          <w:iCs/>
          <w:sz w:val="24"/>
          <w:szCs w:val="24"/>
        </w:rPr>
        <w:t xml:space="preserve">que este régimen presenta </w:t>
      </w:r>
      <w:r w:rsidR="00C715B3" w:rsidRPr="00CC5F2D">
        <w:rPr>
          <w:rFonts w:ascii="Times New Roman" w:hAnsi="Times New Roman" w:cs="Times New Roman"/>
          <w:bCs/>
          <w:iCs/>
          <w:sz w:val="24"/>
          <w:szCs w:val="24"/>
        </w:rPr>
        <w:t>a la hora de establecer responsabilidades desde sus competencias.</w:t>
      </w:r>
      <w:r w:rsidR="003661E8" w:rsidRPr="00CC5F2D">
        <w:rPr>
          <w:rFonts w:ascii="Times New Roman" w:hAnsi="Times New Roman" w:cs="Times New Roman"/>
          <w:bCs/>
          <w:iCs/>
          <w:sz w:val="24"/>
          <w:szCs w:val="24"/>
        </w:rPr>
        <w:t xml:space="preserve"> Es por lo que al analizar la </w:t>
      </w:r>
      <w:r w:rsidR="00C715B3" w:rsidRPr="00CC5F2D">
        <w:rPr>
          <w:rFonts w:ascii="Times New Roman" w:hAnsi="Times New Roman" w:cs="Times New Roman"/>
          <w:bCs/>
          <w:i/>
          <w:iCs/>
          <w:sz w:val="24"/>
          <w:szCs w:val="24"/>
        </w:rPr>
        <w:t xml:space="preserve">ratio </w:t>
      </w:r>
      <w:proofErr w:type="spellStart"/>
      <w:r w:rsidR="00C715B3" w:rsidRPr="00CC5F2D">
        <w:rPr>
          <w:rFonts w:ascii="Times New Roman" w:hAnsi="Times New Roman" w:cs="Times New Roman"/>
          <w:bCs/>
          <w:i/>
          <w:iCs/>
          <w:sz w:val="24"/>
          <w:szCs w:val="24"/>
        </w:rPr>
        <w:t>decidendi</w:t>
      </w:r>
      <w:proofErr w:type="spellEnd"/>
      <w:r w:rsidR="00C715B3" w:rsidRPr="00CC5F2D">
        <w:rPr>
          <w:rFonts w:ascii="Times New Roman" w:hAnsi="Times New Roman" w:cs="Times New Roman"/>
          <w:bCs/>
          <w:iCs/>
          <w:sz w:val="24"/>
          <w:szCs w:val="24"/>
        </w:rPr>
        <w:t xml:space="preserve"> </w:t>
      </w:r>
      <w:r w:rsidR="003661E8" w:rsidRPr="00CC5F2D">
        <w:rPr>
          <w:rFonts w:ascii="Times New Roman" w:hAnsi="Times New Roman" w:cs="Times New Roman"/>
          <w:bCs/>
          <w:iCs/>
          <w:sz w:val="24"/>
          <w:szCs w:val="24"/>
        </w:rPr>
        <w:t xml:space="preserve">de 133 fallos de estas Cortes </w:t>
      </w:r>
      <w:r w:rsidR="00C715B3" w:rsidRPr="00CC5F2D">
        <w:rPr>
          <w:rFonts w:ascii="Times New Roman" w:hAnsi="Times New Roman" w:cs="Times New Roman"/>
          <w:bCs/>
          <w:iCs/>
          <w:sz w:val="24"/>
          <w:szCs w:val="24"/>
        </w:rPr>
        <w:t>se pueden distinguir conflictividades en torno a</w:t>
      </w:r>
      <w:r w:rsidR="00360F97">
        <w:rPr>
          <w:rFonts w:ascii="Times New Roman" w:hAnsi="Times New Roman" w:cs="Times New Roman"/>
          <w:bCs/>
          <w:iCs/>
          <w:sz w:val="24"/>
          <w:szCs w:val="24"/>
        </w:rPr>
        <w:t>l</w:t>
      </w:r>
      <w:r w:rsidR="00C715B3" w:rsidRPr="00CC5F2D">
        <w:rPr>
          <w:rFonts w:ascii="Times New Roman" w:hAnsi="Times New Roman" w:cs="Times New Roman"/>
          <w:bCs/>
          <w:iCs/>
          <w:sz w:val="24"/>
          <w:szCs w:val="24"/>
        </w:rPr>
        <w:t xml:space="preserve"> </w:t>
      </w:r>
      <w:r w:rsidR="003661E8" w:rsidRPr="00CC5F2D">
        <w:rPr>
          <w:rFonts w:ascii="Times New Roman" w:hAnsi="Times New Roman" w:cs="Times New Roman"/>
          <w:bCs/>
          <w:i/>
          <w:sz w:val="24"/>
          <w:szCs w:val="24"/>
        </w:rPr>
        <w:t xml:space="preserve">carácter cierto </w:t>
      </w:r>
      <w:r w:rsidR="00C715B3" w:rsidRPr="00CC5F2D">
        <w:rPr>
          <w:rFonts w:ascii="Times New Roman" w:hAnsi="Times New Roman" w:cs="Times New Roman"/>
          <w:bCs/>
          <w:iCs/>
          <w:sz w:val="24"/>
          <w:szCs w:val="24"/>
        </w:rPr>
        <w:t xml:space="preserve">del </w:t>
      </w:r>
      <w:r w:rsidR="00C715B3" w:rsidRPr="00CC5F2D">
        <w:rPr>
          <w:rFonts w:ascii="Times New Roman" w:hAnsi="Times New Roman" w:cs="Times New Roman"/>
          <w:bCs/>
          <w:i/>
          <w:iCs/>
          <w:sz w:val="24"/>
          <w:szCs w:val="24"/>
        </w:rPr>
        <w:t>daño ambiental,</w:t>
      </w:r>
      <w:r w:rsidR="00C715B3" w:rsidRPr="00CC5F2D">
        <w:rPr>
          <w:rFonts w:ascii="Times New Roman" w:hAnsi="Times New Roman" w:cs="Times New Roman"/>
          <w:bCs/>
          <w:iCs/>
          <w:sz w:val="24"/>
          <w:szCs w:val="24"/>
        </w:rPr>
        <w:t xml:space="preserve"> </w:t>
      </w:r>
      <w:r w:rsidR="00C715B3" w:rsidRPr="00CC5F2D">
        <w:rPr>
          <w:rFonts w:ascii="Times New Roman" w:hAnsi="Times New Roman" w:cs="Times New Roman"/>
          <w:bCs/>
          <w:i/>
          <w:iCs/>
          <w:sz w:val="24"/>
          <w:szCs w:val="24"/>
        </w:rPr>
        <w:t>la cuantificación</w:t>
      </w:r>
      <w:r w:rsidR="00A64959" w:rsidRPr="00CC5F2D">
        <w:rPr>
          <w:rFonts w:ascii="Times New Roman" w:hAnsi="Times New Roman" w:cs="Times New Roman"/>
          <w:bCs/>
          <w:i/>
          <w:iCs/>
          <w:sz w:val="24"/>
          <w:szCs w:val="24"/>
        </w:rPr>
        <w:t xml:space="preserve"> y calificación</w:t>
      </w:r>
      <w:r w:rsidR="00C715B3" w:rsidRPr="00CC5F2D">
        <w:rPr>
          <w:rFonts w:ascii="Times New Roman" w:hAnsi="Times New Roman" w:cs="Times New Roman"/>
          <w:bCs/>
          <w:i/>
          <w:iCs/>
          <w:sz w:val="24"/>
          <w:szCs w:val="24"/>
        </w:rPr>
        <w:t xml:space="preserve"> de los daños, el principio de precaución </w:t>
      </w:r>
      <w:r w:rsidR="00C715B3" w:rsidRPr="00CC5F2D">
        <w:rPr>
          <w:rFonts w:ascii="Times New Roman" w:hAnsi="Times New Roman" w:cs="Times New Roman"/>
          <w:bCs/>
          <w:iCs/>
          <w:sz w:val="24"/>
          <w:szCs w:val="24"/>
        </w:rPr>
        <w:t xml:space="preserve">como factor determinante ante las incertidumbres ambientales, </w:t>
      </w:r>
      <w:r w:rsidR="00A64959" w:rsidRPr="00CC5F2D">
        <w:rPr>
          <w:rFonts w:ascii="Times New Roman" w:hAnsi="Times New Roman" w:cs="Times New Roman"/>
          <w:bCs/>
          <w:i/>
          <w:iCs/>
          <w:sz w:val="24"/>
          <w:szCs w:val="24"/>
        </w:rPr>
        <w:t>la prueba del nexo de causalidad, y la existencia del hecho genera</w:t>
      </w:r>
      <w:r w:rsidR="003661E8" w:rsidRPr="00CC5F2D">
        <w:rPr>
          <w:rFonts w:ascii="Times New Roman" w:hAnsi="Times New Roman" w:cs="Times New Roman"/>
          <w:bCs/>
          <w:i/>
          <w:iCs/>
          <w:sz w:val="24"/>
          <w:szCs w:val="24"/>
        </w:rPr>
        <w:t xml:space="preserve">dor. </w:t>
      </w:r>
    </w:p>
    <w:p w14:paraId="4A3BA41F" w14:textId="00FD6D11" w:rsidR="003661E8" w:rsidRPr="00CC5F2D" w:rsidRDefault="003661E8" w:rsidP="00662602">
      <w:pPr>
        <w:spacing w:before="120" w:after="120" w:line="360" w:lineRule="auto"/>
        <w:ind w:firstLine="720"/>
        <w:jc w:val="both"/>
        <w:rPr>
          <w:rFonts w:ascii="Times New Roman" w:hAnsi="Times New Roman" w:cs="Times New Roman"/>
          <w:bCs/>
          <w:sz w:val="24"/>
          <w:szCs w:val="24"/>
        </w:rPr>
      </w:pPr>
      <w:r w:rsidRPr="00CC5F2D">
        <w:rPr>
          <w:rFonts w:ascii="Times New Roman" w:hAnsi="Times New Roman" w:cs="Times New Roman"/>
          <w:bCs/>
          <w:sz w:val="24"/>
          <w:szCs w:val="24"/>
        </w:rPr>
        <w:t>Ahora bien, de esas 133 sentencias analizadas se consideran como sentencias hito</w:t>
      </w:r>
      <w:r w:rsidR="00851FD8" w:rsidRPr="00CC5F2D">
        <w:rPr>
          <w:rStyle w:val="Refdenotaalpie"/>
          <w:rFonts w:ascii="Times New Roman" w:hAnsi="Times New Roman"/>
          <w:bCs/>
          <w:sz w:val="24"/>
          <w:szCs w:val="24"/>
        </w:rPr>
        <w:footnoteReference w:id="7"/>
      </w:r>
      <w:r w:rsidRPr="00CC5F2D">
        <w:rPr>
          <w:rFonts w:ascii="Times New Roman" w:hAnsi="Times New Roman" w:cs="Times New Roman"/>
          <w:bCs/>
          <w:sz w:val="24"/>
          <w:szCs w:val="24"/>
        </w:rPr>
        <w:t xml:space="preserve"> las siguientes: </w:t>
      </w:r>
    </w:p>
    <w:tbl>
      <w:tblPr>
        <w:tblStyle w:val="Tablaconcuadrcula"/>
        <w:tblW w:w="5000" w:type="pct"/>
        <w:tblLook w:val="04A0" w:firstRow="1" w:lastRow="0" w:firstColumn="1" w:lastColumn="0" w:noHBand="0" w:noVBand="1"/>
      </w:tblPr>
      <w:tblGrid>
        <w:gridCol w:w="1697"/>
        <w:gridCol w:w="3402"/>
        <w:gridCol w:w="3729"/>
      </w:tblGrid>
      <w:tr w:rsidR="00DE3DB5" w:rsidRPr="00CC5F2D" w14:paraId="1E38FA39" w14:textId="77777777" w:rsidTr="00F7354E">
        <w:trPr>
          <w:trHeight w:val="283"/>
        </w:trPr>
        <w:tc>
          <w:tcPr>
            <w:tcW w:w="961" w:type="pct"/>
            <w:vAlign w:val="center"/>
          </w:tcPr>
          <w:p w14:paraId="528ED6B6" w14:textId="7D65960C" w:rsidR="00764179" w:rsidRPr="00CC5F2D" w:rsidRDefault="00764179" w:rsidP="00B44483">
            <w:pPr>
              <w:jc w:val="center"/>
              <w:rPr>
                <w:rFonts w:cstheme="minorHAnsi"/>
                <w:b/>
                <w:sz w:val="18"/>
                <w:szCs w:val="18"/>
              </w:rPr>
            </w:pPr>
            <w:r w:rsidRPr="00CC5F2D">
              <w:rPr>
                <w:rFonts w:cstheme="minorHAnsi"/>
                <w:b/>
                <w:sz w:val="18"/>
                <w:szCs w:val="18"/>
              </w:rPr>
              <w:t>Corte Constitucional</w:t>
            </w:r>
          </w:p>
        </w:tc>
        <w:tc>
          <w:tcPr>
            <w:tcW w:w="1927" w:type="pct"/>
            <w:vAlign w:val="center"/>
          </w:tcPr>
          <w:p w14:paraId="4CCFDD48" w14:textId="1A5B866B" w:rsidR="00764179" w:rsidRPr="00CC5F2D" w:rsidRDefault="00764179" w:rsidP="00B44483">
            <w:pPr>
              <w:jc w:val="center"/>
              <w:rPr>
                <w:rFonts w:cstheme="minorHAnsi"/>
                <w:b/>
                <w:sz w:val="18"/>
                <w:szCs w:val="18"/>
              </w:rPr>
            </w:pPr>
            <w:r w:rsidRPr="00CC5F2D">
              <w:rPr>
                <w:rFonts w:cstheme="minorHAnsi"/>
                <w:b/>
                <w:sz w:val="18"/>
                <w:szCs w:val="18"/>
              </w:rPr>
              <w:t>Corte Suprema de Justicia</w:t>
            </w:r>
          </w:p>
        </w:tc>
        <w:tc>
          <w:tcPr>
            <w:tcW w:w="2113" w:type="pct"/>
            <w:shd w:val="clear" w:color="auto" w:fill="auto"/>
            <w:vAlign w:val="center"/>
          </w:tcPr>
          <w:p w14:paraId="5D68F2D7" w14:textId="6F0F103C" w:rsidR="00764179" w:rsidRPr="00CC5F2D" w:rsidRDefault="00764179" w:rsidP="00B44483">
            <w:pPr>
              <w:jc w:val="center"/>
              <w:rPr>
                <w:rFonts w:cstheme="minorHAnsi"/>
                <w:b/>
                <w:sz w:val="18"/>
                <w:szCs w:val="18"/>
              </w:rPr>
            </w:pPr>
            <w:r w:rsidRPr="00CC5F2D">
              <w:rPr>
                <w:rFonts w:cstheme="minorHAnsi"/>
                <w:b/>
                <w:sz w:val="18"/>
                <w:szCs w:val="18"/>
              </w:rPr>
              <w:t>Consejo de Estado</w:t>
            </w:r>
          </w:p>
        </w:tc>
      </w:tr>
      <w:tr w:rsidR="00DE3DB5" w:rsidRPr="00CC5F2D" w14:paraId="490503DB" w14:textId="77777777" w:rsidTr="00F7354E">
        <w:tc>
          <w:tcPr>
            <w:tcW w:w="961" w:type="pct"/>
            <w:vAlign w:val="center"/>
          </w:tcPr>
          <w:p w14:paraId="0AE42790" w14:textId="35044B47" w:rsidR="00B44483" w:rsidRPr="00CC5F2D" w:rsidRDefault="00B44483" w:rsidP="00B44483">
            <w:pPr>
              <w:jc w:val="center"/>
              <w:rPr>
                <w:rFonts w:cstheme="minorHAnsi"/>
                <w:bCs/>
                <w:sz w:val="18"/>
                <w:szCs w:val="18"/>
              </w:rPr>
            </w:pPr>
            <w:r w:rsidRPr="00CC5F2D">
              <w:rPr>
                <w:rFonts w:cstheme="minorHAnsi"/>
                <w:bCs/>
                <w:sz w:val="18"/>
                <w:szCs w:val="18"/>
              </w:rPr>
              <w:t>Sentencia T 080 de 2015</w:t>
            </w:r>
          </w:p>
        </w:tc>
        <w:tc>
          <w:tcPr>
            <w:tcW w:w="1927" w:type="pct"/>
            <w:vAlign w:val="center"/>
          </w:tcPr>
          <w:p w14:paraId="6DCE8465" w14:textId="5B121686" w:rsidR="00B44483" w:rsidRPr="00CC5F2D" w:rsidRDefault="00B44483" w:rsidP="00B44483">
            <w:pPr>
              <w:jc w:val="center"/>
              <w:rPr>
                <w:rFonts w:cstheme="minorHAnsi"/>
                <w:bCs/>
                <w:sz w:val="18"/>
                <w:szCs w:val="18"/>
              </w:rPr>
            </w:pPr>
            <w:r w:rsidRPr="00CC5F2D">
              <w:rPr>
                <w:rFonts w:cstheme="minorHAnsi"/>
                <w:color w:val="000000"/>
                <w:sz w:val="18"/>
                <w:szCs w:val="18"/>
              </w:rPr>
              <w:t>Sentencia del 09 de Noviembre del 2015. Radicación No. 05000-22-13-000-2015-00057-02</w:t>
            </w:r>
          </w:p>
        </w:tc>
        <w:tc>
          <w:tcPr>
            <w:tcW w:w="2113" w:type="pct"/>
            <w:tcBorders>
              <w:top w:val="single" w:sz="4" w:space="0" w:color="auto"/>
              <w:left w:val="single" w:sz="4" w:space="0" w:color="auto"/>
              <w:bottom w:val="single" w:sz="4" w:space="0" w:color="auto"/>
              <w:right w:val="single" w:sz="4" w:space="0" w:color="auto"/>
            </w:tcBorders>
            <w:shd w:val="clear" w:color="auto" w:fill="auto"/>
            <w:vAlign w:val="center"/>
          </w:tcPr>
          <w:p w14:paraId="26BA02AA" w14:textId="24266176" w:rsidR="00B44483" w:rsidRPr="00CC5F2D" w:rsidRDefault="00DE3DB5" w:rsidP="00B44483">
            <w:pPr>
              <w:jc w:val="center"/>
              <w:rPr>
                <w:rFonts w:cstheme="minorHAnsi"/>
                <w:bCs/>
                <w:sz w:val="18"/>
                <w:szCs w:val="18"/>
              </w:rPr>
            </w:pPr>
            <w:r w:rsidRPr="00CC5F2D">
              <w:rPr>
                <w:rFonts w:ascii="Calibri" w:hAnsi="Calibri" w:cs="Calibri"/>
                <w:color w:val="000000"/>
                <w:sz w:val="18"/>
                <w:szCs w:val="18"/>
              </w:rPr>
              <w:t>Sentencia de la Sala de lo Contencioso Administrativo Sección Tercera</w:t>
            </w:r>
            <w:r w:rsidR="00B44483" w:rsidRPr="00CC5F2D">
              <w:rPr>
                <w:rFonts w:ascii="Calibri" w:hAnsi="Calibri" w:cs="Calibri"/>
                <w:color w:val="000000"/>
                <w:sz w:val="18"/>
                <w:szCs w:val="18"/>
              </w:rPr>
              <w:t xml:space="preserve"> </w:t>
            </w:r>
            <w:r w:rsidRPr="00CC5F2D">
              <w:rPr>
                <w:rFonts w:ascii="Calibri" w:hAnsi="Calibri" w:cs="Calibri"/>
                <w:color w:val="000000"/>
                <w:sz w:val="18"/>
                <w:szCs w:val="18"/>
              </w:rPr>
              <w:t xml:space="preserve">Subsección C </w:t>
            </w:r>
            <w:r w:rsidR="00B44483" w:rsidRPr="00CC5F2D">
              <w:rPr>
                <w:rFonts w:ascii="Calibri" w:hAnsi="Calibri" w:cs="Calibri"/>
                <w:color w:val="000000"/>
                <w:sz w:val="18"/>
                <w:szCs w:val="18"/>
              </w:rPr>
              <w:t>Radicación</w:t>
            </w:r>
            <w:r w:rsidRPr="00CC5F2D">
              <w:rPr>
                <w:rFonts w:ascii="Calibri" w:hAnsi="Calibri" w:cs="Calibri"/>
                <w:color w:val="000000"/>
                <w:sz w:val="18"/>
                <w:szCs w:val="18"/>
              </w:rPr>
              <w:t xml:space="preserve"> No. </w:t>
            </w:r>
            <w:r w:rsidR="00B44483" w:rsidRPr="00CC5F2D">
              <w:rPr>
                <w:rFonts w:ascii="Calibri" w:hAnsi="Calibri" w:cs="Calibri"/>
                <w:color w:val="000000"/>
                <w:sz w:val="18"/>
                <w:szCs w:val="18"/>
              </w:rPr>
              <w:t>23001-23-31-000-2012-00004-01 (46107)</w:t>
            </w:r>
          </w:p>
        </w:tc>
      </w:tr>
      <w:tr w:rsidR="00DE3DB5" w:rsidRPr="00CC5F2D" w14:paraId="3FDF99A4" w14:textId="77777777" w:rsidTr="00F7354E">
        <w:tc>
          <w:tcPr>
            <w:tcW w:w="961" w:type="pct"/>
            <w:vAlign w:val="center"/>
          </w:tcPr>
          <w:p w14:paraId="6071C911" w14:textId="74190231" w:rsidR="00B44483" w:rsidRPr="00CC5F2D" w:rsidRDefault="00B44483" w:rsidP="00B44483">
            <w:pPr>
              <w:jc w:val="center"/>
              <w:rPr>
                <w:rFonts w:cstheme="minorHAnsi"/>
                <w:bCs/>
                <w:sz w:val="18"/>
                <w:szCs w:val="18"/>
              </w:rPr>
            </w:pPr>
            <w:r w:rsidRPr="00CC5F2D">
              <w:rPr>
                <w:rFonts w:cstheme="minorHAnsi"/>
                <w:bCs/>
                <w:sz w:val="18"/>
                <w:szCs w:val="18"/>
              </w:rPr>
              <w:t>Sentencia T 733 de 2017</w:t>
            </w:r>
          </w:p>
        </w:tc>
        <w:tc>
          <w:tcPr>
            <w:tcW w:w="1927" w:type="pct"/>
            <w:vAlign w:val="center"/>
          </w:tcPr>
          <w:p w14:paraId="083B6938" w14:textId="589B1F96" w:rsidR="00B44483" w:rsidRPr="00CC5F2D" w:rsidRDefault="00B44483" w:rsidP="00B44483">
            <w:pPr>
              <w:jc w:val="center"/>
              <w:rPr>
                <w:rFonts w:cstheme="minorHAnsi"/>
                <w:bCs/>
                <w:sz w:val="18"/>
                <w:szCs w:val="18"/>
              </w:rPr>
            </w:pPr>
            <w:r w:rsidRPr="00CC5F2D">
              <w:rPr>
                <w:rFonts w:cstheme="minorHAnsi"/>
                <w:color w:val="000000"/>
                <w:sz w:val="18"/>
                <w:szCs w:val="18"/>
              </w:rPr>
              <w:t>Sentencia de Casación del 18 de agosto del 2021 (SC3460-2021) Radicación No. 05001-31-03-001-2015-00658-01</w:t>
            </w:r>
          </w:p>
        </w:tc>
        <w:tc>
          <w:tcPr>
            <w:tcW w:w="2113" w:type="pct"/>
            <w:tcBorders>
              <w:top w:val="nil"/>
              <w:left w:val="single" w:sz="4" w:space="0" w:color="auto"/>
              <w:bottom w:val="single" w:sz="4" w:space="0" w:color="auto"/>
              <w:right w:val="single" w:sz="4" w:space="0" w:color="auto"/>
            </w:tcBorders>
            <w:shd w:val="clear" w:color="auto" w:fill="auto"/>
            <w:vAlign w:val="center"/>
          </w:tcPr>
          <w:p w14:paraId="6A404D3A" w14:textId="04570190" w:rsidR="00B44483" w:rsidRPr="00CC5F2D" w:rsidRDefault="00B44483" w:rsidP="00B44483">
            <w:pPr>
              <w:jc w:val="center"/>
              <w:rPr>
                <w:rFonts w:cstheme="minorHAnsi"/>
                <w:bCs/>
                <w:sz w:val="18"/>
                <w:szCs w:val="18"/>
              </w:rPr>
            </w:pPr>
            <w:r w:rsidRPr="00CC5F2D">
              <w:rPr>
                <w:rFonts w:ascii="Calibri" w:hAnsi="Calibri" w:cs="Calibri"/>
                <w:color w:val="000000"/>
                <w:sz w:val="18"/>
                <w:szCs w:val="18"/>
              </w:rPr>
              <w:t xml:space="preserve">Sentencia </w:t>
            </w:r>
            <w:r w:rsidR="00DE3DB5" w:rsidRPr="00CC5F2D">
              <w:rPr>
                <w:rFonts w:ascii="Calibri" w:hAnsi="Calibri" w:cs="Calibri"/>
                <w:color w:val="000000"/>
                <w:sz w:val="18"/>
                <w:szCs w:val="18"/>
              </w:rPr>
              <w:t>de la Sala de lo Contencioso Administrativo Sección Primera</w:t>
            </w:r>
            <w:r w:rsidR="00DE3DB5" w:rsidRPr="00CC5F2D">
              <w:rPr>
                <w:sz w:val="18"/>
                <w:szCs w:val="18"/>
              </w:rPr>
              <w:t xml:space="preserve"> </w:t>
            </w:r>
            <w:r w:rsidR="00DE3DB5" w:rsidRPr="00CC5F2D">
              <w:rPr>
                <w:rFonts w:ascii="Calibri" w:hAnsi="Calibri" w:cs="Calibri"/>
                <w:color w:val="000000"/>
                <w:sz w:val="18"/>
                <w:szCs w:val="18"/>
              </w:rPr>
              <w:t>Expediente No. AP 85001-23-33-000-2017-00230-01</w:t>
            </w:r>
          </w:p>
        </w:tc>
      </w:tr>
      <w:tr w:rsidR="00DE3DB5" w:rsidRPr="00CC5F2D" w14:paraId="7FB5C590" w14:textId="77777777" w:rsidTr="00F7354E">
        <w:trPr>
          <w:trHeight w:val="286"/>
        </w:trPr>
        <w:tc>
          <w:tcPr>
            <w:tcW w:w="961" w:type="pct"/>
            <w:vAlign w:val="center"/>
          </w:tcPr>
          <w:p w14:paraId="0015EDD1" w14:textId="0856779A" w:rsidR="00B44483" w:rsidRPr="00CC5F2D" w:rsidRDefault="00B44483" w:rsidP="00B44483">
            <w:pPr>
              <w:jc w:val="center"/>
              <w:rPr>
                <w:rFonts w:cstheme="minorHAnsi"/>
                <w:bCs/>
                <w:sz w:val="18"/>
                <w:szCs w:val="18"/>
              </w:rPr>
            </w:pPr>
            <w:r w:rsidRPr="00CC5F2D">
              <w:rPr>
                <w:rFonts w:cstheme="minorHAnsi"/>
                <w:bCs/>
                <w:sz w:val="18"/>
                <w:szCs w:val="18"/>
              </w:rPr>
              <w:t>Sentencia SU 455 de 2020</w:t>
            </w:r>
          </w:p>
        </w:tc>
        <w:tc>
          <w:tcPr>
            <w:tcW w:w="1927" w:type="pct"/>
            <w:vAlign w:val="center"/>
          </w:tcPr>
          <w:p w14:paraId="6451181B" w14:textId="3791F3AA" w:rsidR="00B44483" w:rsidRPr="00CC5F2D" w:rsidRDefault="00B44483" w:rsidP="00B44483">
            <w:pPr>
              <w:jc w:val="center"/>
              <w:rPr>
                <w:rFonts w:cstheme="minorHAnsi"/>
                <w:bCs/>
                <w:sz w:val="18"/>
                <w:szCs w:val="18"/>
              </w:rPr>
            </w:pPr>
            <w:r w:rsidRPr="00CC5F2D">
              <w:rPr>
                <w:rFonts w:cstheme="minorHAnsi"/>
                <w:bCs/>
                <w:sz w:val="18"/>
                <w:szCs w:val="18"/>
              </w:rPr>
              <w:t>Sentencia del 26 de junio del 2019. Radicación No. 56212</w:t>
            </w:r>
          </w:p>
        </w:tc>
        <w:tc>
          <w:tcPr>
            <w:tcW w:w="2113" w:type="pct"/>
            <w:tcBorders>
              <w:top w:val="nil"/>
              <w:left w:val="single" w:sz="4" w:space="0" w:color="auto"/>
              <w:bottom w:val="single" w:sz="4" w:space="0" w:color="auto"/>
              <w:right w:val="single" w:sz="4" w:space="0" w:color="auto"/>
            </w:tcBorders>
            <w:shd w:val="clear" w:color="auto" w:fill="auto"/>
            <w:vAlign w:val="center"/>
          </w:tcPr>
          <w:p w14:paraId="1616B1F5" w14:textId="2EF003AB" w:rsidR="00B44483" w:rsidRPr="00CC5F2D" w:rsidRDefault="00DE3DB5" w:rsidP="00B44483">
            <w:pPr>
              <w:jc w:val="center"/>
              <w:rPr>
                <w:rFonts w:cstheme="minorHAnsi"/>
                <w:bCs/>
                <w:sz w:val="18"/>
                <w:szCs w:val="18"/>
              </w:rPr>
            </w:pPr>
            <w:r w:rsidRPr="00CC5F2D">
              <w:rPr>
                <w:rFonts w:ascii="Calibri" w:hAnsi="Calibri" w:cs="Calibri"/>
                <w:color w:val="000000"/>
                <w:sz w:val="18"/>
                <w:szCs w:val="18"/>
              </w:rPr>
              <w:t>Sentencia de la Sala de lo Contencioso Administrativo Sección Primera</w:t>
            </w:r>
            <w:r w:rsidRPr="00CC5F2D">
              <w:rPr>
                <w:sz w:val="18"/>
                <w:szCs w:val="18"/>
              </w:rPr>
              <w:t xml:space="preserve"> </w:t>
            </w:r>
            <w:r w:rsidR="00B44483" w:rsidRPr="00CC5F2D">
              <w:rPr>
                <w:rFonts w:ascii="Calibri" w:hAnsi="Calibri" w:cs="Calibri"/>
                <w:color w:val="000000"/>
                <w:sz w:val="18"/>
                <w:szCs w:val="18"/>
              </w:rPr>
              <w:t xml:space="preserve">Expediente </w:t>
            </w:r>
            <w:r w:rsidRPr="00CC5F2D">
              <w:rPr>
                <w:rFonts w:ascii="Calibri" w:hAnsi="Calibri" w:cs="Calibri"/>
                <w:color w:val="000000"/>
                <w:sz w:val="18"/>
                <w:szCs w:val="18"/>
              </w:rPr>
              <w:t>No.</w:t>
            </w:r>
            <w:r w:rsidR="00B44483" w:rsidRPr="00CC5F2D">
              <w:rPr>
                <w:rFonts w:ascii="Calibri" w:hAnsi="Calibri" w:cs="Calibri"/>
                <w:color w:val="000000"/>
                <w:sz w:val="18"/>
                <w:szCs w:val="18"/>
              </w:rPr>
              <w:t xml:space="preserve"> AP-25000-23-27-000-2001-90479-01</w:t>
            </w:r>
          </w:p>
        </w:tc>
      </w:tr>
      <w:tr w:rsidR="00DE3DB5" w:rsidRPr="00CC5F2D" w14:paraId="700F7423" w14:textId="77777777" w:rsidTr="00F7354E">
        <w:tc>
          <w:tcPr>
            <w:tcW w:w="961" w:type="pct"/>
            <w:vAlign w:val="center"/>
          </w:tcPr>
          <w:p w14:paraId="7B69230A" w14:textId="579337D5" w:rsidR="00B44483" w:rsidRPr="00CC5F2D" w:rsidRDefault="00B44483" w:rsidP="00B44483">
            <w:pPr>
              <w:jc w:val="center"/>
              <w:rPr>
                <w:rFonts w:cstheme="minorHAnsi"/>
                <w:bCs/>
                <w:sz w:val="18"/>
                <w:szCs w:val="18"/>
              </w:rPr>
            </w:pPr>
            <w:r w:rsidRPr="00CC5F2D">
              <w:rPr>
                <w:rFonts w:cstheme="minorHAnsi"/>
                <w:bCs/>
                <w:sz w:val="18"/>
                <w:szCs w:val="18"/>
              </w:rPr>
              <w:t>Sentencia C 703 de 2010</w:t>
            </w:r>
          </w:p>
        </w:tc>
        <w:tc>
          <w:tcPr>
            <w:tcW w:w="1927" w:type="pct"/>
            <w:vAlign w:val="center"/>
          </w:tcPr>
          <w:p w14:paraId="0B722F0C" w14:textId="25CE8D2B" w:rsidR="00B44483" w:rsidRPr="00CC5F2D" w:rsidRDefault="00B44483" w:rsidP="00B44483">
            <w:pPr>
              <w:jc w:val="center"/>
              <w:rPr>
                <w:rFonts w:cstheme="minorHAnsi"/>
                <w:bCs/>
                <w:sz w:val="18"/>
                <w:szCs w:val="18"/>
              </w:rPr>
            </w:pPr>
            <w:r w:rsidRPr="00CC5F2D">
              <w:rPr>
                <w:rFonts w:cstheme="minorHAnsi"/>
                <w:color w:val="000000"/>
                <w:sz w:val="18"/>
                <w:szCs w:val="18"/>
              </w:rPr>
              <w:t>Sentencia del 16 de mayo de 2011 - Referencia: 52835-3103-001-2000-00005-01</w:t>
            </w:r>
          </w:p>
        </w:tc>
        <w:tc>
          <w:tcPr>
            <w:tcW w:w="2113" w:type="pct"/>
            <w:tcBorders>
              <w:top w:val="nil"/>
              <w:left w:val="single" w:sz="4" w:space="0" w:color="auto"/>
              <w:bottom w:val="single" w:sz="4" w:space="0" w:color="auto"/>
              <w:right w:val="single" w:sz="4" w:space="0" w:color="auto"/>
            </w:tcBorders>
            <w:shd w:val="clear" w:color="auto" w:fill="auto"/>
            <w:vAlign w:val="center"/>
          </w:tcPr>
          <w:p w14:paraId="36838EF1" w14:textId="4B2EBD72" w:rsidR="00B44483" w:rsidRPr="00CC5F2D" w:rsidRDefault="00DE3DB5" w:rsidP="00B44483">
            <w:pPr>
              <w:jc w:val="center"/>
              <w:rPr>
                <w:rFonts w:cstheme="minorHAnsi"/>
                <w:bCs/>
                <w:sz w:val="18"/>
                <w:szCs w:val="18"/>
              </w:rPr>
            </w:pPr>
            <w:r w:rsidRPr="00CC5F2D">
              <w:rPr>
                <w:rFonts w:ascii="Calibri" w:hAnsi="Calibri" w:cs="Calibri"/>
                <w:color w:val="000000"/>
                <w:sz w:val="18"/>
                <w:szCs w:val="18"/>
              </w:rPr>
              <w:t xml:space="preserve">Sentencia de la Sala de lo Contencioso Administrativo Sección Tercera Subsección B </w:t>
            </w:r>
            <w:r w:rsidR="00B44483" w:rsidRPr="00CC5F2D">
              <w:rPr>
                <w:rFonts w:ascii="Calibri" w:hAnsi="Calibri" w:cs="Calibri"/>
                <w:color w:val="000000"/>
                <w:sz w:val="18"/>
                <w:szCs w:val="18"/>
              </w:rPr>
              <w:t xml:space="preserve">Radicación </w:t>
            </w:r>
            <w:r w:rsidRPr="00CC5F2D">
              <w:rPr>
                <w:rFonts w:ascii="Calibri" w:hAnsi="Calibri" w:cs="Calibri"/>
                <w:color w:val="000000"/>
                <w:sz w:val="18"/>
                <w:szCs w:val="18"/>
              </w:rPr>
              <w:t>No.</w:t>
            </w:r>
            <w:r w:rsidR="00B44483" w:rsidRPr="00CC5F2D">
              <w:rPr>
                <w:rFonts w:ascii="Calibri" w:hAnsi="Calibri" w:cs="Calibri"/>
                <w:color w:val="000000"/>
                <w:sz w:val="18"/>
                <w:szCs w:val="18"/>
              </w:rPr>
              <w:t xml:space="preserve"> 11001-03-26-000-2018-00140-00 (57819)</w:t>
            </w:r>
          </w:p>
        </w:tc>
      </w:tr>
      <w:tr w:rsidR="00DE3DB5" w:rsidRPr="00CC5F2D" w14:paraId="51F4DFE0" w14:textId="77777777" w:rsidTr="00F7354E">
        <w:tc>
          <w:tcPr>
            <w:tcW w:w="961" w:type="pct"/>
            <w:vAlign w:val="center"/>
          </w:tcPr>
          <w:p w14:paraId="1BE75296" w14:textId="1E70C13A" w:rsidR="00B44483" w:rsidRPr="00CC5F2D" w:rsidRDefault="00B44483" w:rsidP="00B44483">
            <w:pPr>
              <w:jc w:val="center"/>
              <w:rPr>
                <w:rFonts w:cstheme="minorHAnsi"/>
                <w:bCs/>
                <w:sz w:val="18"/>
                <w:szCs w:val="18"/>
              </w:rPr>
            </w:pPr>
            <w:r w:rsidRPr="00CC5F2D">
              <w:rPr>
                <w:rFonts w:cstheme="minorHAnsi"/>
                <w:bCs/>
                <w:sz w:val="18"/>
                <w:szCs w:val="18"/>
              </w:rPr>
              <w:t>Sentencia T 614 de 2019</w:t>
            </w:r>
          </w:p>
        </w:tc>
        <w:tc>
          <w:tcPr>
            <w:tcW w:w="1927" w:type="pct"/>
            <w:vAlign w:val="center"/>
          </w:tcPr>
          <w:p w14:paraId="1457FF50" w14:textId="313FB483" w:rsidR="00B44483" w:rsidRPr="00CC5F2D" w:rsidRDefault="00B44483" w:rsidP="00B44483">
            <w:pPr>
              <w:jc w:val="center"/>
              <w:rPr>
                <w:rFonts w:cstheme="minorHAnsi"/>
                <w:bCs/>
                <w:sz w:val="18"/>
                <w:szCs w:val="18"/>
              </w:rPr>
            </w:pPr>
            <w:r w:rsidRPr="00CC5F2D">
              <w:rPr>
                <w:rFonts w:cstheme="minorHAnsi"/>
                <w:color w:val="000000"/>
                <w:sz w:val="18"/>
                <w:szCs w:val="18"/>
              </w:rPr>
              <w:t>Sentencia de Casación del 16 de Julio del 2018 (SC2758-2018) Radicación No. 73001-31-03-004-1999-00227-01</w:t>
            </w:r>
          </w:p>
        </w:tc>
        <w:tc>
          <w:tcPr>
            <w:tcW w:w="2113" w:type="pct"/>
            <w:tcBorders>
              <w:top w:val="nil"/>
              <w:left w:val="single" w:sz="4" w:space="0" w:color="auto"/>
              <w:bottom w:val="nil"/>
              <w:right w:val="single" w:sz="4" w:space="0" w:color="auto"/>
            </w:tcBorders>
            <w:shd w:val="clear" w:color="auto" w:fill="auto"/>
            <w:vAlign w:val="center"/>
          </w:tcPr>
          <w:p w14:paraId="0EEA6A18" w14:textId="4A0F4A3F" w:rsidR="00B44483" w:rsidRPr="00CC5F2D" w:rsidRDefault="00E5261B" w:rsidP="00B44483">
            <w:pPr>
              <w:jc w:val="center"/>
              <w:rPr>
                <w:rFonts w:cstheme="minorHAnsi"/>
                <w:bCs/>
                <w:sz w:val="18"/>
                <w:szCs w:val="18"/>
              </w:rPr>
            </w:pPr>
            <w:r w:rsidRPr="00CC5F2D">
              <w:rPr>
                <w:rFonts w:ascii="Calibri" w:hAnsi="Calibri" w:cs="Calibri"/>
                <w:color w:val="000000"/>
                <w:sz w:val="18"/>
                <w:szCs w:val="18"/>
              </w:rPr>
              <w:t>Sentencia de la Sala de lo Contencioso Administrativo Sección Primera</w:t>
            </w:r>
            <w:r w:rsidRPr="00CC5F2D">
              <w:rPr>
                <w:sz w:val="18"/>
                <w:szCs w:val="18"/>
              </w:rPr>
              <w:t xml:space="preserve"> </w:t>
            </w:r>
            <w:r w:rsidR="00B44483" w:rsidRPr="00CC5F2D">
              <w:rPr>
                <w:rFonts w:ascii="Calibri" w:hAnsi="Calibri" w:cs="Calibri"/>
                <w:color w:val="000000"/>
                <w:sz w:val="18"/>
                <w:szCs w:val="18"/>
              </w:rPr>
              <w:t xml:space="preserve">Radicación </w:t>
            </w:r>
            <w:r w:rsidRPr="00CC5F2D">
              <w:rPr>
                <w:rFonts w:ascii="Calibri" w:hAnsi="Calibri" w:cs="Calibri"/>
                <w:color w:val="000000"/>
                <w:sz w:val="18"/>
                <w:szCs w:val="18"/>
              </w:rPr>
              <w:t>No.</w:t>
            </w:r>
            <w:r w:rsidR="00B44483" w:rsidRPr="00CC5F2D">
              <w:rPr>
                <w:rFonts w:ascii="Calibri" w:hAnsi="Calibri" w:cs="Calibri"/>
                <w:color w:val="000000"/>
                <w:sz w:val="18"/>
                <w:szCs w:val="18"/>
              </w:rPr>
              <w:t xml:space="preserve"> 85001-23-33-000-2014-00218-02(AP) </w:t>
            </w:r>
          </w:p>
        </w:tc>
      </w:tr>
      <w:tr w:rsidR="00DE3DB5" w:rsidRPr="00CC5F2D" w14:paraId="33AD4E9A" w14:textId="77777777" w:rsidTr="00F7354E">
        <w:tc>
          <w:tcPr>
            <w:tcW w:w="961" w:type="pct"/>
            <w:vAlign w:val="center"/>
          </w:tcPr>
          <w:p w14:paraId="3A3D8751" w14:textId="1A2957A2" w:rsidR="00B44483" w:rsidRPr="00CC5F2D" w:rsidRDefault="00B44483" w:rsidP="00B44483">
            <w:pPr>
              <w:jc w:val="center"/>
              <w:rPr>
                <w:rFonts w:cstheme="minorHAnsi"/>
                <w:bCs/>
                <w:sz w:val="18"/>
                <w:szCs w:val="18"/>
              </w:rPr>
            </w:pPr>
            <w:r w:rsidRPr="00CC5F2D">
              <w:rPr>
                <w:rFonts w:cstheme="minorHAnsi"/>
                <w:bCs/>
                <w:sz w:val="18"/>
                <w:szCs w:val="18"/>
              </w:rPr>
              <w:lastRenderedPageBreak/>
              <w:t>Sentencia T 622 de 2016</w:t>
            </w:r>
          </w:p>
        </w:tc>
        <w:tc>
          <w:tcPr>
            <w:tcW w:w="1927" w:type="pct"/>
            <w:vAlign w:val="center"/>
          </w:tcPr>
          <w:p w14:paraId="657CFA54" w14:textId="689917F1" w:rsidR="00B44483" w:rsidRPr="00CC5F2D" w:rsidRDefault="00B44483" w:rsidP="00B44483">
            <w:pPr>
              <w:jc w:val="center"/>
              <w:rPr>
                <w:rFonts w:cstheme="minorHAnsi"/>
                <w:bCs/>
                <w:sz w:val="18"/>
                <w:szCs w:val="18"/>
              </w:rPr>
            </w:pPr>
            <w:r w:rsidRPr="00CC5F2D">
              <w:rPr>
                <w:rFonts w:cstheme="minorHAnsi"/>
                <w:color w:val="000000"/>
                <w:sz w:val="18"/>
                <w:szCs w:val="18"/>
              </w:rPr>
              <w:t xml:space="preserve">Sentencia del 9 de septiembre de 2010 </w:t>
            </w:r>
            <w:r w:rsidRPr="00CC5F2D">
              <w:rPr>
                <w:rFonts w:cstheme="minorHAnsi"/>
                <w:color w:val="000000"/>
                <w:sz w:val="18"/>
                <w:szCs w:val="18"/>
              </w:rPr>
              <w:br/>
              <w:t>Referencia 17042 - 3103 -001-2005-00103-01</w:t>
            </w:r>
          </w:p>
        </w:tc>
        <w:tc>
          <w:tcPr>
            <w:tcW w:w="2113" w:type="pct"/>
            <w:tcBorders>
              <w:top w:val="single" w:sz="4" w:space="0" w:color="auto"/>
              <w:left w:val="single" w:sz="4" w:space="0" w:color="auto"/>
              <w:bottom w:val="single" w:sz="4" w:space="0" w:color="auto"/>
              <w:right w:val="single" w:sz="4" w:space="0" w:color="auto"/>
            </w:tcBorders>
            <w:shd w:val="clear" w:color="auto" w:fill="auto"/>
            <w:vAlign w:val="center"/>
          </w:tcPr>
          <w:p w14:paraId="069C426F" w14:textId="6D4EC94A" w:rsidR="00B44483" w:rsidRPr="00CC5F2D" w:rsidRDefault="00E5261B" w:rsidP="00B44483">
            <w:pPr>
              <w:jc w:val="center"/>
              <w:rPr>
                <w:rFonts w:cstheme="minorHAnsi"/>
                <w:bCs/>
                <w:sz w:val="18"/>
                <w:szCs w:val="18"/>
              </w:rPr>
            </w:pPr>
            <w:r w:rsidRPr="00CC5F2D">
              <w:rPr>
                <w:rFonts w:ascii="Calibri" w:hAnsi="Calibri" w:cs="Calibri"/>
                <w:color w:val="000000"/>
                <w:sz w:val="18"/>
                <w:szCs w:val="18"/>
              </w:rPr>
              <w:t>Sentencia de la Sala de lo Contencioso Administrativo Sección Primera</w:t>
            </w:r>
            <w:r w:rsidRPr="00CC5F2D">
              <w:rPr>
                <w:sz w:val="18"/>
                <w:szCs w:val="18"/>
              </w:rPr>
              <w:t xml:space="preserve"> R</w:t>
            </w:r>
            <w:r w:rsidRPr="00CC5F2D">
              <w:rPr>
                <w:rFonts w:ascii="Calibri" w:hAnsi="Calibri" w:cs="Calibri"/>
                <w:sz w:val="18"/>
                <w:szCs w:val="18"/>
              </w:rPr>
              <w:t>adicación No.</w:t>
            </w:r>
            <w:r w:rsidR="00B44483" w:rsidRPr="00CC5F2D">
              <w:rPr>
                <w:rFonts w:ascii="Calibri" w:hAnsi="Calibri" w:cs="Calibri"/>
                <w:sz w:val="18"/>
                <w:szCs w:val="18"/>
              </w:rPr>
              <w:t xml:space="preserve"> 73001-23-31-000-2011-00611-01 </w:t>
            </w:r>
          </w:p>
        </w:tc>
      </w:tr>
      <w:tr w:rsidR="00DE3DB5" w:rsidRPr="00CC5F2D" w14:paraId="3A007A28" w14:textId="77777777" w:rsidTr="00F7354E">
        <w:tc>
          <w:tcPr>
            <w:tcW w:w="961" w:type="pct"/>
            <w:vAlign w:val="center"/>
          </w:tcPr>
          <w:p w14:paraId="1AAD3F37" w14:textId="7C69246F" w:rsidR="00B44483" w:rsidRPr="00CC5F2D" w:rsidRDefault="00B44483" w:rsidP="00B44483">
            <w:pPr>
              <w:jc w:val="center"/>
              <w:rPr>
                <w:rFonts w:cstheme="minorHAnsi"/>
                <w:bCs/>
                <w:sz w:val="18"/>
                <w:szCs w:val="18"/>
              </w:rPr>
            </w:pPr>
            <w:r w:rsidRPr="00CC5F2D">
              <w:rPr>
                <w:rFonts w:cstheme="minorHAnsi"/>
                <w:bCs/>
                <w:sz w:val="18"/>
                <w:szCs w:val="18"/>
              </w:rPr>
              <w:t>Sentencia T 236 de 2017</w:t>
            </w:r>
          </w:p>
        </w:tc>
        <w:tc>
          <w:tcPr>
            <w:tcW w:w="1927" w:type="pct"/>
            <w:vAlign w:val="center"/>
          </w:tcPr>
          <w:p w14:paraId="035EEF96" w14:textId="728039B0" w:rsidR="00B44483" w:rsidRPr="00CC5F2D" w:rsidRDefault="00B44483" w:rsidP="00B44483">
            <w:pPr>
              <w:jc w:val="center"/>
              <w:rPr>
                <w:rFonts w:cstheme="minorHAnsi"/>
                <w:bCs/>
                <w:sz w:val="18"/>
                <w:szCs w:val="18"/>
              </w:rPr>
            </w:pPr>
            <w:r w:rsidRPr="00CC5F2D">
              <w:rPr>
                <w:rFonts w:cstheme="minorHAnsi"/>
                <w:color w:val="000000"/>
                <w:sz w:val="18"/>
                <w:szCs w:val="18"/>
              </w:rPr>
              <w:t>Sentencia de Casación del 28 de Septiembre del 2020 (SC 3580 – 2020)</w:t>
            </w:r>
            <w:r w:rsidRPr="00CC5F2D">
              <w:rPr>
                <w:rFonts w:cstheme="minorHAnsi"/>
                <w:color w:val="000000"/>
                <w:sz w:val="18"/>
                <w:szCs w:val="18"/>
              </w:rPr>
              <w:br/>
              <w:t>Radicación No. 15001-31-03-002-2006-00343-01</w:t>
            </w:r>
          </w:p>
        </w:tc>
        <w:tc>
          <w:tcPr>
            <w:tcW w:w="2113" w:type="pct"/>
            <w:tcBorders>
              <w:top w:val="nil"/>
              <w:left w:val="single" w:sz="4" w:space="0" w:color="auto"/>
              <w:bottom w:val="nil"/>
              <w:right w:val="single" w:sz="4" w:space="0" w:color="auto"/>
            </w:tcBorders>
            <w:shd w:val="clear" w:color="auto" w:fill="auto"/>
            <w:vAlign w:val="center"/>
          </w:tcPr>
          <w:p w14:paraId="6C19EF5B" w14:textId="2C3A309C" w:rsidR="00B44483" w:rsidRPr="00CC5F2D" w:rsidRDefault="00E5261B" w:rsidP="00B44483">
            <w:pPr>
              <w:jc w:val="center"/>
              <w:rPr>
                <w:rFonts w:cstheme="minorHAnsi"/>
                <w:bCs/>
                <w:sz w:val="18"/>
                <w:szCs w:val="18"/>
              </w:rPr>
            </w:pPr>
            <w:r w:rsidRPr="00CC5F2D">
              <w:rPr>
                <w:rFonts w:ascii="Calibri" w:hAnsi="Calibri" w:cs="Calibri"/>
                <w:color w:val="000000"/>
                <w:sz w:val="18"/>
                <w:szCs w:val="18"/>
              </w:rPr>
              <w:t xml:space="preserve">Sentencia de la Sala de lo Contencioso Administrativo Sección Tercera Subsección B </w:t>
            </w:r>
            <w:r w:rsidR="00B44483" w:rsidRPr="00CC5F2D">
              <w:rPr>
                <w:rFonts w:ascii="Calibri" w:hAnsi="Calibri" w:cs="Calibri"/>
                <w:color w:val="000000"/>
                <w:sz w:val="18"/>
                <w:szCs w:val="18"/>
              </w:rPr>
              <w:t xml:space="preserve">Radicación </w:t>
            </w:r>
            <w:r w:rsidRPr="00CC5F2D">
              <w:rPr>
                <w:rFonts w:ascii="Calibri" w:hAnsi="Calibri" w:cs="Calibri"/>
                <w:color w:val="000000"/>
                <w:sz w:val="18"/>
                <w:szCs w:val="18"/>
              </w:rPr>
              <w:t xml:space="preserve">No. </w:t>
            </w:r>
            <w:r w:rsidR="00B44483" w:rsidRPr="00CC5F2D">
              <w:rPr>
                <w:rFonts w:ascii="Calibri" w:hAnsi="Calibri" w:cs="Calibri"/>
                <w:color w:val="000000"/>
                <w:sz w:val="18"/>
                <w:szCs w:val="18"/>
              </w:rPr>
              <w:t>25307-33-31-701-2010-00217-01(AP)</w:t>
            </w:r>
          </w:p>
        </w:tc>
      </w:tr>
      <w:tr w:rsidR="00DE3DB5" w:rsidRPr="00CC5F2D" w14:paraId="2C004FDB" w14:textId="77777777" w:rsidTr="00F7354E">
        <w:tc>
          <w:tcPr>
            <w:tcW w:w="961" w:type="pct"/>
            <w:vAlign w:val="center"/>
          </w:tcPr>
          <w:p w14:paraId="0B37C960" w14:textId="45231BEC" w:rsidR="00B44483" w:rsidRPr="00CC5F2D" w:rsidRDefault="00B44483" w:rsidP="00B44483">
            <w:pPr>
              <w:jc w:val="center"/>
              <w:rPr>
                <w:rFonts w:cstheme="minorHAnsi"/>
                <w:bCs/>
                <w:sz w:val="18"/>
                <w:szCs w:val="18"/>
              </w:rPr>
            </w:pPr>
            <w:r w:rsidRPr="00CC5F2D">
              <w:rPr>
                <w:rFonts w:cstheme="minorHAnsi"/>
                <w:bCs/>
                <w:sz w:val="18"/>
                <w:szCs w:val="18"/>
              </w:rPr>
              <w:t>Sentencia T 360 de 2010</w:t>
            </w:r>
          </w:p>
        </w:tc>
        <w:tc>
          <w:tcPr>
            <w:tcW w:w="1927" w:type="pct"/>
            <w:vAlign w:val="center"/>
          </w:tcPr>
          <w:p w14:paraId="76352577" w14:textId="4653B94C" w:rsidR="00B44483" w:rsidRPr="00CC5F2D" w:rsidRDefault="00B44483" w:rsidP="00B44483">
            <w:pPr>
              <w:jc w:val="center"/>
              <w:rPr>
                <w:rFonts w:cstheme="minorHAnsi"/>
                <w:bCs/>
                <w:sz w:val="18"/>
                <w:szCs w:val="18"/>
              </w:rPr>
            </w:pPr>
            <w:r w:rsidRPr="00CC5F2D">
              <w:rPr>
                <w:rFonts w:cstheme="minorHAnsi"/>
                <w:sz w:val="18"/>
                <w:szCs w:val="18"/>
              </w:rPr>
              <w:t>Sentencia del 25 de Noviembre del 2020 (STL10716-2020) Radicación No. 90309</w:t>
            </w:r>
          </w:p>
        </w:tc>
        <w:tc>
          <w:tcPr>
            <w:tcW w:w="2113" w:type="pct"/>
            <w:tcBorders>
              <w:top w:val="single" w:sz="4" w:space="0" w:color="auto"/>
              <w:left w:val="single" w:sz="4" w:space="0" w:color="auto"/>
              <w:bottom w:val="single" w:sz="4" w:space="0" w:color="auto"/>
              <w:right w:val="single" w:sz="4" w:space="0" w:color="auto"/>
            </w:tcBorders>
            <w:shd w:val="clear" w:color="auto" w:fill="auto"/>
            <w:vAlign w:val="center"/>
          </w:tcPr>
          <w:p w14:paraId="6FEB2BE8" w14:textId="0E2CF8AE" w:rsidR="00B44483" w:rsidRPr="00CC5F2D" w:rsidRDefault="00DB690F" w:rsidP="00B44483">
            <w:pPr>
              <w:jc w:val="center"/>
              <w:rPr>
                <w:rFonts w:cstheme="minorHAnsi"/>
                <w:bCs/>
                <w:sz w:val="18"/>
                <w:szCs w:val="18"/>
              </w:rPr>
            </w:pPr>
            <w:r w:rsidRPr="00CC5F2D">
              <w:rPr>
                <w:rFonts w:ascii="Calibri" w:hAnsi="Calibri" w:cs="Calibri"/>
                <w:color w:val="000000"/>
                <w:sz w:val="18"/>
                <w:szCs w:val="18"/>
              </w:rPr>
              <w:t xml:space="preserve">Sentencia de la Sala de lo Contencioso Administrativo Sección Tercera Subsección C </w:t>
            </w:r>
            <w:r w:rsidR="00B44483" w:rsidRPr="00CC5F2D">
              <w:rPr>
                <w:rFonts w:ascii="Calibri" w:hAnsi="Calibri" w:cs="Calibri"/>
                <w:color w:val="000000"/>
                <w:sz w:val="18"/>
                <w:szCs w:val="18"/>
              </w:rPr>
              <w:t>Radicación número: 52001-23-31-000-1998-00097-02(32618)</w:t>
            </w:r>
            <w:r w:rsidR="00851FD8" w:rsidRPr="00CC5F2D">
              <w:rPr>
                <w:rFonts w:ascii="Calibri" w:hAnsi="Calibri" w:cs="Calibri"/>
                <w:color w:val="000000"/>
                <w:sz w:val="18"/>
                <w:szCs w:val="18"/>
              </w:rPr>
              <w:t xml:space="preserve"> </w:t>
            </w:r>
          </w:p>
        </w:tc>
      </w:tr>
      <w:tr w:rsidR="00DE3DB5" w:rsidRPr="00CC5F2D" w14:paraId="483C3F63" w14:textId="77777777" w:rsidTr="00F7354E">
        <w:tc>
          <w:tcPr>
            <w:tcW w:w="961" w:type="pct"/>
            <w:vAlign w:val="center"/>
          </w:tcPr>
          <w:p w14:paraId="24B0DA05" w14:textId="47C20994" w:rsidR="00B44483" w:rsidRPr="00CC5F2D" w:rsidRDefault="00B44483" w:rsidP="00B44483">
            <w:pPr>
              <w:jc w:val="center"/>
              <w:rPr>
                <w:rFonts w:cstheme="minorHAnsi"/>
                <w:bCs/>
                <w:sz w:val="18"/>
                <w:szCs w:val="18"/>
              </w:rPr>
            </w:pPr>
            <w:r w:rsidRPr="00CC5F2D">
              <w:rPr>
                <w:rFonts w:cstheme="minorHAnsi"/>
                <w:bCs/>
                <w:sz w:val="18"/>
                <w:szCs w:val="18"/>
              </w:rPr>
              <w:t>Sentencia T 701 de 2014</w:t>
            </w:r>
          </w:p>
        </w:tc>
        <w:tc>
          <w:tcPr>
            <w:tcW w:w="1927" w:type="pct"/>
            <w:vAlign w:val="center"/>
          </w:tcPr>
          <w:p w14:paraId="2FA8A84A" w14:textId="52B298C4" w:rsidR="00B44483" w:rsidRPr="00CC5F2D" w:rsidRDefault="00B44483" w:rsidP="00B44483">
            <w:pPr>
              <w:jc w:val="center"/>
              <w:rPr>
                <w:rFonts w:cstheme="minorHAnsi"/>
                <w:bCs/>
                <w:sz w:val="18"/>
                <w:szCs w:val="18"/>
              </w:rPr>
            </w:pPr>
            <w:r w:rsidRPr="00CC5F2D">
              <w:rPr>
                <w:rFonts w:cstheme="minorHAnsi"/>
                <w:color w:val="000000"/>
                <w:sz w:val="18"/>
                <w:szCs w:val="18"/>
              </w:rPr>
              <w:t>Sentencia del 01 de junio de 2016 (SP7436-2016) Radicación N° 47504</w:t>
            </w:r>
          </w:p>
        </w:tc>
        <w:tc>
          <w:tcPr>
            <w:tcW w:w="2113" w:type="pct"/>
            <w:tcBorders>
              <w:top w:val="nil"/>
              <w:left w:val="single" w:sz="4" w:space="0" w:color="auto"/>
              <w:bottom w:val="single" w:sz="4" w:space="0" w:color="auto"/>
              <w:right w:val="single" w:sz="4" w:space="0" w:color="auto"/>
            </w:tcBorders>
            <w:shd w:val="clear" w:color="auto" w:fill="auto"/>
            <w:vAlign w:val="center"/>
          </w:tcPr>
          <w:p w14:paraId="744CFABE" w14:textId="66A08A4B" w:rsidR="00B44483" w:rsidRPr="00CC5F2D" w:rsidRDefault="00DB690F" w:rsidP="00B44483">
            <w:pPr>
              <w:jc w:val="center"/>
              <w:rPr>
                <w:rFonts w:cstheme="minorHAnsi"/>
                <w:bCs/>
                <w:sz w:val="18"/>
                <w:szCs w:val="18"/>
              </w:rPr>
            </w:pPr>
            <w:r w:rsidRPr="00CC5F2D">
              <w:rPr>
                <w:rFonts w:ascii="Calibri" w:hAnsi="Calibri" w:cs="Calibri"/>
                <w:color w:val="000000"/>
                <w:sz w:val="18"/>
                <w:szCs w:val="18"/>
              </w:rPr>
              <w:t xml:space="preserve">Sentencia de la Sala de lo Contencioso Administrativo Sección Segunda Subsección A </w:t>
            </w:r>
            <w:r w:rsidR="00B44483" w:rsidRPr="00CC5F2D">
              <w:rPr>
                <w:rFonts w:ascii="Calibri" w:hAnsi="Calibri" w:cs="Calibri"/>
                <w:color w:val="000000"/>
                <w:sz w:val="18"/>
                <w:szCs w:val="18"/>
              </w:rPr>
              <w:t xml:space="preserve">Radicación </w:t>
            </w:r>
            <w:r w:rsidRPr="00CC5F2D">
              <w:rPr>
                <w:rFonts w:ascii="Calibri" w:hAnsi="Calibri" w:cs="Calibri"/>
                <w:color w:val="000000"/>
                <w:sz w:val="18"/>
                <w:szCs w:val="18"/>
              </w:rPr>
              <w:t>No.</w:t>
            </w:r>
            <w:r w:rsidR="00B44483" w:rsidRPr="00CC5F2D">
              <w:rPr>
                <w:rFonts w:ascii="Calibri" w:hAnsi="Calibri" w:cs="Calibri"/>
                <w:color w:val="000000"/>
                <w:sz w:val="18"/>
                <w:szCs w:val="18"/>
              </w:rPr>
              <w:t xml:space="preserve"> 52001-23-31-000-1998-00098-01(30541</w:t>
            </w:r>
            <w:r w:rsidRPr="00CC5F2D">
              <w:rPr>
                <w:rFonts w:ascii="Calibri" w:hAnsi="Calibri" w:cs="Calibri"/>
                <w:color w:val="000000"/>
                <w:sz w:val="18"/>
                <w:szCs w:val="18"/>
              </w:rPr>
              <w:t>)</w:t>
            </w:r>
          </w:p>
        </w:tc>
      </w:tr>
      <w:tr w:rsidR="00DE3DB5" w:rsidRPr="00CC5F2D" w14:paraId="4A7A3CB1" w14:textId="77777777" w:rsidTr="00F7354E">
        <w:trPr>
          <w:trHeight w:val="630"/>
        </w:trPr>
        <w:tc>
          <w:tcPr>
            <w:tcW w:w="961" w:type="pct"/>
            <w:vAlign w:val="center"/>
          </w:tcPr>
          <w:p w14:paraId="6FB550B4" w14:textId="5631829E" w:rsidR="00B44483" w:rsidRPr="00CC5F2D" w:rsidRDefault="00B44483" w:rsidP="00B44483">
            <w:pPr>
              <w:jc w:val="center"/>
              <w:rPr>
                <w:rFonts w:cstheme="minorHAnsi"/>
                <w:bCs/>
                <w:sz w:val="18"/>
                <w:szCs w:val="18"/>
              </w:rPr>
            </w:pPr>
            <w:r w:rsidRPr="00CC5F2D">
              <w:rPr>
                <w:rFonts w:cstheme="minorHAnsi"/>
                <w:bCs/>
                <w:sz w:val="18"/>
                <w:szCs w:val="18"/>
              </w:rPr>
              <w:t>Sentencia T 204 de 2014</w:t>
            </w:r>
          </w:p>
        </w:tc>
        <w:tc>
          <w:tcPr>
            <w:tcW w:w="1927" w:type="pct"/>
            <w:vAlign w:val="center"/>
          </w:tcPr>
          <w:p w14:paraId="19E602ED" w14:textId="4F36DCC2" w:rsidR="00B44483" w:rsidRPr="00CC5F2D" w:rsidRDefault="00B44483" w:rsidP="00B44483">
            <w:pPr>
              <w:jc w:val="center"/>
              <w:rPr>
                <w:rFonts w:cstheme="minorHAnsi"/>
                <w:bCs/>
                <w:sz w:val="18"/>
                <w:szCs w:val="18"/>
              </w:rPr>
            </w:pPr>
            <w:r w:rsidRPr="00CC5F2D">
              <w:rPr>
                <w:rFonts w:cstheme="minorHAnsi"/>
                <w:color w:val="000000"/>
                <w:sz w:val="18"/>
                <w:szCs w:val="18"/>
              </w:rPr>
              <w:t>Sentencia 05 de Abril de 2018 (STC4360-2018) Radicado No. 1100122030002018-00319-01</w:t>
            </w:r>
          </w:p>
        </w:tc>
        <w:tc>
          <w:tcPr>
            <w:tcW w:w="2113" w:type="pct"/>
            <w:tcBorders>
              <w:top w:val="nil"/>
              <w:left w:val="single" w:sz="4" w:space="0" w:color="auto"/>
              <w:bottom w:val="single" w:sz="4" w:space="0" w:color="auto"/>
              <w:right w:val="single" w:sz="4" w:space="0" w:color="auto"/>
            </w:tcBorders>
            <w:shd w:val="clear" w:color="auto" w:fill="auto"/>
            <w:vAlign w:val="center"/>
          </w:tcPr>
          <w:p w14:paraId="280B098D" w14:textId="6B69AE99" w:rsidR="00B44483" w:rsidRPr="00CC5F2D" w:rsidRDefault="00851FD8" w:rsidP="00B44483">
            <w:pPr>
              <w:jc w:val="center"/>
              <w:rPr>
                <w:rFonts w:cstheme="minorHAnsi"/>
                <w:bCs/>
                <w:sz w:val="18"/>
                <w:szCs w:val="18"/>
              </w:rPr>
            </w:pPr>
            <w:r w:rsidRPr="00CC5F2D">
              <w:rPr>
                <w:rFonts w:ascii="Calibri" w:hAnsi="Calibri" w:cs="Calibri"/>
                <w:color w:val="000000"/>
                <w:sz w:val="18"/>
                <w:szCs w:val="18"/>
              </w:rPr>
              <w:t xml:space="preserve">Sentencia de la Sala de lo Contencioso Administrativo Sección Tercera </w:t>
            </w:r>
            <w:r w:rsidR="00B44483" w:rsidRPr="00CC5F2D">
              <w:rPr>
                <w:rFonts w:ascii="Calibri" w:hAnsi="Calibri" w:cs="Calibri"/>
                <w:color w:val="000000"/>
                <w:sz w:val="18"/>
                <w:szCs w:val="18"/>
              </w:rPr>
              <w:t>Radicación</w:t>
            </w:r>
            <w:r w:rsidRPr="00CC5F2D">
              <w:rPr>
                <w:rFonts w:ascii="Calibri" w:hAnsi="Calibri" w:cs="Calibri"/>
                <w:color w:val="000000"/>
                <w:sz w:val="18"/>
                <w:szCs w:val="18"/>
              </w:rPr>
              <w:t xml:space="preserve"> No.</w:t>
            </w:r>
            <w:r w:rsidR="00B44483" w:rsidRPr="00CC5F2D">
              <w:rPr>
                <w:rFonts w:ascii="Calibri" w:hAnsi="Calibri" w:cs="Calibri"/>
                <w:color w:val="000000"/>
                <w:sz w:val="18"/>
                <w:szCs w:val="18"/>
              </w:rPr>
              <w:t xml:space="preserve"> 52001-23-31-000-1998-00092-01(38335) </w:t>
            </w:r>
          </w:p>
        </w:tc>
      </w:tr>
    </w:tbl>
    <w:p w14:paraId="32AB89D6" w14:textId="279AC1E2" w:rsidR="003661E8" w:rsidRPr="00CC5F2D" w:rsidRDefault="00D92AE4" w:rsidP="00D92AE4">
      <w:pPr>
        <w:pStyle w:val="Descripcin"/>
        <w:jc w:val="center"/>
        <w:rPr>
          <w:i w:val="0"/>
          <w:iCs w:val="0"/>
          <w:color w:val="auto"/>
          <w:sz w:val="20"/>
          <w:szCs w:val="20"/>
        </w:rPr>
      </w:pPr>
      <w:r w:rsidRPr="00CC5F2D">
        <w:rPr>
          <w:b/>
          <w:bCs/>
          <w:i w:val="0"/>
          <w:iCs w:val="0"/>
          <w:color w:val="auto"/>
          <w:sz w:val="20"/>
          <w:szCs w:val="20"/>
        </w:rPr>
        <w:t xml:space="preserve">Tabla </w:t>
      </w:r>
      <w:r w:rsidRPr="00CC5F2D">
        <w:rPr>
          <w:b/>
          <w:bCs/>
          <w:i w:val="0"/>
          <w:iCs w:val="0"/>
          <w:color w:val="auto"/>
          <w:sz w:val="20"/>
          <w:szCs w:val="20"/>
        </w:rPr>
        <w:fldChar w:fldCharType="begin"/>
      </w:r>
      <w:r w:rsidRPr="00CC5F2D">
        <w:rPr>
          <w:b/>
          <w:bCs/>
          <w:i w:val="0"/>
          <w:iCs w:val="0"/>
          <w:color w:val="auto"/>
          <w:sz w:val="20"/>
          <w:szCs w:val="20"/>
        </w:rPr>
        <w:instrText xml:space="preserve"> SEQ Tabla \* ARABIC </w:instrText>
      </w:r>
      <w:r w:rsidRPr="00CC5F2D">
        <w:rPr>
          <w:b/>
          <w:bCs/>
          <w:i w:val="0"/>
          <w:iCs w:val="0"/>
          <w:color w:val="auto"/>
          <w:sz w:val="20"/>
          <w:szCs w:val="20"/>
        </w:rPr>
        <w:fldChar w:fldCharType="separate"/>
      </w:r>
      <w:r w:rsidR="00C11AC1">
        <w:rPr>
          <w:b/>
          <w:bCs/>
          <w:i w:val="0"/>
          <w:iCs w:val="0"/>
          <w:noProof/>
          <w:color w:val="auto"/>
          <w:sz w:val="20"/>
          <w:szCs w:val="20"/>
        </w:rPr>
        <w:t>1</w:t>
      </w:r>
      <w:r w:rsidRPr="00CC5F2D">
        <w:rPr>
          <w:b/>
          <w:bCs/>
          <w:i w:val="0"/>
          <w:iCs w:val="0"/>
          <w:color w:val="auto"/>
          <w:sz w:val="20"/>
          <w:szCs w:val="20"/>
        </w:rPr>
        <w:fldChar w:fldCharType="end"/>
      </w:r>
      <w:r w:rsidRPr="00CC5F2D">
        <w:rPr>
          <w:color w:val="auto"/>
          <w:sz w:val="20"/>
          <w:szCs w:val="20"/>
        </w:rPr>
        <w:t xml:space="preserve"> Sentencias Hito sobre Responsabilidad por Daño Ambiental. </w:t>
      </w:r>
      <w:r w:rsidRPr="00CC5F2D">
        <w:rPr>
          <w:i w:val="0"/>
          <w:iCs w:val="0"/>
          <w:color w:val="auto"/>
          <w:sz w:val="20"/>
          <w:szCs w:val="20"/>
        </w:rPr>
        <w:t>Elaboración Propia</w:t>
      </w:r>
    </w:p>
    <w:p w14:paraId="58599A48" w14:textId="1325E414" w:rsidR="00990E90" w:rsidRDefault="00A227E2" w:rsidP="00C11AC1">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En este orden de ideas</w:t>
      </w:r>
      <w:r w:rsidR="00B6296B" w:rsidRPr="00CC5F2D">
        <w:rPr>
          <w:rFonts w:ascii="Times New Roman" w:hAnsi="Times New Roman" w:cs="Times New Roman"/>
          <w:sz w:val="24"/>
          <w:szCs w:val="24"/>
        </w:rPr>
        <w:t xml:space="preserve">, el análisis jurisprudencial de las tres Cortes objeto de estudio es graficado por medio de un plano cartesiano de manera lineal, en donde </w:t>
      </w:r>
      <w:r w:rsidR="00C11AC1" w:rsidRPr="00CC5F2D">
        <w:rPr>
          <w:rFonts w:ascii="Times New Roman" w:hAnsi="Times New Roman" w:cs="Times New Roman"/>
          <w:sz w:val="24"/>
          <w:szCs w:val="24"/>
        </w:rPr>
        <w:t xml:space="preserve">el </w:t>
      </w:r>
      <w:r w:rsidR="00C11AC1" w:rsidRPr="006361EC">
        <w:rPr>
          <w:rFonts w:ascii="Times New Roman" w:hAnsi="Times New Roman" w:cs="Times New Roman"/>
          <w:b/>
          <w:sz w:val="24"/>
          <w:szCs w:val="24"/>
        </w:rPr>
        <w:t>eje X</w:t>
      </w:r>
      <w:r w:rsidR="00C11AC1">
        <w:rPr>
          <w:rFonts w:ascii="Times New Roman" w:hAnsi="Times New Roman" w:cs="Times New Roman"/>
          <w:sz w:val="24"/>
          <w:szCs w:val="24"/>
        </w:rPr>
        <w:t xml:space="preserve"> representa el espacio temporal, tomando como mínimos y máximos el periodo comprendido entre el año </w:t>
      </w:r>
      <w:r w:rsidR="00510AA1">
        <w:rPr>
          <w:rFonts w:ascii="Times New Roman" w:hAnsi="Times New Roman" w:cs="Times New Roman"/>
          <w:sz w:val="24"/>
          <w:szCs w:val="24"/>
        </w:rPr>
        <w:t>2010 y</w:t>
      </w:r>
      <w:r w:rsidR="00C11AC1">
        <w:rPr>
          <w:rFonts w:ascii="Times New Roman" w:hAnsi="Times New Roman" w:cs="Times New Roman"/>
          <w:sz w:val="24"/>
          <w:szCs w:val="24"/>
        </w:rPr>
        <w:t xml:space="preserve"> el 2021</w:t>
      </w:r>
      <w:r w:rsidR="00510AA1">
        <w:rPr>
          <w:rFonts w:ascii="Times New Roman" w:hAnsi="Times New Roman" w:cs="Times New Roman"/>
          <w:sz w:val="24"/>
          <w:szCs w:val="24"/>
        </w:rPr>
        <w:t xml:space="preserve"> (desde la entrada en vigencia de la ley 1333 de 2009 a la actualidad)</w:t>
      </w:r>
      <w:r w:rsidR="00C11AC1">
        <w:rPr>
          <w:rFonts w:ascii="Times New Roman" w:hAnsi="Times New Roman" w:cs="Times New Roman"/>
          <w:sz w:val="24"/>
          <w:szCs w:val="24"/>
        </w:rPr>
        <w:t>,</w:t>
      </w:r>
      <w:r w:rsidR="00C11AC1" w:rsidRPr="00CC5F2D">
        <w:rPr>
          <w:rFonts w:ascii="Times New Roman" w:hAnsi="Times New Roman" w:cs="Times New Roman"/>
          <w:sz w:val="24"/>
          <w:szCs w:val="24"/>
        </w:rPr>
        <w:t xml:space="preserve"> </w:t>
      </w:r>
      <w:r w:rsidR="00397DB1">
        <w:rPr>
          <w:rFonts w:ascii="Times New Roman" w:hAnsi="Times New Roman" w:cs="Times New Roman"/>
          <w:sz w:val="24"/>
          <w:szCs w:val="24"/>
        </w:rPr>
        <w:t>determinado por</w:t>
      </w:r>
      <w:r w:rsidR="00C11AC1" w:rsidRPr="00CC5F2D">
        <w:rPr>
          <w:rFonts w:ascii="Times New Roman" w:hAnsi="Times New Roman" w:cs="Times New Roman"/>
          <w:sz w:val="24"/>
          <w:szCs w:val="24"/>
        </w:rPr>
        <w:t xml:space="preserve"> la fecha en que fue expedido el fallo judicial</w:t>
      </w:r>
      <w:r w:rsidR="00C11AC1">
        <w:rPr>
          <w:rFonts w:ascii="Times New Roman" w:hAnsi="Times New Roman" w:cs="Times New Roman"/>
          <w:sz w:val="24"/>
          <w:szCs w:val="24"/>
        </w:rPr>
        <w:t xml:space="preserve">. Mientras que </w:t>
      </w:r>
      <w:r w:rsidR="00B6296B" w:rsidRPr="00CC5F2D">
        <w:rPr>
          <w:rFonts w:ascii="Times New Roman" w:hAnsi="Times New Roman" w:cs="Times New Roman"/>
          <w:sz w:val="24"/>
          <w:szCs w:val="24"/>
        </w:rPr>
        <w:t xml:space="preserve">el </w:t>
      </w:r>
      <w:r w:rsidR="00B6296B" w:rsidRPr="006361EC">
        <w:rPr>
          <w:rFonts w:ascii="Times New Roman" w:hAnsi="Times New Roman" w:cs="Times New Roman"/>
          <w:b/>
          <w:sz w:val="24"/>
          <w:szCs w:val="24"/>
        </w:rPr>
        <w:t>eje Y</w:t>
      </w:r>
      <w:r w:rsidR="00B6296B" w:rsidRPr="00CC5F2D">
        <w:rPr>
          <w:rFonts w:ascii="Times New Roman" w:hAnsi="Times New Roman" w:cs="Times New Roman"/>
          <w:sz w:val="24"/>
          <w:szCs w:val="24"/>
        </w:rPr>
        <w:t xml:space="preserve"> </w:t>
      </w:r>
      <w:r w:rsidR="00990E90">
        <w:rPr>
          <w:rFonts w:ascii="Times New Roman" w:hAnsi="Times New Roman" w:cs="Times New Roman"/>
          <w:sz w:val="24"/>
          <w:szCs w:val="24"/>
        </w:rPr>
        <w:t>representa numéricamente las siguientes variables:</w:t>
      </w:r>
    </w:p>
    <w:tbl>
      <w:tblPr>
        <w:tblStyle w:val="Tablaconcuadrcula"/>
        <w:tblW w:w="0" w:type="auto"/>
        <w:jc w:val="center"/>
        <w:tblLook w:val="04A0" w:firstRow="1" w:lastRow="0" w:firstColumn="1" w:lastColumn="0" w:noHBand="0" w:noVBand="1"/>
      </w:tblPr>
      <w:tblGrid>
        <w:gridCol w:w="483"/>
        <w:gridCol w:w="4899"/>
      </w:tblGrid>
      <w:tr w:rsidR="00990E90" w:rsidRPr="00C11AC1" w14:paraId="51644C2F" w14:textId="77777777" w:rsidTr="006361EC">
        <w:trPr>
          <w:jc w:val="center"/>
        </w:trPr>
        <w:tc>
          <w:tcPr>
            <w:tcW w:w="0" w:type="auto"/>
            <w:vAlign w:val="center"/>
          </w:tcPr>
          <w:p w14:paraId="061B16D6" w14:textId="1BB75635" w:rsidR="00990E90" w:rsidRPr="006361EC" w:rsidRDefault="00990E90" w:rsidP="006361EC">
            <w:pPr>
              <w:jc w:val="center"/>
              <w:rPr>
                <w:rFonts w:ascii="Times New Roman" w:hAnsi="Times New Roman" w:cs="Times New Roman"/>
                <w:sz w:val="20"/>
                <w:szCs w:val="20"/>
              </w:rPr>
            </w:pPr>
            <w:r w:rsidRPr="00C11AC1">
              <w:rPr>
                <w:rFonts w:ascii="Times New Roman" w:hAnsi="Times New Roman" w:cs="Times New Roman"/>
                <w:sz w:val="20"/>
                <w:szCs w:val="20"/>
              </w:rPr>
              <w:t>0-1</w:t>
            </w:r>
          </w:p>
        </w:tc>
        <w:tc>
          <w:tcPr>
            <w:tcW w:w="4899" w:type="dxa"/>
            <w:vAlign w:val="center"/>
          </w:tcPr>
          <w:p w14:paraId="5847B129" w14:textId="39B28874" w:rsidR="00990E90" w:rsidRPr="006361EC" w:rsidRDefault="00990E90" w:rsidP="006361EC">
            <w:pPr>
              <w:jc w:val="center"/>
              <w:rPr>
                <w:rFonts w:ascii="Times New Roman" w:hAnsi="Times New Roman" w:cs="Times New Roman"/>
                <w:sz w:val="20"/>
                <w:szCs w:val="20"/>
              </w:rPr>
            </w:pPr>
            <w:r w:rsidRPr="00C11AC1">
              <w:rPr>
                <w:rFonts w:ascii="Times New Roman" w:hAnsi="Times New Roman" w:cs="Times New Roman"/>
                <w:sz w:val="20"/>
                <w:szCs w:val="20"/>
              </w:rPr>
              <w:t xml:space="preserve">La determinación de la responsabilidad por daño ambiental </w:t>
            </w:r>
            <w:r w:rsidR="00C11AC1">
              <w:rPr>
                <w:rFonts w:ascii="Times New Roman" w:hAnsi="Times New Roman" w:cs="Times New Roman"/>
                <w:sz w:val="20"/>
                <w:szCs w:val="20"/>
              </w:rPr>
              <w:t>ante la incertidumbre técnica se aplica el</w:t>
            </w:r>
            <w:r w:rsidRPr="00C11AC1">
              <w:rPr>
                <w:rFonts w:ascii="Times New Roman" w:hAnsi="Times New Roman" w:cs="Times New Roman"/>
                <w:sz w:val="20"/>
                <w:szCs w:val="20"/>
              </w:rPr>
              <w:t xml:space="preserve"> principio de precaución</w:t>
            </w:r>
          </w:p>
        </w:tc>
      </w:tr>
      <w:tr w:rsidR="00990E90" w:rsidRPr="00C11AC1" w14:paraId="180B777E" w14:textId="77777777" w:rsidTr="006361EC">
        <w:trPr>
          <w:jc w:val="center"/>
        </w:trPr>
        <w:tc>
          <w:tcPr>
            <w:tcW w:w="0" w:type="auto"/>
            <w:vAlign w:val="center"/>
          </w:tcPr>
          <w:p w14:paraId="0FCB7C32" w14:textId="780FC412" w:rsidR="00990E90" w:rsidRPr="006361EC" w:rsidRDefault="00990E90" w:rsidP="006361EC">
            <w:pPr>
              <w:jc w:val="center"/>
              <w:rPr>
                <w:rFonts w:ascii="Times New Roman" w:hAnsi="Times New Roman" w:cs="Times New Roman"/>
                <w:sz w:val="20"/>
                <w:szCs w:val="20"/>
              </w:rPr>
            </w:pPr>
            <w:r w:rsidRPr="00C11AC1">
              <w:rPr>
                <w:rFonts w:ascii="Times New Roman" w:hAnsi="Times New Roman" w:cs="Times New Roman"/>
                <w:sz w:val="20"/>
                <w:szCs w:val="20"/>
              </w:rPr>
              <w:t>1-2</w:t>
            </w:r>
          </w:p>
        </w:tc>
        <w:tc>
          <w:tcPr>
            <w:tcW w:w="4899" w:type="dxa"/>
            <w:vAlign w:val="center"/>
          </w:tcPr>
          <w:p w14:paraId="0C684AD5" w14:textId="791659FC" w:rsidR="00990E90" w:rsidRPr="006361EC" w:rsidRDefault="00C11AC1" w:rsidP="006361EC">
            <w:pPr>
              <w:jc w:val="center"/>
              <w:rPr>
                <w:rFonts w:ascii="Times New Roman" w:hAnsi="Times New Roman" w:cs="Times New Roman"/>
                <w:sz w:val="20"/>
                <w:szCs w:val="20"/>
              </w:rPr>
            </w:pPr>
            <w:r w:rsidRPr="00C11AC1">
              <w:rPr>
                <w:rFonts w:ascii="Times New Roman" w:hAnsi="Times New Roman" w:cs="Times New Roman"/>
                <w:sz w:val="20"/>
                <w:szCs w:val="20"/>
              </w:rPr>
              <w:t xml:space="preserve">La determinación de la responsabilidad por daño ambiental </w:t>
            </w:r>
            <w:r>
              <w:rPr>
                <w:rFonts w:ascii="Times New Roman" w:hAnsi="Times New Roman" w:cs="Times New Roman"/>
                <w:sz w:val="20"/>
                <w:szCs w:val="20"/>
              </w:rPr>
              <w:t>ante la incertidumbre técnica se aplica el</w:t>
            </w:r>
            <w:r w:rsidRPr="00C11AC1">
              <w:rPr>
                <w:rFonts w:ascii="Times New Roman" w:hAnsi="Times New Roman" w:cs="Times New Roman"/>
                <w:sz w:val="20"/>
                <w:szCs w:val="20"/>
              </w:rPr>
              <w:t xml:space="preserve"> principio de precaución</w:t>
            </w:r>
            <w:r>
              <w:rPr>
                <w:rFonts w:ascii="Times New Roman" w:hAnsi="Times New Roman" w:cs="Times New Roman"/>
                <w:sz w:val="20"/>
                <w:szCs w:val="20"/>
              </w:rPr>
              <w:t xml:space="preserve"> más otros principios del derecho ambiental</w:t>
            </w:r>
          </w:p>
        </w:tc>
      </w:tr>
      <w:tr w:rsidR="00990E90" w:rsidRPr="00C11AC1" w14:paraId="274FAE89" w14:textId="77777777" w:rsidTr="006361EC">
        <w:trPr>
          <w:jc w:val="center"/>
        </w:trPr>
        <w:tc>
          <w:tcPr>
            <w:tcW w:w="0" w:type="auto"/>
            <w:vAlign w:val="center"/>
          </w:tcPr>
          <w:p w14:paraId="0AF3D366" w14:textId="638A81B2" w:rsidR="00990E90" w:rsidRPr="006361EC" w:rsidRDefault="00990E90" w:rsidP="006361EC">
            <w:pPr>
              <w:jc w:val="center"/>
              <w:rPr>
                <w:rFonts w:ascii="Times New Roman" w:hAnsi="Times New Roman" w:cs="Times New Roman"/>
                <w:sz w:val="20"/>
                <w:szCs w:val="20"/>
              </w:rPr>
            </w:pPr>
            <w:r w:rsidRPr="00C11AC1">
              <w:rPr>
                <w:rFonts w:ascii="Times New Roman" w:hAnsi="Times New Roman" w:cs="Times New Roman"/>
                <w:sz w:val="20"/>
                <w:szCs w:val="20"/>
              </w:rPr>
              <w:t>2-3</w:t>
            </w:r>
          </w:p>
        </w:tc>
        <w:tc>
          <w:tcPr>
            <w:tcW w:w="4899" w:type="dxa"/>
            <w:vAlign w:val="center"/>
          </w:tcPr>
          <w:p w14:paraId="4701B37D" w14:textId="513F1672" w:rsidR="00990E90" w:rsidRPr="006361EC" w:rsidRDefault="001B402A" w:rsidP="006361EC">
            <w:pPr>
              <w:jc w:val="center"/>
              <w:rPr>
                <w:rFonts w:ascii="Times New Roman" w:hAnsi="Times New Roman" w:cs="Times New Roman"/>
                <w:sz w:val="20"/>
                <w:szCs w:val="20"/>
              </w:rPr>
            </w:pPr>
            <w:r w:rsidRPr="00C11AC1">
              <w:rPr>
                <w:rFonts w:ascii="Times New Roman" w:hAnsi="Times New Roman" w:cs="Times New Roman"/>
                <w:sz w:val="20"/>
                <w:szCs w:val="20"/>
              </w:rPr>
              <w:t>La interpretación flexible por parte de la Corporación  de la responsabilidad en cuanto a sus elementos fundantes  – daño, hecho generador y nexo de causalidad</w:t>
            </w:r>
            <w:r>
              <w:rPr>
                <w:rFonts w:ascii="Times New Roman" w:hAnsi="Times New Roman" w:cs="Times New Roman"/>
                <w:sz w:val="20"/>
                <w:szCs w:val="20"/>
              </w:rPr>
              <w:t xml:space="preserve"> aunado al uso de principios del derecho ambiental</w:t>
            </w:r>
          </w:p>
        </w:tc>
      </w:tr>
      <w:tr w:rsidR="00990E90" w:rsidRPr="00C11AC1" w14:paraId="3A49BA53" w14:textId="77777777" w:rsidTr="006361EC">
        <w:trPr>
          <w:jc w:val="center"/>
        </w:trPr>
        <w:tc>
          <w:tcPr>
            <w:tcW w:w="0" w:type="auto"/>
            <w:vAlign w:val="center"/>
          </w:tcPr>
          <w:p w14:paraId="36E7755E" w14:textId="072C5F54" w:rsidR="00990E90" w:rsidRPr="006361EC" w:rsidRDefault="00990E90" w:rsidP="006361EC">
            <w:pPr>
              <w:jc w:val="center"/>
              <w:rPr>
                <w:rFonts w:ascii="Times New Roman" w:hAnsi="Times New Roman" w:cs="Times New Roman"/>
                <w:sz w:val="20"/>
                <w:szCs w:val="20"/>
              </w:rPr>
            </w:pPr>
            <w:r w:rsidRPr="00C11AC1">
              <w:rPr>
                <w:rFonts w:ascii="Times New Roman" w:hAnsi="Times New Roman" w:cs="Times New Roman"/>
                <w:sz w:val="20"/>
                <w:szCs w:val="20"/>
              </w:rPr>
              <w:t>3-4</w:t>
            </w:r>
          </w:p>
        </w:tc>
        <w:tc>
          <w:tcPr>
            <w:tcW w:w="4899" w:type="dxa"/>
            <w:vAlign w:val="center"/>
          </w:tcPr>
          <w:p w14:paraId="688E6872" w14:textId="0888BCE5" w:rsidR="00990E90" w:rsidRPr="006361EC" w:rsidRDefault="00990E90" w:rsidP="006361EC">
            <w:pPr>
              <w:jc w:val="center"/>
              <w:rPr>
                <w:rFonts w:ascii="Times New Roman" w:hAnsi="Times New Roman" w:cs="Times New Roman"/>
                <w:sz w:val="20"/>
                <w:szCs w:val="20"/>
              </w:rPr>
            </w:pPr>
            <w:r w:rsidRPr="00C11AC1">
              <w:rPr>
                <w:rFonts w:ascii="Times New Roman" w:hAnsi="Times New Roman" w:cs="Times New Roman"/>
                <w:sz w:val="20"/>
                <w:szCs w:val="20"/>
              </w:rPr>
              <w:t>La interpretación flexible por parte de la Corporación  de la responsabilidad en cuanto a sus elementos fundantes  – daño, hecho generador y nexo de causalidad</w:t>
            </w:r>
          </w:p>
        </w:tc>
      </w:tr>
      <w:tr w:rsidR="00990E90" w:rsidRPr="00C11AC1" w14:paraId="2E94702F" w14:textId="77777777" w:rsidTr="006361EC">
        <w:trPr>
          <w:jc w:val="center"/>
        </w:trPr>
        <w:tc>
          <w:tcPr>
            <w:tcW w:w="0" w:type="auto"/>
            <w:vAlign w:val="center"/>
          </w:tcPr>
          <w:p w14:paraId="397DE4FC" w14:textId="7DAE6404" w:rsidR="00990E90" w:rsidRPr="006361EC" w:rsidRDefault="00990E90" w:rsidP="006361EC">
            <w:pPr>
              <w:jc w:val="center"/>
              <w:rPr>
                <w:rFonts w:ascii="Times New Roman" w:hAnsi="Times New Roman" w:cs="Times New Roman"/>
                <w:sz w:val="20"/>
                <w:szCs w:val="20"/>
              </w:rPr>
            </w:pPr>
            <w:r w:rsidRPr="00C11AC1">
              <w:rPr>
                <w:rFonts w:ascii="Times New Roman" w:hAnsi="Times New Roman" w:cs="Times New Roman"/>
                <w:sz w:val="20"/>
                <w:szCs w:val="20"/>
              </w:rPr>
              <w:t>4-5</w:t>
            </w:r>
          </w:p>
        </w:tc>
        <w:tc>
          <w:tcPr>
            <w:tcW w:w="4899" w:type="dxa"/>
            <w:vAlign w:val="center"/>
          </w:tcPr>
          <w:p w14:paraId="2DC6616D" w14:textId="75FFD47C" w:rsidR="00990E90" w:rsidRPr="006361EC" w:rsidRDefault="00990E90" w:rsidP="006361EC">
            <w:pPr>
              <w:jc w:val="center"/>
              <w:rPr>
                <w:rFonts w:ascii="Times New Roman" w:hAnsi="Times New Roman" w:cs="Times New Roman"/>
                <w:sz w:val="20"/>
                <w:szCs w:val="20"/>
              </w:rPr>
            </w:pPr>
            <w:r w:rsidRPr="00C11AC1">
              <w:rPr>
                <w:rFonts w:ascii="Times New Roman" w:hAnsi="Times New Roman" w:cs="Times New Roman"/>
                <w:sz w:val="20"/>
                <w:szCs w:val="20"/>
              </w:rPr>
              <w:t>L</w:t>
            </w:r>
            <w:r w:rsidRPr="006361EC">
              <w:rPr>
                <w:rFonts w:ascii="Times New Roman" w:hAnsi="Times New Roman" w:cs="Times New Roman"/>
                <w:sz w:val="20"/>
                <w:szCs w:val="20"/>
              </w:rPr>
              <w:t xml:space="preserve">a </w:t>
            </w:r>
            <w:r w:rsidRPr="00C11AC1">
              <w:rPr>
                <w:rFonts w:ascii="Times New Roman" w:hAnsi="Times New Roman" w:cs="Times New Roman"/>
                <w:sz w:val="20"/>
                <w:szCs w:val="20"/>
              </w:rPr>
              <w:t xml:space="preserve">interpretación estricta por parte de la Corporación </w:t>
            </w:r>
            <w:r w:rsidRPr="006361EC">
              <w:rPr>
                <w:rFonts w:ascii="Times New Roman" w:hAnsi="Times New Roman" w:cs="Times New Roman"/>
                <w:sz w:val="20"/>
                <w:szCs w:val="20"/>
              </w:rPr>
              <w:t xml:space="preserve"> de la responsabilidad en cuanto a sus elementos fundantes  – daño, hecho generador y nexo de causalidad</w:t>
            </w:r>
          </w:p>
        </w:tc>
      </w:tr>
    </w:tbl>
    <w:p w14:paraId="226100C0" w14:textId="4536D9B8" w:rsidR="00C11AC1" w:rsidRPr="006361EC" w:rsidRDefault="00C11AC1" w:rsidP="006361EC">
      <w:pPr>
        <w:pStyle w:val="Descripcin"/>
        <w:jc w:val="center"/>
        <w:rPr>
          <w:sz w:val="20"/>
          <w:szCs w:val="20"/>
        </w:rPr>
      </w:pPr>
      <w:r w:rsidRPr="006361EC">
        <w:rPr>
          <w:b/>
          <w:i w:val="0"/>
          <w:color w:val="auto"/>
          <w:sz w:val="20"/>
          <w:szCs w:val="20"/>
        </w:rPr>
        <w:t xml:space="preserve">Tabla </w:t>
      </w:r>
      <w:r w:rsidRPr="006361EC">
        <w:rPr>
          <w:b/>
          <w:i w:val="0"/>
          <w:color w:val="auto"/>
          <w:sz w:val="20"/>
          <w:szCs w:val="20"/>
        </w:rPr>
        <w:fldChar w:fldCharType="begin"/>
      </w:r>
      <w:r w:rsidRPr="006361EC">
        <w:rPr>
          <w:b/>
          <w:i w:val="0"/>
          <w:color w:val="auto"/>
          <w:sz w:val="20"/>
          <w:szCs w:val="20"/>
        </w:rPr>
        <w:instrText xml:space="preserve"> SEQ Tabla \* ARABIC </w:instrText>
      </w:r>
      <w:r w:rsidRPr="006361EC">
        <w:rPr>
          <w:b/>
          <w:i w:val="0"/>
          <w:color w:val="auto"/>
          <w:sz w:val="20"/>
          <w:szCs w:val="20"/>
        </w:rPr>
        <w:fldChar w:fldCharType="separate"/>
      </w:r>
      <w:r w:rsidRPr="006361EC">
        <w:rPr>
          <w:b/>
          <w:i w:val="0"/>
          <w:noProof/>
          <w:color w:val="auto"/>
          <w:sz w:val="20"/>
          <w:szCs w:val="20"/>
        </w:rPr>
        <w:t>2</w:t>
      </w:r>
      <w:r w:rsidRPr="006361EC">
        <w:rPr>
          <w:b/>
          <w:i w:val="0"/>
          <w:color w:val="auto"/>
          <w:sz w:val="20"/>
          <w:szCs w:val="20"/>
        </w:rPr>
        <w:fldChar w:fldCharType="end"/>
      </w:r>
      <w:r w:rsidRPr="006361EC">
        <w:rPr>
          <w:b/>
          <w:i w:val="0"/>
          <w:color w:val="auto"/>
          <w:sz w:val="20"/>
          <w:szCs w:val="20"/>
        </w:rPr>
        <w:t xml:space="preserve"> </w:t>
      </w:r>
      <w:r w:rsidRPr="006361EC">
        <w:rPr>
          <w:color w:val="auto"/>
          <w:sz w:val="20"/>
          <w:szCs w:val="20"/>
        </w:rPr>
        <w:t xml:space="preserve">Variables del eje Y del análisis jurisprudencial. </w:t>
      </w:r>
      <w:r w:rsidRPr="006361EC">
        <w:rPr>
          <w:i w:val="0"/>
          <w:color w:val="auto"/>
          <w:sz w:val="20"/>
          <w:szCs w:val="20"/>
        </w:rPr>
        <w:t>Elaboración Propia</w:t>
      </w:r>
      <w:r w:rsidRPr="006361EC">
        <w:rPr>
          <w:color w:val="auto"/>
          <w:sz w:val="20"/>
          <w:szCs w:val="20"/>
        </w:rPr>
        <w:t xml:space="preserve"> </w:t>
      </w:r>
    </w:p>
    <w:p w14:paraId="605B1276" w14:textId="1DFEFCD0" w:rsidR="002E7803" w:rsidRDefault="00653A2F" w:rsidP="00AE2AD9">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Este análisis se realizará en el siguiente orden, en primer lugar el estudio de las sentencias (Tutelas, constitucionalidad y Unificación) proferidas por la Corte Constitucional como garante del derecho a gozar de un medio ambiente sano; en segundo lugar, se abordará el análisis de las sentencias del recurso extraordinario de casación y tutelas proferidas contra </w:t>
      </w:r>
      <w:r>
        <w:rPr>
          <w:rFonts w:ascii="Times New Roman" w:hAnsi="Times New Roman" w:cs="Times New Roman"/>
          <w:sz w:val="24"/>
          <w:szCs w:val="24"/>
        </w:rPr>
        <w:lastRenderedPageBreak/>
        <w:t>las providencias judiciales de la Corte Suprema de Justicia</w:t>
      </w:r>
      <w:r w:rsidR="002E7803">
        <w:rPr>
          <w:rFonts w:ascii="Times New Roman" w:hAnsi="Times New Roman" w:cs="Times New Roman"/>
          <w:sz w:val="24"/>
          <w:szCs w:val="24"/>
        </w:rPr>
        <w:t xml:space="preserve"> como órgano de cierre de la jurisdicción ordinaria con competencia para conocer de los asuntos de responsabilidad civil por los daños al medio ambiente</w:t>
      </w:r>
      <w:r>
        <w:rPr>
          <w:rFonts w:ascii="Times New Roman" w:hAnsi="Times New Roman" w:cs="Times New Roman"/>
          <w:sz w:val="24"/>
          <w:szCs w:val="24"/>
        </w:rPr>
        <w:t xml:space="preserve"> y finalmente, las sentencias que resuelven medios de control y acciones </w:t>
      </w:r>
      <w:r w:rsidR="002E7803">
        <w:rPr>
          <w:rFonts w:ascii="Times New Roman" w:hAnsi="Times New Roman" w:cs="Times New Roman"/>
          <w:sz w:val="24"/>
          <w:szCs w:val="24"/>
        </w:rPr>
        <w:t>colectivas</w:t>
      </w:r>
      <w:r>
        <w:rPr>
          <w:rFonts w:ascii="Times New Roman" w:hAnsi="Times New Roman" w:cs="Times New Roman"/>
          <w:sz w:val="24"/>
          <w:szCs w:val="24"/>
        </w:rPr>
        <w:t xml:space="preserve"> </w:t>
      </w:r>
      <w:r w:rsidR="002E7803">
        <w:rPr>
          <w:rFonts w:ascii="Times New Roman" w:hAnsi="Times New Roman" w:cs="Times New Roman"/>
          <w:sz w:val="24"/>
          <w:szCs w:val="24"/>
        </w:rPr>
        <w:t xml:space="preserve">de competencia del Consejo de Estado, máximo tribunal de la jurisdicción contenciosa administrativa facultado para conocer temas derivados de la responsabilidad del estado por afectaciones al medio ambiente. </w:t>
      </w:r>
    </w:p>
    <w:p w14:paraId="53AF130D" w14:textId="7A642CAB" w:rsidR="00A227E2" w:rsidRPr="00CC5F2D" w:rsidRDefault="002E7803" w:rsidP="00AE2AD9">
      <w:pPr>
        <w:spacing w:before="120" w:after="120" w:line="360" w:lineRule="auto"/>
        <w:ind w:firstLine="720"/>
        <w:jc w:val="both"/>
        <w:rPr>
          <w:rFonts w:ascii="Times New Roman" w:hAnsi="Times New Roman" w:cs="Times New Roman"/>
          <w:sz w:val="24"/>
          <w:szCs w:val="24"/>
          <w:highlight w:val="yellow"/>
        </w:rPr>
      </w:pPr>
      <w:r>
        <w:rPr>
          <w:rFonts w:ascii="Times New Roman" w:hAnsi="Times New Roman" w:cs="Times New Roman"/>
          <w:sz w:val="24"/>
          <w:szCs w:val="24"/>
        </w:rPr>
        <w:t>Así las cosas,</w:t>
      </w:r>
      <w:r w:rsidR="000000AF" w:rsidRPr="00CC5F2D">
        <w:rPr>
          <w:rFonts w:ascii="Times New Roman" w:hAnsi="Times New Roman" w:cs="Times New Roman"/>
          <w:sz w:val="24"/>
          <w:szCs w:val="24"/>
        </w:rPr>
        <w:t xml:space="preserve"> </w:t>
      </w:r>
      <w:r w:rsidR="00A227E2" w:rsidRPr="00CC5F2D">
        <w:rPr>
          <w:rFonts w:ascii="Times New Roman" w:hAnsi="Times New Roman" w:cs="Times New Roman"/>
          <w:sz w:val="24"/>
          <w:szCs w:val="24"/>
        </w:rPr>
        <w:t xml:space="preserve">la Corte Constitucional ha declarado que en la práctica la calificación del daño ambiental y los elementos idóneos de resarcimiento persiste </w:t>
      </w:r>
      <w:r w:rsidR="00A227E2" w:rsidRPr="00CC5F2D">
        <w:rPr>
          <w:rFonts w:ascii="Times New Roman" w:hAnsi="Times New Roman" w:cs="Times New Roman"/>
          <w:i/>
          <w:iCs/>
          <w:sz w:val="24"/>
          <w:szCs w:val="24"/>
        </w:rPr>
        <w:t>“un divorcio entre el hecho y el derecho que nunca había sido tan grande</w:t>
      </w:r>
      <w:r w:rsidR="00A227E2" w:rsidRPr="54383503">
        <w:rPr>
          <w:rFonts w:ascii="Times New Roman" w:hAnsi="Times New Roman" w:cs="Times New Roman"/>
          <w:i/>
          <w:iCs/>
          <w:sz w:val="24"/>
          <w:szCs w:val="24"/>
        </w:rPr>
        <w:t>”</w:t>
      </w:r>
      <w:r w:rsidR="518B1997" w:rsidRPr="54383503">
        <w:rPr>
          <w:rFonts w:ascii="Times New Roman" w:hAnsi="Times New Roman" w:cs="Times New Roman"/>
          <w:i/>
          <w:iCs/>
          <w:sz w:val="24"/>
          <w:szCs w:val="24"/>
        </w:rPr>
        <w:t xml:space="preserve">, </w:t>
      </w:r>
      <w:r w:rsidR="518B1997" w:rsidRPr="54383503">
        <w:rPr>
          <w:rFonts w:ascii="Times New Roman" w:hAnsi="Times New Roman" w:cs="Times New Roman"/>
          <w:sz w:val="24"/>
          <w:szCs w:val="24"/>
        </w:rPr>
        <w:t xml:space="preserve">lo cual, encuentra sustento en las </w:t>
      </w:r>
      <w:r w:rsidR="008D7D28" w:rsidRPr="778A4B0A">
        <w:rPr>
          <w:rFonts w:ascii="Times New Roman" w:hAnsi="Times New Roman" w:cs="Times New Roman"/>
          <w:sz w:val="24"/>
          <w:szCs w:val="24"/>
        </w:rPr>
        <w:t>características</w:t>
      </w:r>
      <w:r w:rsidR="518B1997" w:rsidRPr="778A4B0A">
        <w:rPr>
          <w:rFonts w:ascii="Times New Roman" w:hAnsi="Times New Roman" w:cs="Times New Roman"/>
          <w:sz w:val="24"/>
          <w:szCs w:val="24"/>
        </w:rPr>
        <w:t xml:space="preserve"> intrínsecas de</w:t>
      </w:r>
      <w:r w:rsidR="518B1997" w:rsidRPr="4AA38AAE">
        <w:rPr>
          <w:rFonts w:ascii="Times New Roman" w:hAnsi="Times New Roman" w:cs="Times New Roman"/>
          <w:sz w:val="24"/>
          <w:szCs w:val="24"/>
        </w:rPr>
        <w:t xml:space="preserve"> los elementos que componen los ecosistemas</w:t>
      </w:r>
      <w:r w:rsidR="54A360AD" w:rsidRPr="4AA38AAE">
        <w:rPr>
          <w:rFonts w:ascii="Times New Roman" w:hAnsi="Times New Roman" w:cs="Times New Roman"/>
          <w:sz w:val="24"/>
          <w:szCs w:val="24"/>
        </w:rPr>
        <w:t xml:space="preserve"> y </w:t>
      </w:r>
      <w:r w:rsidR="518B1997" w:rsidRPr="4AA38AAE">
        <w:rPr>
          <w:rFonts w:ascii="Times New Roman" w:hAnsi="Times New Roman" w:cs="Times New Roman"/>
          <w:sz w:val="24"/>
          <w:szCs w:val="24"/>
        </w:rPr>
        <w:t>la</w:t>
      </w:r>
      <w:r w:rsidR="00A227E2" w:rsidRPr="00CC5F2D">
        <w:rPr>
          <w:rFonts w:ascii="Times New Roman" w:hAnsi="Times New Roman" w:cs="Times New Roman"/>
          <w:sz w:val="24"/>
          <w:szCs w:val="24"/>
        </w:rPr>
        <w:t xml:space="preserve"> insuficiencia de las categorías jurídicas clásicas de la responsabilidad civil para establecer criterios de imputación razonables en materia </w:t>
      </w:r>
      <w:r w:rsidR="73044575" w:rsidRPr="00CC5F2D">
        <w:rPr>
          <w:rFonts w:ascii="Times New Roman" w:hAnsi="Times New Roman" w:cs="Times New Roman"/>
          <w:sz w:val="24"/>
          <w:szCs w:val="24"/>
        </w:rPr>
        <w:t>ambiental</w:t>
      </w:r>
      <w:r w:rsidR="0C4ECFFC" w:rsidRPr="00CC5F2D">
        <w:rPr>
          <w:rFonts w:ascii="Times New Roman" w:hAnsi="Times New Roman" w:cs="Times New Roman"/>
          <w:sz w:val="24"/>
          <w:szCs w:val="24"/>
        </w:rPr>
        <w:t>. De acuerdo con lo anterior,</w:t>
      </w:r>
      <w:r w:rsidR="3CB91875" w:rsidRPr="00CC5F2D">
        <w:rPr>
          <w:rFonts w:ascii="Times New Roman" w:hAnsi="Times New Roman" w:cs="Times New Roman"/>
          <w:sz w:val="24"/>
          <w:szCs w:val="24"/>
        </w:rPr>
        <w:t xml:space="preserve"> surge</w:t>
      </w:r>
      <w:r w:rsidR="0C4ECFFC" w:rsidRPr="00CC5F2D">
        <w:rPr>
          <w:rFonts w:ascii="Times New Roman" w:hAnsi="Times New Roman" w:cs="Times New Roman"/>
          <w:sz w:val="24"/>
          <w:szCs w:val="24"/>
        </w:rPr>
        <w:t xml:space="preserve"> la </w:t>
      </w:r>
      <w:r w:rsidR="008D7D28" w:rsidRPr="00CC5F2D">
        <w:rPr>
          <w:rFonts w:ascii="Times New Roman" w:hAnsi="Times New Roman" w:cs="Times New Roman"/>
          <w:sz w:val="24"/>
          <w:szCs w:val="24"/>
        </w:rPr>
        <w:t>necesidad</w:t>
      </w:r>
      <w:r w:rsidR="0C4ECFFC" w:rsidRPr="00CC5F2D">
        <w:rPr>
          <w:rFonts w:ascii="Times New Roman" w:hAnsi="Times New Roman" w:cs="Times New Roman"/>
          <w:sz w:val="24"/>
          <w:szCs w:val="24"/>
        </w:rPr>
        <w:t xml:space="preserve"> de contar con conocimientos multidisciplinarios como los de las ciencias natural</w:t>
      </w:r>
      <w:r w:rsidR="26AF5A8B" w:rsidRPr="00CC5F2D">
        <w:rPr>
          <w:rFonts w:ascii="Times New Roman" w:hAnsi="Times New Roman" w:cs="Times New Roman"/>
          <w:sz w:val="24"/>
          <w:szCs w:val="24"/>
        </w:rPr>
        <w:t>e</w:t>
      </w:r>
      <w:r w:rsidR="0C4ECFFC" w:rsidRPr="00CC5F2D">
        <w:rPr>
          <w:rFonts w:ascii="Times New Roman" w:hAnsi="Times New Roman" w:cs="Times New Roman"/>
          <w:sz w:val="24"/>
          <w:szCs w:val="24"/>
        </w:rPr>
        <w:t>s</w:t>
      </w:r>
      <w:r w:rsidR="00A227E2" w:rsidRPr="00CC5F2D">
        <w:rPr>
          <w:rFonts w:ascii="Times New Roman" w:hAnsi="Times New Roman" w:cs="Times New Roman"/>
          <w:sz w:val="24"/>
          <w:szCs w:val="24"/>
        </w:rPr>
        <w:t xml:space="preserve"> para cuantificar con exactitud un impacto </w:t>
      </w:r>
      <w:r w:rsidR="2889316F" w:rsidRPr="00CC5F2D">
        <w:rPr>
          <w:rFonts w:ascii="Times New Roman" w:hAnsi="Times New Roman" w:cs="Times New Roman"/>
          <w:sz w:val="24"/>
          <w:szCs w:val="24"/>
        </w:rPr>
        <w:t>de carácter ambiental, así como</w:t>
      </w:r>
      <w:r w:rsidR="00A227E2" w:rsidRPr="00CC5F2D">
        <w:rPr>
          <w:rFonts w:ascii="Times New Roman" w:hAnsi="Times New Roman" w:cs="Times New Roman"/>
          <w:sz w:val="24"/>
          <w:szCs w:val="24"/>
        </w:rPr>
        <w:t xml:space="preserve"> </w:t>
      </w:r>
      <w:r w:rsidR="2889316F" w:rsidRPr="00CC5F2D">
        <w:rPr>
          <w:rFonts w:ascii="Times New Roman" w:hAnsi="Times New Roman" w:cs="Times New Roman"/>
          <w:sz w:val="24"/>
          <w:szCs w:val="24"/>
        </w:rPr>
        <w:t>de</w:t>
      </w:r>
      <w:r w:rsidR="73044575" w:rsidRPr="00CC5F2D">
        <w:rPr>
          <w:rFonts w:ascii="Times New Roman" w:hAnsi="Times New Roman" w:cs="Times New Roman"/>
          <w:sz w:val="24"/>
          <w:szCs w:val="24"/>
        </w:rPr>
        <w:t xml:space="preserve"> </w:t>
      </w:r>
      <w:r w:rsidR="00A227E2" w:rsidRPr="00CC5F2D">
        <w:rPr>
          <w:rFonts w:ascii="Times New Roman" w:hAnsi="Times New Roman" w:cs="Times New Roman"/>
          <w:sz w:val="24"/>
          <w:szCs w:val="24"/>
        </w:rPr>
        <w:t xml:space="preserve">los métodos económicos </w:t>
      </w:r>
      <w:r w:rsidR="73044575" w:rsidRPr="00CC5F2D">
        <w:rPr>
          <w:rFonts w:ascii="Times New Roman" w:hAnsi="Times New Roman" w:cs="Times New Roman"/>
          <w:sz w:val="24"/>
          <w:szCs w:val="24"/>
        </w:rPr>
        <w:t>p</w:t>
      </w:r>
      <w:r w:rsidR="777CCED9" w:rsidRPr="00CC5F2D">
        <w:rPr>
          <w:rFonts w:ascii="Times New Roman" w:hAnsi="Times New Roman" w:cs="Times New Roman"/>
          <w:sz w:val="24"/>
          <w:szCs w:val="24"/>
        </w:rPr>
        <w:t>ara cuantificar</w:t>
      </w:r>
      <w:r w:rsidR="00A227E2" w:rsidRPr="00CC5F2D">
        <w:rPr>
          <w:rFonts w:ascii="Times New Roman" w:hAnsi="Times New Roman" w:cs="Times New Roman"/>
          <w:sz w:val="24"/>
          <w:szCs w:val="24"/>
        </w:rPr>
        <w:t xml:space="preserve"> el valor intrínseco de un bien </w:t>
      </w:r>
      <w:r w:rsidR="73044575" w:rsidRPr="00CC5F2D">
        <w:rPr>
          <w:rFonts w:ascii="Times New Roman" w:hAnsi="Times New Roman" w:cs="Times New Roman"/>
          <w:sz w:val="24"/>
          <w:szCs w:val="24"/>
        </w:rPr>
        <w:t>natural</w:t>
      </w:r>
      <w:r w:rsidR="008A6D71">
        <w:rPr>
          <w:rFonts w:ascii="Times New Roman" w:hAnsi="Times New Roman" w:cs="Times New Roman"/>
          <w:sz w:val="24"/>
          <w:szCs w:val="24"/>
        </w:rPr>
        <w:t xml:space="preserve"> </w:t>
      </w:r>
      <w:r w:rsidR="06E3F4CA" w:rsidRPr="00CC5F2D">
        <w:rPr>
          <w:rFonts w:ascii="Times New Roman" w:hAnsi="Times New Roman" w:cs="Times New Roman"/>
          <w:sz w:val="24"/>
          <w:szCs w:val="24"/>
        </w:rPr>
        <w:t xml:space="preserve">con el fin de garantizar la existencia de </w:t>
      </w:r>
      <w:r w:rsidR="73044575" w:rsidRPr="00CC5F2D">
        <w:rPr>
          <w:rFonts w:ascii="Times New Roman" w:hAnsi="Times New Roman" w:cs="Times New Roman"/>
          <w:sz w:val="24"/>
          <w:szCs w:val="24"/>
        </w:rPr>
        <w:t>un</w:t>
      </w:r>
      <w:r w:rsidR="00A227E2" w:rsidRPr="00CC5F2D">
        <w:rPr>
          <w:rFonts w:ascii="Times New Roman" w:hAnsi="Times New Roman" w:cs="Times New Roman"/>
          <w:sz w:val="24"/>
          <w:szCs w:val="24"/>
        </w:rPr>
        <w:t xml:space="preserve"> sistema uniforme de establecimiento de responsabilidad y reparación ecológica. </w:t>
      </w:r>
      <w:sdt>
        <w:sdtPr>
          <w:rPr>
            <w:rFonts w:ascii="Times New Roman" w:hAnsi="Times New Roman" w:cs="Times New Roman"/>
            <w:sz w:val="24"/>
            <w:szCs w:val="24"/>
          </w:rPr>
          <w:id w:val="-1362662803"/>
          <w:citation/>
        </w:sdtPr>
        <w:sdtEndPr/>
        <w:sdtContent>
          <w:r w:rsidR="00A227E2" w:rsidRPr="00CC5F2D">
            <w:rPr>
              <w:rFonts w:ascii="Times New Roman" w:hAnsi="Times New Roman" w:cs="Times New Roman"/>
              <w:sz w:val="24"/>
              <w:szCs w:val="24"/>
            </w:rPr>
            <w:fldChar w:fldCharType="begin"/>
          </w:r>
          <w:r w:rsidR="00A227E2" w:rsidRPr="00CC5F2D">
            <w:rPr>
              <w:rFonts w:ascii="Times New Roman" w:hAnsi="Times New Roman" w:cs="Times New Roman"/>
              <w:sz w:val="24"/>
              <w:szCs w:val="24"/>
            </w:rPr>
            <w:instrText xml:space="preserve"> CITATION Cor15 \l 9226 </w:instrText>
          </w:r>
          <w:r w:rsidR="00A227E2" w:rsidRPr="00CC5F2D">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rPr>
            <w:t>(Sentencia T 080, 2015)</w:t>
          </w:r>
          <w:r w:rsidR="00A227E2" w:rsidRPr="00CC5F2D">
            <w:rPr>
              <w:rFonts w:ascii="Times New Roman" w:hAnsi="Times New Roman" w:cs="Times New Roman"/>
              <w:sz w:val="24"/>
              <w:szCs w:val="24"/>
            </w:rPr>
            <w:fldChar w:fldCharType="end"/>
          </w:r>
        </w:sdtContent>
      </w:sdt>
      <w:r w:rsidR="002A70CD" w:rsidRPr="00CC5F2D">
        <w:rPr>
          <w:rFonts w:ascii="Times New Roman" w:hAnsi="Times New Roman" w:cs="Times New Roman"/>
          <w:sz w:val="24"/>
          <w:szCs w:val="24"/>
        </w:rPr>
        <w:t xml:space="preserve"> </w:t>
      </w:r>
    </w:p>
    <w:p w14:paraId="41C5BDA9" w14:textId="23A69F7F" w:rsidR="002A70CD" w:rsidRPr="00CC5F2D" w:rsidRDefault="002A70CD" w:rsidP="00AE2AD9">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 xml:space="preserve">Ese divorcio se evidencia también en la sentencia T-733 de 2017 donde esta Corte hace </w:t>
      </w:r>
      <w:proofErr w:type="gramStart"/>
      <w:r w:rsidRPr="00CC5F2D">
        <w:rPr>
          <w:rFonts w:ascii="Times New Roman" w:hAnsi="Times New Roman" w:cs="Times New Roman"/>
          <w:sz w:val="24"/>
          <w:szCs w:val="24"/>
        </w:rPr>
        <w:t>una</w:t>
      </w:r>
      <w:proofErr w:type="gramEnd"/>
      <w:r w:rsidRPr="00CC5F2D">
        <w:rPr>
          <w:rFonts w:ascii="Times New Roman" w:hAnsi="Times New Roman" w:cs="Times New Roman"/>
          <w:sz w:val="24"/>
          <w:szCs w:val="24"/>
        </w:rPr>
        <w:t xml:space="preserve"> análisis entorno a las dificultades técnicas que se presentan a la hora de probar el daño ambiental </w:t>
      </w:r>
      <w:r w:rsidR="39AFBC89" w:rsidRPr="51207A39">
        <w:rPr>
          <w:rFonts w:ascii="Times New Roman" w:hAnsi="Times New Roman" w:cs="Times New Roman"/>
          <w:sz w:val="24"/>
          <w:szCs w:val="24"/>
        </w:rPr>
        <w:t xml:space="preserve">en tanto </w:t>
      </w:r>
      <w:r w:rsidRPr="00CC5F2D">
        <w:rPr>
          <w:rFonts w:ascii="Times New Roman" w:hAnsi="Times New Roman" w:cs="Times New Roman"/>
          <w:i/>
          <w:iCs/>
          <w:sz w:val="24"/>
          <w:szCs w:val="24"/>
        </w:rPr>
        <w:t>“</w:t>
      </w:r>
      <w:r w:rsidR="00A227E2" w:rsidRPr="00CC5F2D">
        <w:rPr>
          <w:rFonts w:ascii="Times New Roman" w:hAnsi="Times New Roman" w:cs="Times New Roman"/>
          <w:i/>
          <w:iCs/>
          <w:sz w:val="24"/>
          <w:szCs w:val="24"/>
        </w:rPr>
        <w:t>suele ser difuso</w:t>
      </w:r>
      <w:r w:rsidRPr="00CC5F2D">
        <w:rPr>
          <w:rFonts w:ascii="Times New Roman" w:hAnsi="Times New Roman" w:cs="Times New Roman"/>
          <w:i/>
          <w:iCs/>
          <w:sz w:val="24"/>
          <w:szCs w:val="24"/>
        </w:rPr>
        <w:t>”</w:t>
      </w:r>
      <w:r w:rsidRPr="00CC5F2D">
        <w:rPr>
          <w:rFonts w:ascii="Times New Roman" w:hAnsi="Times New Roman" w:cs="Times New Roman"/>
          <w:sz w:val="24"/>
          <w:szCs w:val="24"/>
        </w:rPr>
        <w:t xml:space="preserve"> en vista que: </w:t>
      </w:r>
    </w:p>
    <w:p w14:paraId="27D076F7" w14:textId="6F2C6F0B" w:rsidR="00A227E2" w:rsidRPr="00935A25" w:rsidRDefault="002A70CD" w:rsidP="006858BE">
      <w:pPr>
        <w:spacing w:after="240" w:line="240" w:lineRule="auto"/>
        <w:ind w:left="720" w:right="720"/>
        <w:jc w:val="both"/>
        <w:rPr>
          <w:rFonts w:ascii="Times New Roman" w:hAnsi="Times New Roman" w:cs="Times New Roman"/>
          <w:sz w:val="24"/>
          <w:szCs w:val="24"/>
        </w:rPr>
      </w:pPr>
      <w:r w:rsidRPr="00CC5F2D">
        <w:rPr>
          <w:rFonts w:ascii="Times New Roman" w:hAnsi="Times New Roman" w:cs="Times New Roman"/>
          <w:sz w:val="24"/>
          <w:szCs w:val="24"/>
        </w:rPr>
        <w:t>“</w:t>
      </w:r>
      <w:r w:rsidR="00A227E2" w:rsidRPr="00CC5F2D">
        <w:rPr>
          <w:rFonts w:ascii="Times New Roman" w:hAnsi="Times New Roman" w:cs="Times New Roman"/>
          <w:i/>
          <w:iCs/>
          <w:sz w:val="24"/>
          <w:szCs w:val="24"/>
        </w:rPr>
        <w:t>la naturaleza expansiva, en el tiempo y espacio, de los fenómenos contaminantes, así como por la existencia de diversos y concurrentes agentes responsables</w:t>
      </w:r>
      <w:r w:rsidRPr="00CC5F2D">
        <w:rPr>
          <w:rFonts w:ascii="Times New Roman" w:hAnsi="Times New Roman" w:cs="Times New Roman"/>
          <w:i/>
          <w:iCs/>
          <w:sz w:val="24"/>
          <w:szCs w:val="24"/>
        </w:rPr>
        <w:t xml:space="preserve"> (…) </w:t>
      </w:r>
      <w:r w:rsidR="00A227E2" w:rsidRPr="00CC5F2D">
        <w:rPr>
          <w:rFonts w:ascii="Times New Roman" w:hAnsi="Times New Roman" w:cs="Times New Roman"/>
          <w:i/>
          <w:iCs/>
          <w:sz w:val="24"/>
          <w:szCs w:val="24"/>
        </w:rPr>
        <w:t xml:space="preserve">el daño ambiental no es un daño común o tradicional, es de difícil comprobación, complejo, con especial trascendencia social, pudiendo </w:t>
      </w:r>
      <w:r w:rsidR="00A227E2" w:rsidRPr="00935A25">
        <w:rPr>
          <w:rFonts w:ascii="Times New Roman" w:hAnsi="Times New Roman" w:cs="Times New Roman"/>
          <w:i/>
          <w:iCs/>
          <w:sz w:val="24"/>
          <w:szCs w:val="24"/>
        </w:rPr>
        <w:t>llegar a afectar los derechos de las generaciones futuras</w:t>
      </w:r>
      <w:r w:rsidRPr="00935A25">
        <w:rPr>
          <w:rFonts w:ascii="Times New Roman" w:hAnsi="Times New Roman" w:cs="Times New Roman"/>
          <w:i/>
          <w:iCs/>
          <w:sz w:val="24"/>
          <w:szCs w:val="24"/>
        </w:rPr>
        <w:t>”</w:t>
      </w:r>
      <w:sdt>
        <w:sdtPr>
          <w:rPr>
            <w:rFonts w:ascii="Times New Roman" w:hAnsi="Times New Roman" w:cs="Times New Roman"/>
            <w:i/>
            <w:iCs/>
            <w:sz w:val="24"/>
            <w:szCs w:val="24"/>
          </w:rPr>
          <w:id w:val="-1869758862"/>
          <w:citation/>
        </w:sdtPr>
        <w:sdtEndPr/>
        <w:sdtContent>
          <w:r w:rsidR="00CA50FB">
            <w:rPr>
              <w:rFonts w:ascii="Times New Roman" w:hAnsi="Times New Roman" w:cs="Times New Roman"/>
              <w:i/>
              <w:iCs/>
              <w:sz w:val="24"/>
              <w:szCs w:val="24"/>
            </w:rPr>
            <w:fldChar w:fldCharType="begin"/>
          </w:r>
          <w:r w:rsidR="00CA50FB">
            <w:rPr>
              <w:rFonts w:ascii="Times New Roman" w:hAnsi="Times New Roman" w:cs="Times New Roman"/>
              <w:i/>
              <w:iCs/>
              <w:sz w:val="24"/>
              <w:szCs w:val="24"/>
            </w:rPr>
            <w:instrText xml:space="preserve"> CITATION Sen177 \l 9226 </w:instrText>
          </w:r>
          <w:r w:rsidR="00CA50FB">
            <w:rPr>
              <w:rFonts w:ascii="Times New Roman" w:hAnsi="Times New Roman" w:cs="Times New Roman"/>
              <w:i/>
              <w:iCs/>
              <w:sz w:val="24"/>
              <w:szCs w:val="24"/>
            </w:rPr>
            <w:fldChar w:fldCharType="separate"/>
          </w:r>
          <w:r w:rsidR="00A423A5">
            <w:rPr>
              <w:rFonts w:ascii="Times New Roman" w:hAnsi="Times New Roman" w:cs="Times New Roman"/>
              <w:i/>
              <w:iCs/>
              <w:noProof/>
              <w:sz w:val="24"/>
              <w:szCs w:val="24"/>
            </w:rPr>
            <w:t xml:space="preserve"> </w:t>
          </w:r>
          <w:r w:rsidR="00A423A5" w:rsidRPr="00A423A5">
            <w:rPr>
              <w:rFonts w:ascii="Times New Roman" w:hAnsi="Times New Roman" w:cs="Times New Roman"/>
              <w:noProof/>
              <w:sz w:val="24"/>
              <w:szCs w:val="24"/>
            </w:rPr>
            <w:t>(Sentencia T- 733, 2017)</w:t>
          </w:r>
          <w:r w:rsidR="00CA50FB">
            <w:rPr>
              <w:rFonts w:ascii="Times New Roman" w:hAnsi="Times New Roman" w:cs="Times New Roman"/>
              <w:i/>
              <w:iCs/>
              <w:sz w:val="24"/>
              <w:szCs w:val="24"/>
            </w:rPr>
            <w:fldChar w:fldCharType="end"/>
          </w:r>
        </w:sdtContent>
      </w:sdt>
    </w:p>
    <w:p w14:paraId="01D56C63" w14:textId="13C1FC63" w:rsidR="002A70CD" w:rsidRDefault="002E7803" w:rsidP="00AE2AD9">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En consecuencia</w:t>
      </w:r>
      <w:r w:rsidR="7FD810E7" w:rsidRPr="006858BE">
        <w:rPr>
          <w:rFonts w:ascii="Times New Roman" w:hAnsi="Times New Roman" w:cs="Times New Roman"/>
          <w:sz w:val="24"/>
          <w:szCs w:val="24"/>
        </w:rPr>
        <w:t xml:space="preserve">, la Corte Constitucional ha </w:t>
      </w:r>
      <w:r w:rsidR="147FEDFC" w:rsidRPr="006858BE">
        <w:rPr>
          <w:rFonts w:ascii="Times New Roman" w:hAnsi="Times New Roman" w:cs="Times New Roman"/>
          <w:sz w:val="24"/>
          <w:szCs w:val="24"/>
        </w:rPr>
        <w:t>mostrado</w:t>
      </w:r>
      <w:r w:rsidR="7FD810E7" w:rsidRPr="006858BE">
        <w:rPr>
          <w:rFonts w:ascii="Times New Roman" w:hAnsi="Times New Roman" w:cs="Times New Roman"/>
          <w:sz w:val="24"/>
          <w:szCs w:val="24"/>
        </w:rPr>
        <w:t xml:space="preserve"> un </w:t>
      </w:r>
      <w:r w:rsidR="1173236E" w:rsidRPr="006858BE">
        <w:rPr>
          <w:rFonts w:ascii="Times New Roman" w:hAnsi="Times New Roman" w:cs="Times New Roman"/>
          <w:sz w:val="24"/>
          <w:szCs w:val="24"/>
        </w:rPr>
        <w:t>papel</w:t>
      </w:r>
      <w:r w:rsidR="7FD810E7" w:rsidRPr="006858BE">
        <w:rPr>
          <w:rFonts w:ascii="Times New Roman" w:hAnsi="Times New Roman" w:cs="Times New Roman"/>
          <w:sz w:val="24"/>
          <w:szCs w:val="24"/>
        </w:rPr>
        <w:t xml:space="preserve"> garantista a la hora de resolver los inconvenientes derivados de la afectación de los recursos naturales</w:t>
      </w:r>
      <w:r w:rsidR="008D7D28" w:rsidRPr="006858BE">
        <w:rPr>
          <w:rFonts w:ascii="Times New Roman" w:hAnsi="Times New Roman" w:cs="Times New Roman"/>
          <w:sz w:val="24"/>
          <w:szCs w:val="24"/>
        </w:rPr>
        <w:t xml:space="preserve"> ante las incertidumbres propias del daño ambiental</w:t>
      </w:r>
      <w:r w:rsidR="7FD810E7" w:rsidRPr="006858BE">
        <w:rPr>
          <w:rFonts w:ascii="Times New Roman" w:hAnsi="Times New Roman" w:cs="Times New Roman"/>
          <w:sz w:val="24"/>
          <w:szCs w:val="24"/>
        </w:rPr>
        <w:t xml:space="preserve">, recurriendo en la mayoría de las </w:t>
      </w:r>
      <w:r w:rsidR="657A5FCC" w:rsidRPr="006858BE">
        <w:rPr>
          <w:rFonts w:ascii="Times New Roman" w:hAnsi="Times New Roman" w:cs="Times New Roman"/>
          <w:sz w:val="24"/>
          <w:szCs w:val="24"/>
        </w:rPr>
        <w:t>ocasiones a los principios</w:t>
      </w:r>
      <w:r w:rsidR="008D7D28" w:rsidRPr="006858BE">
        <w:rPr>
          <w:rFonts w:ascii="Times New Roman" w:hAnsi="Times New Roman" w:cs="Times New Roman"/>
          <w:sz w:val="24"/>
          <w:szCs w:val="24"/>
        </w:rPr>
        <w:t xml:space="preserve"> generales del medio ambiente</w:t>
      </w:r>
      <w:r w:rsidR="657A5FCC" w:rsidRPr="006858BE">
        <w:rPr>
          <w:rFonts w:ascii="Times New Roman" w:hAnsi="Times New Roman" w:cs="Times New Roman"/>
          <w:sz w:val="24"/>
          <w:szCs w:val="24"/>
        </w:rPr>
        <w:t xml:space="preserve">, en especial, al principio de </w:t>
      </w:r>
      <w:r w:rsidR="657A5FCC" w:rsidRPr="006858BE">
        <w:rPr>
          <w:rFonts w:ascii="Times New Roman" w:hAnsi="Times New Roman" w:cs="Times New Roman"/>
          <w:i/>
          <w:iCs/>
          <w:sz w:val="24"/>
          <w:szCs w:val="24"/>
        </w:rPr>
        <w:t>“precaución</w:t>
      </w:r>
      <w:r w:rsidR="657A5FCC" w:rsidRPr="006858BE">
        <w:rPr>
          <w:rFonts w:ascii="Times New Roman" w:hAnsi="Times New Roman" w:cs="Times New Roman"/>
          <w:sz w:val="24"/>
          <w:szCs w:val="24"/>
        </w:rPr>
        <w:t>”</w:t>
      </w:r>
      <w:r w:rsidR="008D7D28" w:rsidRPr="006858BE">
        <w:rPr>
          <w:rFonts w:ascii="Times New Roman" w:hAnsi="Times New Roman" w:cs="Times New Roman"/>
          <w:sz w:val="24"/>
          <w:szCs w:val="24"/>
        </w:rPr>
        <w:t xml:space="preserve">  el cual opera en presencia de un riesgo dudoso, pero no cierto, ante la ausencia de certeza científica absoluta, ante las dificultades existentes a la hora de </w:t>
      </w:r>
      <w:r w:rsidR="657A5FCC" w:rsidRPr="006858BE">
        <w:rPr>
          <w:rFonts w:ascii="Times New Roman" w:hAnsi="Times New Roman" w:cs="Times New Roman"/>
          <w:sz w:val="24"/>
          <w:szCs w:val="24"/>
        </w:rPr>
        <w:t xml:space="preserve"> </w:t>
      </w:r>
      <w:r w:rsidR="008D7D28" w:rsidRPr="006858BE">
        <w:rPr>
          <w:rFonts w:ascii="Times New Roman" w:hAnsi="Times New Roman" w:cs="Times New Roman"/>
          <w:sz w:val="24"/>
          <w:szCs w:val="24"/>
        </w:rPr>
        <w:t xml:space="preserve">identificar, cuantificar y probar el daño </w:t>
      </w:r>
      <w:r w:rsidR="008D7D28" w:rsidRPr="006858BE">
        <w:rPr>
          <w:rFonts w:ascii="Times New Roman" w:hAnsi="Times New Roman" w:cs="Times New Roman"/>
          <w:sz w:val="24"/>
          <w:szCs w:val="24"/>
        </w:rPr>
        <w:lastRenderedPageBreak/>
        <w:t xml:space="preserve">ambiental y finalmente ante la imperiosa necesidad, (propia de las estructuras clásicas del derecho civil) de probar el vínculo causal entre el hecho generador y la afectación ambiental, a tal punto de considerarlo </w:t>
      </w:r>
      <w:r w:rsidR="008D7D28" w:rsidRPr="006858BE">
        <w:rPr>
          <w:rFonts w:ascii="Times New Roman" w:hAnsi="Times New Roman" w:cs="Times New Roman"/>
          <w:i/>
          <w:sz w:val="24"/>
          <w:szCs w:val="24"/>
        </w:rPr>
        <w:t xml:space="preserve">“una auténtica prueba diabólica” </w:t>
      </w:r>
      <w:r w:rsidR="008D7D28" w:rsidRPr="006858BE">
        <w:rPr>
          <w:rFonts w:ascii="Times New Roman" w:hAnsi="Times New Roman" w:cs="Times New Roman"/>
          <w:sz w:val="24"/>
          <w:szCs w:val="24"/>
        </w:rPr>
        <w:t xml:space="preserve">que impide, en la mayoría de las ocasiones, actuar de manera eficaz y diligente en situaciones dominadas por la incertidumbre. </w:t>
      </w:r>
    </w:p>
    <w:p w14:paraId="18705C2D" w14:textId="4BC212DA" w:rsidR="002E7803" w:rsidRDefault="002E7803" w:rsidP="00AE2AD9">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la </w:t>
      </w:r>
      <w:r w:rsidRPr="006361EC">
        <w:rPr>
          <w:rFonts w:ascii="Times New Roman" w:hAnsi="Times New Roman" w:cs="Times New Roman"/>
          <w:i/>
          <w:sz w:val="24"/>
          <w:szCs w:val="24"/>
        </w:rPr>
        <w:t>gráfica 1</w:t>
      </w:r>
      <w:r>
        <w:rPr>
          <w:rFonts w:ascii="Times New Roman" w:hAnsi="Times New Roman" w:cs="Times New Roman"/>
          <w:sz w:val="24"/>
          <w:szCs w:val="24"/>
        </w:rPr>
        <w:t xml:space="preserve">, se observa </w:t>
      </w:r>
      <w:r w:rsidR="00124C7C">
        <w:rPr>
          <w:rFonts w:ascii="Times New Roman" w:hAnsi="Times New Roman" w:cs="Times New Roman"/>
          <w:sz w:val="24"/>
          <w:szCs w:val="24"/>
        </w:rPr>
        <w:t>que esta</w:t>
      </w:r>
      <w:r w:rsidR="00124C7C" w:rsidRPr="00973288">
        <w:rPr>
          <w:rFonts w:ascii="Times New Roman" w:hAnsi="Times New Roman" w:cs="Times New Roman"/>
          <w:sz w:val="24"/>
          <w:szCs w:val="24"/>
        </w:rPr>
        <w:t xml:space="preserve"> Corte</w:t>
      </w:r>
      <w:r w:rsidR="00124C7C">
        <w:rPr>
          <w:rFonts w:ascii="Times New Roman" w:hAnsi="Times New Roman" w:cs="Times New Roman"/>
          <w:sz w:val="24"/>
          <w:szCs w:val="24"/>
        </w:rPr>
        <w:t xml:space="preserve"> ha mantenido una postura homogénea</w:t>
      </w:r>
      <w:r w:rsidR="00124C7C" w:rsidRPr="00973288">
        <w:rPr>
          <w:rFonts w:ascii="Times New Roman" w:hAnsi="Times New Roman" w:cs="Times New Roman"/>
          <w:sz w:val="24"/>
          <w:szCs w:val="24"/>
        </w:rPr>
        <w:t xml:space="preserve"> a lo largo de los años en la garantía del interés fundamental del medio </w:t>
      </w:r>
      <w:r w:rsidR="00124C7C">
        <w:rPr>
          <w:rFonts w:ascii="Times New Roman" w:hAnsi="Times New Roman" w:cs="Times New Roman"/>
          <w:sz w:val="24"/>
          <w:szCs w:val="24"/>
        </w:rPr>
        <w:t xml:space="preserve">ambiente, recurriendo, en las sentencias T – 360 de 2010, T – 708 de 2010, T – 701 de 2014, T – 080 de 2015, T – 622 de 2016 y T – 236 de 2017, al principio </w:t>
      </w:r>
      <w:r w:rsidR="00124C7C" w:rsidRPr="00973288">
        <w:rPr>
          <w:rFonts w:ascii="Times New Roman" w:hAnsi="Times New Roman" w:cs="Times New Roman"/>
          <w:sz w:val="24"/>
          <w:szCs w:val="24"/>
        </w:rPr>
        <w:t>de “</w:t>
      </w:r>
      <w:r w:rsidR="00124C7C" w:rsidRPr="00973288">
        <w:rPr>
          <w:rFonts w:ascii="Times New Roman" w:hAnsi="Times New Roman" w:cs="Times New Roman"/>
          <w:i/>
          <w:sz w:val="24"/>
          <w:szCs w:val="24"/>
        </w:rPr>
        <w:t>precaución”</w:t>
      </w:r>
      <w:r w:rsidR="00124C7C" w:rsidRPr="00973288">
        <w:rPr>
          <w:rFonts w:ascii="Times New Roman" w:hAnsi="Times New Roman" w:cs="Times New Roman"/>
          <w:sz w:val="24"/>
          <w:szCs w:val="24"/>
        </w:rPr>
        <w:t xml:space="preserve"> ante la </w:t>
      </w:r>
      <w:r w:rsidR="00124C7C">
        <w:rPr>
          <w:rFonts w:ascii="Times New Roman" w:hAnsi="Times New Roman" w:cs="Times New Roman"/>
          <w:sz w:val="24"/>
          <w:szCs w:val="24"/>
        </w:rPr>
        <w:t>falta de certeza científica en los elementos del daño y el nexo de causalidad</w:t>
      </w:r>
      <w:r w:rsidR="00124C7C" w:rsidRPr="00973288">
        <w:rPr>
          <w:rFonts w:ascii="Times New Roman" w:hAnsi="Times New Roman" w:cs="Times New Roman"/>
          <w:sz w:val="24"/>
          <w:szCs w:val="24"/>
        </w:rPr>
        <w:t xml:space="preserve"> para configurar la responsabilidad. Sin embargo</w:t>
      </w:r>
      <w:r w:rsidR="00124C7C">
        <w:rPr>
          <w:rFonts w:ascii="Times New Roman" w:hAnsi="Times New Roman" w:cs="Times New Roman"/>
          <w:sz w:val="24"/>
          <w:szCs w:val="24"/>
        </w:rPr>
        <w:t>, en las sentencias T – 204 de 2014, T – 733 de 2017</w:t>
      </w:r>
      <w:r w:rsidR="00124C7C" w:rsidRPr="00973288">
        <w:rPr>
          <w:rFonts w:ascii="Times New Roman" w:hAnsi="Times New Roman" w:cs="Times New Roman"/>
          <w:sz w:val="24"/>
          <w:szCs w:val="24"/>
        </w:rPr>
        <w:t>,</w:t>
      </w:r>
      <w:r w:rsidR="00124C7C">
        <w:rPr>
          <w:rFonts w:ascii="Times New Roman" w:hAnsi="Times New Roman" w:cs="Times New Roman"/>
          <w:sz w:val="24"/>
          <w:szCs w:val="24"/>
        </w:rPr>
        <w:t xml:space="preserve"> T – 614 de 2019 y en la SU 455 de 2020 se armoniza</w:t>
      </w:r>
      <w:r w:rsidR="00124C7C" w:rsidRPr="00973288">
        <w:rPr>
          <w:rFonts w:ascii="Times New Roman" w:hAnsi="Times New Roman" w:cs="Times New Roman"/>
          <w:sz w:val="24"/>
          <w:szCs w:val="24"/>
        </w:rPr>
        <w:t xml:space="preserve"> el principio de precaución con otros principios como el de </w:t>
      </w:r>
      <w:r w:rsidR="00124C7C" w:rsidRPr="00973288">
        <w:rPr>
          <w:rFonts w:ascii="Times New Roman" w:hAnsi="Times New Roman" w:cs="Times New Roman"/>
          <w:i/>
          <w:sz w:val="24"/>
          <w:szCs w:val="24"/>
        </w:rPr>
        <w:t xml:space="preserve">“quien contamina paga” </w:t>
      </w:r>
      <w:r w:rsidR="00124C7C" w:rsidRPr="00973288">
        <w:rPr>
          <w:rFonts w:ascii="Times New Roman" w:hAnsi="Times New Roman" w:cs="Times New Roman"/>
          <w:sz w:val="24"/>
          <w:szCs w:val="24"/>
        </w:rPr>
        <w:t xml:space="preserve">de tal manera que no se trasladen los costos de la contaminación ambiental a los asociados. En otras palabras, la misión principal del juzgador constitucional debe ser que las personas responsables de un daño ambiental paguen los costos de las medidas necesarias </w:t>
      </w:r>
      <w:r w:rsidR="00124C7C" w:rsidRPr="00725A0C">
        <w:rPr>
          <w:rFonts w:ascii="Times New Roman" w:hAnsi="Times New Roman" w:cs="Times New Roman"/>
          <w:sz w:val="24"/>
          <w:szCs w:val="24"/>
        </w:rPr>
        <w:t>para su prevención, mitigación o reducción, y asuman la debida reparación, de ser el caso.</w:t>
      </w:r>
      <w:r w:rsidR="00124C7C" w:rsidRPr="00973288">
        <w:rPr>
          <w:rFonts w:ascii="Times New Roman" w:hAnsi="Times New Roman" w:cs="Times New Roman"/>
          <w:sz w:val="24"/>
          <w:szCs w:val="24"/>
        </w:rPr>
        <w:t xml:space="preserve"> </w:t>
      </w:r>
    </w:p>
    <w:p w14:paraId="32CA2F13" w14:textId="77777777" w:rsidR="003A5B4A" w:rsidRDefault="003A5B4A" w:rsidP="006361EC">
      <w:pPr>
        <w:spacing w:before="120" w:after="120" w:line="240" w:lineRule="auto"/>
        <w:jc w:val="center"/>
        <w:rPr>
          <w:rFonts w:ascii="Times New Roman" w:hAnsi="Times New Roman" w:cs="Times New Roman"/>
          <w:sz w:val="24"/>
          <w:szCs w:val="24"/>
        </w:rPr>
      </w:pPr>
      <w:r>
        <w:rPr>
          <w:noProof/>
          <w:lang w:val="es-ES" w:eastAsia="es-ES"/>
        </w:rPr>
        <w:drawing>
          <wp:inline distT="0" distB="0" distL="0" distR="0" wp14:anchorId="791A0E72" wp14:editId="36CB8C30">
            <wp:extent cx="4743450" cy="3343275"/>
            <wp:effectExtent l="0" t="0" r="0" b="9525"/>
            <wp:docPr id="6" name="Gráfico 6">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8D496274-C526-48C2-ADB2-7CCEC84DF7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17CBAE1" w14:textId="0AF48252" w:rsidR="003A5B4A" w:rsidRPr="00E21DBC" w:rsidRDefault="003A5B4A" w:rsidP="003A5B4A">
      <w:pPr>
        <w:pStyle w:val="Descripcin"/>
        <w:jc w:val="center"/>
        <w:rPr>
          <w:rFonts w:ascii="Times New Roman" w:hAnsi="Times New Roman" w:cs="Times New Roman"/>
          <w:color w:val="auto"/>
          <w:sz w:val="28"/>
          <w:szCs w:val="28"/>
        </w:rPr>
      </w:pPr>
      <w:r w:rsidRPr="00E21DBC">
        <w:rPr>
          <w:rFonts w:ascii="Times New Roman" w:hAnsi="Times New Roman" w:cs="Times New Roman"/>
          <w:b/>
          <w:i w:val="0"/>
          <w:color w:val="auto"/>
          <w:sz w:val="20"/>
          <w:szCs w:val="20"/>
        </w:rPr>
        <w:t xml:space="preserve">Gráfica </w:t>
      </w:r>
      <w:r w:rsidRPr="00E21DBC">
        <w:rPr>
          <w:rFonts w:ascii="Times New Roman" w:hAnsi="Times New Roman" w:cs="Times New Roman"/>
          <w:b/>
          <w:bCs/>
          <w:i w:val="0"/>
          <w:iCs w:val="0"/>
          <w:color w:val="auto"/>
          <w:sz w:val="20"/>
          <w:szCs w:val="20"/>
        </w:rPr>
        <w:fldChar w:fldCharType="begin"/>
      </w:r>
      <w:r w:rsidRPr="00E21DBC">
        <w:rPr>
          <w:rFonts w:ascii="Times New Roman" w:hAnsi="Times New Roman" w:cs="Times New Roman"/>
          <w:b/>
          <w:i w:val="0"/>
          <w:color w:val="auto"/>
          <w:sz w:val="20"/>
          <w:szCs w:val="20"/>
        </w:rPr>
        <w:instrText xml:space="preserve"> SEQ Gráfica \* ARABIC </w:instrText>
      </w:r>
      <w:r w:rsidRPr="00E21DBC">
        <w:rPr>
          <w:rFonts w:ascii="Times New Roman" w:hAnsi="Times New Roman" w:cs="Times New Roman"/>
          <w:b/>
          <w:bCs/>
          <w:i w:val="0"/>
          <w:iCs w:val="0"/>
          <w:color w:val="auto"/>
          <w:sz w:val="20"/>
          <w:szCs w:val="20"/>
        </w:rPr>
        <w:fldChar w:fldCharType="separate"/>
      </w:r>
      <w:r w:rsidR="00A31814">
        <w:rPr>
          <w:rFonts w:ascii="Times New Roman" w:hAnsi="Times New Roman" w:cs="Times New Roman"/>
          <w:b/>
          <w:i w:val="0"/>
          <w:noProof/>
          <w:color w:val="auto"/>
          <w:sz w:val="20"/>
          <w:szCs w:val="20"/>
        </w:rPr>
        <w:t>1</w:t>
      </w:r>
      <w:r w:rsidRPr="00E21DBC">
        <w:rPr>
          <w:rFonts w:ascii="Times New Roman" w:hAnsi="Times New Roman" w:cs="Times New Roman"/>
          <w:b/>
          <w:bCs/>
          <w:i w:val="0"/>
          <w:iCs w:val="0"/>
          <w:color w:val="auto"/>
          <w:sz w:val="20"/>
          <w:szCs w:val="20"/>
        </w:rPr>
        <w:fldChar w:fldCharType="end"/>
      </w:r>
      <w:r w:rsidRPr="00E21DBC">
        <w:rPr>
          <w:rFonts w:ascii="Times New Roman" w:hAnsi="Times New Roman" w:cs="Times New Roman"/>
          <w:color w:val="auto"/>
          <w:sz w:val="20"/>
          <w:szCs w:val="20"/>
        </w:rPr>
        <w:t xml:space="preserve"> Análisis Jurisprudencial de la Corte Constitucional Sentencias 2010 – 2021. </w:t>
      </w:r>
      <w:r w:rsidRPr="00E21DBC">
        <w:rPr>
          <w:rFonts w:ascii="Times New Roman" w:hAnsi="Times New Roman" w:cs="Times New Roman"/>
          <w:i w:val="0"/>
          <w:color w:val="auto"/>
          <w:sz w:val="20"/>
          <w:szCs w:val="20"/>
        </w:rPr>
        <w:t>Elaboración propia</w:t>
      </w:r>
    </w:p>
    <w:p w14:paraId="5E7E2548" w14:textId="77777777" w:rsidR="00937D27" w:rsidRDefault="005D1F6E" w:rsidP="00AE2AD9">
      <w:pPr>
        <w:spacing w:before="120" w:after="120" w:line="360" w:lineRule="auto"/>
        <w:ind w:firstLine="720"/>
        <w:jc w:val="both"/>
        <w:rPr>
          <w:rFonts w:ascii="Times New Roman" w:hAnsi="Times New Roman" w:cs="Times New Roman"/>
          <w:sz w:val="24"/>
          <w:szCs w:val="24"/>
        </w:rPr>
      </w:pPr>
      <w:r w:rsidRPr="00353982">
        <w:rPr>
          <w:rFonts w:ascii="Times New Roman" w:hAnsi="Times New Roman" w:cs="Times New Roman"/>
          <w:sz w:val="24"/>
          <w:szCs w:val="24"/>
        </w:rPr>
        <w:lastRenderedPageBreak/>
        <w:t>En otro escenario, la Corte Suprema de Justicia, también ha debido enfrentar tales dificultades en torno a l</w:t>
      </w:r>
      <w:r w:rsidR="002B0B18" w:rsidRPr="00353982">
        <w:rPr>
          <w:rFonts w:ascii="Times New Roman" w:hAnsi="Times New Roman" w:cs="Times New Roman"/>
          <w:sz w:val="24"/>
          <w:szCs w:val="24"/>
        </w:rPr>
        <w:t xml:space="preserve">as limitaciones propias de la responsabilidad por daño ambiental, debiendo hacer concesiones e incluso flexibilizando la aplicación de los criterios clásicos de la responsabilidad civil, a la hora de atender los asuntos de su competencia en materia ambiental. </w:t>
      </w:r>
    </w:p>
    <w:p w14:paraId="337EEA1B" w14:textId="77777777" w:rsidR="00DE6335" w:rsidRDefault="00937D27" w:rsidP="00DE6335">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la </w:t>
      </w:r>
      <w:r w:rsidRPr="006361EC">
        <w:rPr>
          <w:rFonts w:ascii="Times New Roman" w:hAnsi="Times New Roman" w:cs="Times New Roman"/>
          <w:i/>
          <w:sz w:val="24"/>
          <w:szCs w:val="24"/>
        </w:rPr>
        <w:t>gráfica 2</w:t>
      </w:r>
      <w:r>
        <w:rPr>
          <w:rFonts w:ascii="Times New Roman" w:hAnsi="Times New Roman" w:cs="Times New Roman"/>
          <w:sz w:val="24"/>
          <w:szCs w:val="24"/>
        </w:rPr>
        <w:t>, se</w:t>
      </w:r>
      <w:r w:rsidR="00DE6335">
        <w:rPr>
          <w:rFonts w:ascii="Times New Roman" w:hAnsi="Times New Roman" w:cs="Times New Roman"/>
          <w:sz w:val="24"/>
          <w:szCs w:val="24"/>
        </w:rPr>
        <w:t xml:space="preserve"> observa</w:t>
      </w:r>
      <w:r w:rsidR="00510AA1">
        <w:rPr>
          <w:rFonts w:ascii="Times New Roman" w:hAnsi="Times New Roman" w:cs="Times New Roman"/>
          <w:sz w:val="24"/>
          <w:szCs w:val="24"/>
        </w:rPr>
        <w:t xml:space="preserve"> una línea heterogénea</w:t>
      </w:r>
      <w:r w:rsidRPr="008025ED">
        <w:rPr>
          <w:rFonts w:ascii="Times New Roman" w:hAnsi="Times New Roman" w:cs="Times New Roman"/>
          <w:sz w:val="24"/>
          <w:szCs w:val="24"/>
        </w:rPr>
        <w:t xml:space="preserve"> </w:t>
      </w:r>
      <w:r w:rsidR="00510AA1">
        <w:rPr>
          <w:rFonts w:ascii="Times New Roman" w:hAnsi="Times New Roman" w:cs="Times New Roman"/>
          <w:sz w:val="24"/>
          <w:szCs w:val="24"/>
        </w:rPr>
        <w:t xml:space="preserve">con posiciones en contraste, tal es el caso </w:t>
      </w:r>
      <w:r w:rsidR="00053ADC">
        <w:rPr>
          <w:rFonts w:ascii="Times New Roman" w:hAnsi="Times New Roman" w:cs="Times New Roman"/>
          <w:sz w:val="24"/>
          <w:szCs w:val="24"/>
        </w:rPr>
        <w:t>de la</w:t>
      </w:r>
      <w:r w:rsidR="00F23C0E">
        <w:rPr>
          <w:rFonts w:ascii="Times New Roman" w:hAnsi="Times New Roman" w:cs="Times New Roman"/>
          <w:sz w:val="24"/>
          <w:szCs w:val="24"/>
        </w:rPr>
        <w:t>s</w:t>
      </w:r>
      <w:r w:rsidR="00053ADC">
        <w:rPr>
          <w:rFonts w:ascii="Times New Roman" w:hAnsi="Times New Roman" w:cs="Times New Roman"/>
          <w:sz w:val="24"/>
          <w:szCs w:val="24"/>
        </w:rPr>
        <w:t xml:space="preserve"> sentencia</w:t>
      </w:r>
      <w:r w:rsidR="00F23C0E">
        <w:rPr>
          <w:rFonts w:ascii="Times New Roman" w:hAnsi="Times New Roman" w:cs="Times New Roman"/>
          <w:sz w:val="24"/>
          <w:szCs w:val="24"/>
        </w:rPr>
        <w:t>s</w:t>
      </w:r>
      <w:r w:rsidR="00053ADC">
        <w:rPr>
          <w:rFonts w:ascii="Times New Roman" w:hAnsi="Times New Roman" w:cs="Times New Roman"/>
          <w:sz w:val="24"/>
          <w:szCs w:val="24"/>
        </w:rPr>
        <w:t xml:space="preserve"> d</w:t>
      </w:r>
      <w:r w:rsidR="00053ADC" w:rsidRPr="00053ADC">
        <w:rPr>
          <w:rFonts w:ascii="Times New Roman" w:hAnsi="Times New Roman" w:cs="Times New Roman"/>
          <w:sz w:val="24"/>
          <w:szCs w:val="24"/>
        </w:rPr>
        <w:t>el 01 de junio de 2016 (SP7436-2016) Radicación N° 47504</w:t>
      </w:r>
      <w:r w:rsidR="00053ADC">
        <w:rPr>
          <w:rFonts w:ascii="Times New Roman" w:hAnsi="Times New Roman" w:cs="Times New Roman"/>
          <w:sz w:val="24"/>
          <w:szCs w:val="24"/>
        </w:rPr>
        <w:t xml:space="preserve">, la </w:t>
      </w:r>
      <w:r w:rsidR="00F23C0E">
        <w:rPr>
          <w:rFonts w:ascii="Times New Roman" w:hAnsi="Times New Roman" w:cs="Times New Roman"/>
          <w:sz w:val="24"/>
          <w:szCs w:val="24"/>
        </w:rPr>
        <w:t>del 16 de j</w:t>
      </w:r>
      <w:r w:rsidR="00053ADC" w:rsidRPr="00053ADC">
        <w:rPr>
          <w:rFonts w:ascii="Times New Roman" w:hAnsi="Times New Roman" w:cs="Times New Roman"/>
          <w:sz w:val="24"/>
          <w:szCs w:val="24"/>
        </w:rPr>
        <w:t>ulio del 2018 (SC2758-2018) Radicación No. 73001-31-03-004-1999-00227-01</w:t>
      </w:r>
      <w:r w:rsidR="00F23C0E">
        <w:rPr>
          <w:rFonts w:ascii="Times New Roman" w:hAnsi="Times New Roman" w:cs="Times New Roman"/>
          <w:sz w:val="24"/>
          <w:szCs w:val="24"/>
        </w:rPr>
        <w:t>,</w:t>
      </w:r>
      <w:r w:rsidR="00053ADC">
        <w:rPr>
          <w:rFonts w:ascii="Times New Roman" w:hAnsi="Times New Roman" w:cs="Times New Roman"/>
          <w:sz w:val="24"/>
          <w:szCs w:val="24"/>
        </w:rPr>
        <w:t xml:space="preserve"> </w:t>
      </w:r>
      <w:r w:rsidR="00F23C0E">
        <w:rPr>
          <w:rFonts w:ascii="Times New Roman" w:hAnsi="Times New Roman" w:cs="Times New Roman"/>
          <w:sz w:val="24"/>
          <w:szCs w:val="24"/>
        </w:rPr>
        <w:t xml:space="preserve">y </w:t>
      </w:r>
      <w:r w:rsidR="00053ADC">
        <w:rPr>
          <w:rFonts w:ascii="Times New Roman" w:hAnsi="Times New Roman" w:cs="Times New Roman"/>
          <w:sz w:val="24"/>
          <w:szCs w:val="24"/>
        </w:rPr>
        <w:t xml:space="preserve">la </w:t>
      </w:r>
      <w:r w:rsidR="00053ADC" w:rsidRPr="00053ADC">
        <w:rPr>
          <w:rFonts w:ascii="Times New Roman" w:hAnsi="Times New Roman" w:cs="Times New Roman"/>
          <w:sz w:val="24"/>
          <w:szCs w:val="24"/>
        </w:rPr>
        <w:t>del 26 de junio del 2019. Radicación No. 56212</w:t>
      </w:r>
      <w:r w:rsidR="00F23C0E">
        <w:rPr>
          <w:rFonts w:ascii="Times New Roman" w:hAnsi="Times New Roman" w:cs="Times New Roman"/>
          <w:sz w:val="24"/>
          <w:szCs w:val="24"/>
        </w:rPr>
        <w:t xml:space="preserve"> que dan cuenta de la interpretación estricta de los elementos de la responsabilidad civil extracontractual por los daños al medio ambiente</w:t>
      </w:r>
      <w:r w:rsidR="00DE6335">
        <w:rPr>
          <w:rFonts w:ascii="Times New Roman" w:hAnsi="Times New Roman" w:cs="Times New Roman"/>
          <w:sz w:val="24"/>
          <w:szCs w:val="24"/>
        </w:rPr>
        <w:t xml:space="preserve"> resolviendo negativamente ante la falta de certeza científica en cualquiera de ellos. De otro lado, </w:t>
      </w:r>
      <w:r w:rsidR="00F23C0E">
        <w:rPr>
          <w:rFonts w:ascii="Times New Roman" w:hAnsi="Times New Roman" w:cs="Times New Roman"/>
          <w:sz w:val="24"/>
          <w:szCs w:val="24"/>
        </w:rPr>
        <w:t>las sentencias del 09 de n</w:t>
      </w:r>
      <w:r w:rsidR="00053ADC" w:rsidRPr="00053ADC">
        <w:rPr>
          <w:rFonts w:ascii="Times New Roman" w:hAnsi="Times New Roman" w:cs="Times New Roman"/>
          <w:sz w:val="24"/>
          <w:szCs w:val="24"/>
        </w:rPr>
        <w:t>oviembre del 2015. Radicación No. 05000-22-13-000-2015-00057-02</w:t>
      </w:r>
      <w:r w:rsidR="003962E0">
        <w:rPr>
          <w:rFonts w:ascii="Times New Roman" w:hAnsi="Times New Roman" w:cs="Times New Roman"/>
          <w:sz w:val="24"/>
          <w:szCs w:val="24"/>
        </w:rPr>
        <w:t xml:space="preserve">, la </w:t>
      </w:r>
      <w:r w:rsidR="003962E0" w:rsidRPr="00053ADC">
        <w:rPr>
          <w:rFonts w:ascii="Times New Roman" w:hAnsi="Times New Roman" w:cs="Times New Roman"/>
          <w:sz w:val="24"/>
          <w:szCs w:val="24"/>
        </w:rPr>
        <w:t>del 26 de junio del 2019. Radicación No. 56212</w:t>
      </w:r>
      <w:r w:rsidR="00F23C0E">
        <w:rPr>
          <w:rFonts w:ascii="Times New Roman" w:hAnsi="Times New Roman" w:cs="Times New Roman"/>
          <w:sz w:val="24"/>
          <w:szCs w:val="24"/>
        </w:rPr>
        <w:t xml:space="preserve"> y la d</w:t>
      </w:r>
      <w:r w:rsidR="00053ADC" w:rsidRPr="00053ADC">
        <w:rPr>
          <w:rFonts w:ascii="Times New Roman" w:hAnsi="Times New Roman" w:cs="Times New Roman"/>
          <w:sz w:val="24"/>
          <w:szCs w:val="24"/>
        </w:rPr>
        <w:t>el 18 de agosto del 2021 (SC3460-2021) Radicación No. 05001-31-03-001-2015-00658-01</w:t>
      </w:r>
      <w:r w:rsidR="003962E0">
        <w:rPr>
          <w:rFonts w:ascii="Times New Roman" w:hAnsi="Times New Roman" w:cs="Times New Roman"/>
          <w:sz w:val="24"/>
          <w:szCs w:val="24"/>
        </w:rPr>
        <w:t xml:space="preserve"> </w:t>
      </w:r>
      <w:r w:rsidR="00F23C0E">
        <w:rPr>
          <w:rFonts w:ascii="Times New Roman" w:hAnsi="Times New Roman" w:cs="Times New Roman"/>
          <w:sz w:val="24"/>
          <w:szCs w:val="24"/>
        </w:rPr>
        <w:t xml:space="preserve">por el contrario </w:t>
      </w:r>
      <w:r w:rsidR="00DE6335">
        <w:rPr>
          <w:rFonts w:ascii="Times New Roman" w:hAnsi="Times New Roman" w:cs="Times New Roman"/>
          <w:sz w:val="24"/>
          <w:szCs w:val="24"/>
        </w:rPr>
        <w:t xml:space="preserve">recomiendan la interpretación flexible, actuando bajo el criterio de la probabilidad, cuando no exista certeza científica del daño o el nexo causal. </w:t>
      </w:r>
    </w:p>
    <w:p w14:paraId="34B69F11" w14:textId="01576CF9" w:rsidR="003962E0" w:rsidRPr="00DE6335" w:rsidRDefault="00DE6335" w:rsidP="00DE6335">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Ahora bien,</w:t>
      </w:r>
      <w:r w:rsidR="003962E0">
        <w:rPr>
          <w:rFonts w:ascii="Times New Roman" w:hAnsi="Times New Roman" w:cs="Times New Roman"/>
          <w:sz w:val="24"/>
          <w:szCs w:val="24"/>
        </w:rPr>
        <w:t xml:space="preserve"> las sentencias </w:t>
      </w:r>
      <w:r w:rsidR="003962E0" w:rsidRPr="00053ADC">
        <w:rPr>
          <w:rFonts w:ascii="Times New Roman" w:hAnsi="Times New Roman" w:cs="Times New Roman"/>
          <w:sz w:val="24"/>
          <w:szCs w:val="24"/>
        </w:rPr>
        <w:t>del 9 de septiembre de 2010 Referencia 17042 - 3103 -001-2005-00103-01</w:t>
      </w:r>
      <w:r w:rsidR="003962E0">
        <w:rPr>
          <w:rFonts w:ascii="Times New Roman" w:hAnsi="Times New Roman" w:cs="Times New Roman"/>
          <w:sz w:val="24"/>
          <w:szCs w:val="24"/>
        </w:rPr>
        <w:t xml:space="preserve">, la </w:t>
      </w:r>
      <w:r w:rsidR="003962E0" w:rsidRPr="00053ADC">
        <w:rPr>
          <w:rFonts w:ascii="Times New Roman" w:hAnsi="Times New Roman" w:cs="Times New Roman"/>
          <w:sz w:val="24"/>
          <w:szCs w:val="24"/>
        </w:rPr>
        <w:t>del 16 de mayo de 2011 - Referencia: 52835-3103-001-2000-00005-01</w:t>
      </w:r>
      <w:r w:rsidR="003962E0">
        <w:rPr>
          <w:rFonts w:ascii="Times New Roman" w:hAnsi="Times New Roman" w:cs="Times New Roman"/>
          <w:sz w:val="24"/>
          <w:szCs w:val="24"/>
        </w:rPr>
        <w:t xml:space="preserve"> y </w:t>
      </w:r>
      <w:r w:rsidR="003962E0" w:rsidRPr="00053ADC">
        <w:rPr>
          <w:rFonts w:ascii="Times New Roman" w:hAnsi="Times New Roman" w:cs="Times New Roman"/>
          <w:sz w:val="24"/>
          <w:szCs w:val="24"/>
        </w:rPr>
        <w:t xml:space="preserve">del 25 de </w:t>
      </w:r>
      <w:r w:rsidR="003962E0">
        <w:rPr>
          <w:rFonts w:ascii="Times New Roman" w:hAnsi="Times New Roman" w:cs="Times New Roman"/>
          <w:sz w:val="24"/>
          <w:szCs w:val="24"/>
        </w:rPr>
        <w:t>n</w:t>
      </w:r>
      <w:r w:rsidR="003962E0" w:rsidRPr="00053ADC">
        <w:rPr>
          <w:rFonts w:ascii="Times New Roman" w:hAnsi="Times New Roman" w:cs="Times New Roman"/>
          <w:sz w:val="24"/>
          <w:szCs w:val="24"/>
        </w:rPr>
        <w:t>oviembre del 2020 (STL10716-2020) Radicación No. 90309</w:t>
      </w:r>
      <w:r w:rsidR="003962E0">
        <w:rPr>
          <w:rFonts w:ascii="Times New Roman" w:hAnsi="Times New Roman" w:cs="Times New Roman"/>
          <w:sz w:val="24"/>
          <w:szCs w:val="24"/>
        </w:rPr>
        <w:t xml:space="preserve"> </w:t>
      </w:r>
      <w:r>
        <w:rPr>
          <w:rFonts w:ascii="Times New Roman" w:hAnsi="Times New Roman" w:cs="Times New Roman"/>
          <w:sz w:val="24"/>
          <w:szCs w:val="24"/>
        </w:rPr>
        <w:t xml:space="preserve">determinan la responsabilidad, en atención a la categoría especial del medio ambiente, desde los principios generales del derecho ambiental, como el de </w:t>
      </w:r>
      <w:r w:rsidRPr="006361EC">
        <w:rPr>
          <w:rFonts w:ascii="Times New Roman" w:hAnsi="Times New Roman" w:cs="Times New Roman"/>
          <w:i/>
          <w:sz w:val="24"/>
          <w:szCs w:val="24"/>
        </w:rPr>
        <w:t>precaución</w:t>
      </w:r>
      <w:r>
        <w:rPr>
          <w:rFonts w:ascii="Times New Roman" w:hAnsi="Times New Roman" w:cs="Times New Roman"/>
          <w:sz w:val="24"/>
          <w:szCs w:val="24"/>
        </w:rPr>
        <w:t xml:space="preserve"> y el de </w:t>
      </w:r>
      <w:r w:rsidRPr="006361EC">
        <w:rPr>
          <w:rFonts w:ascii="Times New Roman" w:hAnsi="Times New Roman" w:cs="Times New Roman"/>
          <w:i/>
          <w:sz w:val="24"/>
          <w:szCs w:val="24"/>
        </w:rPr>
        <w:t>quién contamina paga</w:t>
      </w:r>
      <w:r>
        <w:rPr>
          <w:rFonts w:ascii="Times New Roman" w:hAnsi="Times New Roman" w:cs="Times New Roman"/>
          <w:sz w:val="24"/>
          <w:szCs w:val="24"/>
        </w:rPr>
        <w:t xml:space="preserve">. </w:t>
      </w:r>
      <w:r w:rsidR="003962E0">
        <w:rPr>
          <w:rFonts w:ascii="Times New Roman" w:hAnsi="Times New Roman" w:cs="Times New Roman"/>
          <w:sz w:val="24"/>
          <w:szCs w:val="24"/>
        </w:rPr>
        <w:t xml:space="preserve"> </w:t>
      </w:r>
      <w:r>
        <w:rPr>
          <w:rFonts w:ascii="Times New Roman" w:hAnsi="Times New Roman" w:cs="Times New Roman"/>
          <w:sz w:val="24"/>
          <w:szCs w:val="24"/>
        </w:rPr>
        <w:t>Finalmente, el criterio más garantista, se observa en</w:t>
      </w:r>
      <w:r w:rsidR="003962E0">
        <w:rPr>
          <w:rFonts w:ascii="Times New Roman" w:hAnsi="Times New Roman" w:cs="Times New Roman"/>
          <w:sz w:val="24"/>
          <w:szCs w:val="24"/>
        </w:rPr>
        <w:t xml:space="preserve"> las sentencias del</w:t>
      </w:r>
      <w:r>
        <w:rPr>
          <w:rFonts w:ascii="Times New Roman" w:hAnsi="Times New Roman" w:cs="Times New Roman"/>
          <w:sz w:val="24"/>
          <w:szCs w:val="24"/>
        </w:rPr>
        <w:t xml:space="preserve"> </w:t>
      </w:r>
      <w:r w:rsidRPr="00053ADC">
        <w:rPr>
          <w:rFonts w:ascii="Times New Roman" w:hAnsi="Times New Roman" w:cs="Times New Roman"/>
          <w:sz w:val="24"/>
          <w:szCs w:val="24"/>
        </w:rPr>
        <w:t>05 de abril de 2018 (STC4360-2018) Radicado No. 1100122030002018-00319-01</w:t>
      </w:r>
      <w:r>
        <w:rPr>
          <w:rFonts w:ascii="Times New Roman" w:hAnsi="Times New Roman" w:cs="Times New Roman"/>
          <w:sz w:val="24"/>
          <w:szCs w:val="24"/>
        </w:rPr>
        <w:t xml:space="preserve"> y la del </w:t>
      </w:r>
      <w:r w:rsidR="003962E0" w:rsidRPr="00053ADC">
        <w:rPr>
          <w:rFonts w:ascii="Times New Roman" w:hAnsi="Times New Roman" w:cs="Times New Roman"/>
          <w:sz w:val="24"/>
          <w:szCs w:val="24"/>
        </w:rPr>
        <w:t xml:space="preserve">28 de </w:t>
      </w:r>
      <w:r w:rsidRPr="00053ADC">
        <w:rPr>
          <w:rFonts w:ascii="Times New Roman" w:hAnsi="Times New Roman" w:cs="Times New Roman"/>
          <w:sz w:val="24"/>
          <w:szCs w:val="24"/>
        </w:rPr>
        <w:t>septiembre</w:t>
      </w:r>
      <w:r w:rsidR="003962E0" w:rsidRPr="00053ADC">
        <w:rPr>
          <w:rFonts w:ascii="Times New Roman" w:hAnsi="Times New Roman" w:cs="Times New Roman"/>
          <w:sz w:val="24"/>
          <w:szCs w:val="24"/>
        </w:rPr>
        <w:t xml:space="preserve"> del 2020 (SC 3580 – 2020)</w:t>
      </w:r>
      <w:r w:rsidR="003962E0">
        <w:rPr>
          <w:rFonts w:ascii="Times New Roman" w:hAnsi="Times New Roman" w:cs="Times New Roman"/>
          <w:sz w:val="24"/>
          <w:szCs w:val="24"/>
        </w:rPr>
        <w:t xml:space="preserve"> </w:t>
      </w:r>
      <w:r w:rsidR="003962E0" w:rsidRPr="00053ADC">
        <w:rPr>
          <w:rFonts w:ascii="Times New Roman" w:hAnsi="Times New Roman" w:cs="Times New Roman"/>
          <w:sz w:val="24"/>
          <w:szCs w:val="24"/>
        </w:rPr>
        <w:t>Radicación No. 15001-31-03-002-2006-00343-01</w:t>
      </w:r>
      <w:r>
        <w:rPr>
          <w:rFonts w:ascii="Times New Roman" w:hAnsi="Times New Roman" w:cs="Times New Roman"/>
          <w:sz w:val="24"/>
          <w:szCs w:val="24"/>
        </w:rPr>
        <w:t xml:space="preserve"> que optaron por el principio de </w:t>
      </w:r>
      <w:r w:rsidRPr="006361EC">
        <w:rPr>
          <w:rFonts w:ascii="Times New Roman" w:hAnsi="Times New Roman" w:cs="Times New Roman"/>
          <w:i/>
          <w:sz w:val="24"/>
          <w:szCs w:val="24"/>
        </w:rPr>
        <w:t xml:space="preserve">precaución </w:t>
      </w:r>
      <w:r>
        <w:rPr>
          <w:rFonts w:ascii="Times New Roman" w:hAnsi="Times New Roman" w:cs="Times New Roman"/>
          <w:sz w:val="24"/>
          <w:szCs w:val="24"/>
        </w:rPr>
        <w:t xml:space="preserve">como </w:t>
      </w:r>
      <w:r w:rsidR="00AE35FF">
        <w:rPr>
          <w:rFonts w:ascii="Times New Roman" w:hAnsi="Times New Roman" w:cs="Times New Roman"/>
          <w:sz w:val="24"/>
          <w:szCs w:val="24"/>
        </w:rPr>
        <w:t xml:space="preserve">criterio para resolver ante la incertidumbre científica que le es inherente al asunto ambiental. </w:t>
      </w:r>
    </w:p>
    <w:p w14:paraId="4158453D" w14:textId="77777777" w:rsidR="00353982" w:rsidRDefault="00353982" w:rsidP="006361EC">
      <w:pPr>
        <w:spacing w:before="120" w:after="120" w:line="360" w:lineRule="auto"/>
        <w:ind w:firstLine="720"/>
        <w:rPr>
          <w:rFonts w:ascii="Times New Roman" w:hAnsi="Times New Roman" w:cs="Times New Roman"/>
          <w:sz w:val="24"/>
          <w:szCs w:val="24"/>
        </w:rPr>
      </w:pPr>
      <w:r>
        <w:rPr>
          <w:noProof/>
          <w:lang w:val="es-ES" w:eastAsia="es-ES"/>
        </w:rPr>
        <w:lastRenderedPageBreak/>
        <w:drawing>
          <wp:inline distT="0" distB="0" distL="0" distR="0" wp14:anchorId="28737664" wp14:editId="03A787E7">
            <wp:extent cx="5191125" cy="2961005"/>
            <wp:effectExtent l="0" t="0" r="9525" b="10795"/>
            <wp:docPr id="8" name="Gráfico 8">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B0F1A866-3E4D-466A-AF16-0AAF26742B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26504BB" w14:textId="5722F674" w:rsidR="00353982" w:rsidRPr="00E21DBC" w:rsidRDefault="00353982" w:rsidP="00353982">
      <w:pPr>
        <w:pStyle w:val="Descripcin"/>
        <w:jc w:val="center"/>
        <w:rPr>
          <w:rFonts w:ascii="Times New Roman" w:hAnsi="Times New Roman" w:cs="Times New Roman"/>
          <w:color w:val="auto"/>
          <w:sz w:val="28"/>
          <w:szCs w:val="28"/>
        </w:rPr>
      </w:pPr>
      <w:r w:rsidRPr="008A6D71">
        <w:rPr>
          <w:rFonts w:ascii="Times New Roman" w:hAnsi="Times New Roman" w:cs="Times New Roman"/>
          <w:b/>
          <w:bCs/>
          <w:i w:val="0"/>
          <w:iCs w:val="0"/>
          <w:color w:val="auto"/>
          <w:sz w:val="20"/>
          <w:szCs w:val="20"/>
        </w:rPr>
        <w:t xml:space="preserve">Gráfica </w:t>
      </w:r>
      <w:r w:rsidRPr="008A6D71">
        <w:rPr>
          <w:rFonts w:ascii="Times New Roman" w:hAnsi="Times New Roman" w:cs="Times New Roman"/>
          <w:b/>
          <w:bCs/>
          <w:i w:val="0"/>
          <w:iCs w:val="0"/>
          <w:color w:val="auto"/>
          <w:sz w:val="20"/>
          <w:szCs w:val="20"/>
        </w:rPr>
        <w:fldChar w:fldCharType="begin"/>
      </w:r>
      <w:r w:rsidRPr="008A6D71">
        <w:rPr>
          <w:rFonts w:ascii="Times New Roman" w:hAnsi="Times New Roman" w:cs="Times New Roman"/>
          <w:b/>
          <w:bCs/>
          <w:i w:val="0"/>
          <w:iCs w:val="0"/>
          <w:color w:val="auto"/>
          <w:sz w:val="20"/>
          <w:szCs w:val="20"/>
        </w:rPr>
        <w:instrText xml:space="preserve"> SEQ Gráfica \* ARABIC </w:instrText>
      </w:r>
      <w:r w:rsidRPr="008A6D71">
        <w:rPr>
          <w:rFonts w:ascii="Times New Roman" w:hAnsi="Times New Roman" w:cs="Times New Roman"/>
          <w:b/>
          <w:bCs/>
          <w:i w:val="0"/>
          <w:iCs w:val="0"/>
          <w:color w:val="auto"/>
          <w:sz w:val="20"/>
          <w:szCs w:val="20"/>
        </w:rPr>
        <w:fldChar w:fldCharType="separate"/>
      </w:r>
      <w:r w:rsidR="00A31814">
        <w:rPr>
          <w:rFonts w:ascii="Times New Roman" w:hAnsi="Times New Roman" w:cs="Times New Roman"/>
          <w:b/>
          <w:bCs/>
          <w:i w:val="0"/>
          <w:iCs w:val="0"/>
          <w:noProof/>
          <w:color w:val="auto"/>
          <w:sz w:val="20"/>
          <w:szCs w:val="20"/>
        </w:rPr>
        <w:t>2</w:t>
      </w:r>
      <w:r w:rsidRPr="008A6D71">
        <w:rPr>
          <w:rFonts w:ascii="Times New Roman" w:hAnsi="Times New Roman" w:cs="Times New Roman"/>
          <w:b/>
          <w:bCs/>
          <w:i w:val="0"/>
          <w:iCs w:val="0"/>
          <w:color w:val="auto"/>
          <w:sz w:val="20"/>
          <w:szCs w:val="20"/>
        </w:rPr>
        <w:fldChar w:fldCharType="end"/>
      </w:r>
      <w:r w:rsidRPr="008A6D71">
        <w:rPr>
          <w:color w:val="auto"/>
          <w:sz w:val="20"/>
          <w:szCs w:val="20"/>
        </w:rPr>
        <w:t xml:space="preserve"> </w:t>
      </w:r>
      <w:r w:rsidRPr="00E21DBC">
        <w:rPr>
          <w:rFonts w:ascii="Times New Roman" w:hAnsi="Times New Roman" w:cs="Times New Roman"/>
          <w:color w:val="auto"/>
          <w:sz w:val="20"/>
          <w:szCs w:val="20"/>
        </w:rPr>
        <w:t xml:space="preserve">Análisis Jurisprudencial de la Corte </w:t>
      </w:r>
      <w:r>
        <w:rPr>
          <w:rFonts w:ascii="Times New Roman" w:hAnsi="Times New Roman" w:cs="Times New Roman"/>
          <w:color w:val="auto"/>
          <w:sz w:val="20"/>
          <w:szCs w:val="20"/>
        </w:rPr>
        <w:t xml:space="preserve">Suprema de Justicia. </w:t>
      </w:r>
      <w:r w:rsidRPr="00E21DBC">
        <w:rPr>
          <w:rFonts w:ascii="Times New Roman" w:hAnsi="Times New Roman" w:cs="Times New Roman"/>
          <w:color w:val="auto"/>
          <w:sz w:val="20"/>
          <w:szCs w:val="20"/>
        </w:rPr>
        <w:t xml:space="preserve">Sentencias 2010 – 2021. </w:t>
      </w:r>
      <w:r w:rsidRPr="00E21DBC">
        <w:rPr>
          <w:rFonts w:ascii="Times New Roman" w:hAnsi="Times New Roman" w:cs="Times New Roman"/>
          <w:i w:val="0"/>
          <w:color w:val="auto"/>
          <w:sz w:val="20"/>
          <w:szCs w:val="20"/>
        </w:rPr>
        <w:t>Elaboración propia</w:t>
      </w:r>
    </w:p>
    <w:p w14:paraId="6FE79A7D" w14:textId="29A8229D" w:rsidR="00C11D53" w:rsidRPr="0009368D" w:rsidRDefault="0041591F" w:rsidP="00AE2AD9">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Un ejemplo </w:t>
      </w:r>
      <w:r w:rsidR="00821C45">
        <w:rPr>
          <w:rFonts w:ascii="Times New Roman" w:hAnsi="Times New Roman" w:cs="Times New Roman"/>
          <w:sz w:val="24"/>
          <w:szCs w:val="24"/>
        </w:rPr>
        <w:t>concreto de la p</w:t>
      </w:r>
      <w:r w:rsidR="00B60AE5">
        <w:rPr>
          <w:rFonts w:ascii="Times New Roman" w:hAnsi="Times New Roman" w:cs="Times New Roman"/>
          <w:sz w:val="24"/>
          <w:szCs w:val="24"/>
        </w:rPr>
        <w:t>ostura constitucional asumida por esta Corte se refleja en la</w:t>
      </w:r>
      <w:r w:rsidR="00F31037" w:rsidRPr="0009368D">
        <w:rPr>
          <w:rFonts w:ascii="Times New Roman" w:hAnsi="Times New Roman" w:cs="Times New Roman"/>
          <w:sz w:val="24"/>
          <w:szCs w:val="24"/>
        </w:rPr>
        <w:t xml:space="preserve"> sentencia del 16 de mayo de 2011</w:t>
      </w:r>
      <w:r w:rsidR="00BC62A2" w:rsidRPr="0009368D">
        <w:rPr>
          <w:rFonts w:ascii="Times New Roman" w:hAnsi="Times New Roman" w:cs="Times New Roman"/>
          <w:sz w:val="24"/>
          <w:szCs w:val="24"/>
        </w:rPr>
        <w:t xml:space="preserve">, en la que el </w:t>
      </w:r>
      <w:r w:rsidR="00F31037" w:rsidRPr="0009368D">
        <w:rPr>
          <w:rFonts w:ascii="Times New Roman" w:hAnsi="Times New Roman" w:cs="Times New Roman"/>
          <w:sz w:val="24"/>
          <w:szCs w:val="24"/>
        </w:rPr>
        <w:t xml:space="preserve">magistrado William </w:t>
      </w:r>
      <w:proofErr w:type="spellStart"/>
      <w:r w:rsidR="00F31037" w:rsidRPr="0009368D">
        <w:rPr>
          <w:rFonts w:ascii="Times New Roman" w:hAnsi="Times New Roman" w:cs="Times New Roman"/>
          <w:sz w:val="24"/>
          <w:szCs w:val="24"/>
        </w:rPr>
        <w:t>Namen</w:t>
      </w:r>
      <w:proofErr w:type="spellEnd"/>
      <w:r w:rsidR="00F31037" w:rsidRPr="0009368D">
        <w:rPr>
          <w:rFonts w:ascii="Times New Roman" w:hAnsi="Times New Roman" w:cs="Times New Roman"/>
          <w:sz w:val="24"/>
          <w:szCs w:val="24"/>
        </w:rPr>
        <w:t xml:space="preserve"> Vargas, reconoció que</w:t>
      </w:r>
      <w:r w:rsidR="00BC62A2" w:rsidRPr="0009368D">
        <w:rPr>
          <w:rFonts w:ascii="Times New Roman" w:hAnsi="Times New Roman" w:cs="Times New Roman"/>
          <w:sz w:val="24"/>
          <w:szCs w:val="24"/>
        </w:rPr>
        <w:t xml:space="preserve"> la responsabilidad ambiental, por contaminación, plantea complejas interrogaciones en torno a la naturaleza titularidad y determinación de los intereses protegidos, así como acerca de la autoría, causa, nexo causal, factor de imputación, contenido y extensión del daño. </w:t>
      </w:r>
    </w:p>
    <w:p w14:paraId="4EC01AED" w14:textId="1B4D1093" w:rsidR="00F44E3E" w:rsidRPr="0009368D" w:rsidRDefault="00C11D53" w:rsidP="0009368D">
      <w:pPr>
        <w:spacing w:before="120" w:after="240" w:line="240" w:lineRule="auto"/>
        <w:ind w:left="720" w:right="720"/>
        <w:jc w:val="both"/>
        <w:rPr>
          <w:rFonts w:ascii="Times New Roman" w:hAnsi="Times New Roman" w:cs="Times New Roman"/>
          <w:i/>
          <w:sz w:val="24"/>
          <w:szCs w:val="24"/>
        </w:rPr>
      </w:pPr>
      <w:r w:rsidRPr="0009368D">
        <w:rPr>
          <w:rFonts w:ascii="Times New Roman" w:hAnsi="Times New Roman" w:cs="Times New Roman"/>
          <w:i/>
          <w:sz w:val="24"/>
          <w:szCs w:val="24"/>
        </w:rPr>
        <w:t>“</w:t>
      </w:r>
      <w:r w:rsidR="00F31037" w:rsidRPr="0009368D">
        <w:rPr>
          <w:rFonts w:ascii="Times New Roman" w:hAnsi="Times New Roman" w:cs="Times New Roman"/>
          <w:i/>
          <w:sz w:val="24"/>
          <w:szCs w:val="24"/>
        </w:rPr>
        <w:t>En perspectiva exacta, autorizadas opiniones palpan la problemática en cuanto el daño ambiental usualmente recae sobre un número plural de personas, afecta a una, muchas o todas, puede imputarse a una conducta unitaria o colectiva, provenir de comportamientos únicos, múltiples o colegiados ya del mismo sujeto o de varios, sus efectos nocivos a futuro, certidumbre o dimensión, suelen ser difíciles de apreciar, por impredecibles e incalculables, el detrimento de idéntico o diverso interés, podrá ser directo, indirecto, reflejo, conexo o consecuencial y la causalidad difusa</w:t>
      </w:r>
      <w:r w:rsidRPr="0009368D">
        <w:rPr>
          <w:rFonts w:ascii="Times New Roman" w:hAnsi="Times New Roman" w:cs="Times New Roman"/>
          <w:i/>
          <w:sz w:val="24"/>
          <w:szCs w:val="24"/>
        </w:rPr>
        <w:t>”</w:t>
      </w:r>
      <w:sdt>
        <w:sdtPr>
          <w:rPr>
            <w:rFonts w:ascii="Times New Roman" w:hAnsi="Times New Roman" w:cs="Times New Roman"/>
            <w:i/>
            <w:sz w:val="24"/>
            <w:szCs w:val="24"/>
          </w:rPr>
          <w:id w:val="-75059983"/>
          <w:citation/>
        </w:sdtPr>
        <w:sdtEndPr/>
        <w:sdtContent>
          <w:r w:rsidR="00BC62A2" w:rsidRPr="0009368D">
            <w:rPr>
              <w:rFonts w:ascii="Times New Roman" w:hAnsi="Times New Roman" w:cs="Times New Roman"/>
              <w:i/>
              <w:sz w:val="24"/>
              <w:szCs w:val="24"/>
            </w:rPr>
            <w:fldChar w:fldCharType="begin"/>
          </w:r>
          <w:r w:rsidR="007F5CBF" w:rsidRPr="0009368D">
            <w:rPr>
              <w:rFonts w:ascii="Times New Roman" w:hAnsi="Times New Roman" w:cs="Times New Roman"/>
              <w:i/>
              <w:sz w:val="24"/>
              <w:szCs w:val="24"/>
              <w:lang w:val="es-ES"/>
            </w:rPr>
            <w:instrText xml:space="preserve">CITATION Ref11 \l 3082 </w:instrText>
          </w:r>
          <w:r w:rsidR="00BC62A2" w:rsidRPr="0009368D">
            <w:rPr>
              <w:rFonts w:ascii="Times New Roman" w:hAnsi="Times New Roman" w:cs="Times New Roman"/>
              <w:i/>
              <w:sz w:val="24"/>
              <w:szCs w:val="24"/>
            </w:rPr>
            <w:fldChar w:fldCharType="separate"/>
          </w:r>
          <w:r w:rsidR="00A423A5">
            <w:rPr>
              <w:rFonts w:ascii="Times New Roman" w:hAnsi="Times New Roman" w:cs="Times New Roman"/>
              <w:i/>
              <w:noProof/>
              <w:sz w:val="24"/>
              <w:szCs w:val="24"/>
              <w:lang w:val="es-ES"/>
            </w:rPr>
            <w:t xml:space="preserve"> </w:t>
          </w:r>
          <w:r w:rsidR="00A423A5" w:rsidRPr="00A423A5">
            <w:rPr>
              <w:rFonts w:ascii="Times New Roman" w:hAnsi="Times New Roman" w:cs="Times New Roman"/>
              <w:noProof/>
              <w:sz w:val="24"/>
              <w:szCs w:val="24"/>
              <w:lang w:val="es-ES"/>
            </w:rPr>
            <w:t>(Sentencia Corte Suprema de Justicia. Sala de Casación Civil, 2011)</w:t>
          </w:r>
          <w:r w:rsidR="00BC62A2" w:rsidRPr="0009368D">
            <w:rPr>
              <w:rFonts w:ascii="Times New Roman" w:hAnsi="Times New Roman" w:cs="Times New Roman"/>
              <w:i/>
              <w:sz w:val="24"/>
              <w:szCs w:val="24"/>
            </w:rPr>
            <w:fldChar w:fldCharType="end"/>
          </w:r>
        </w:sdtContent>
      </w:sdt>
      <w:r w:rsidR="00F31037" w:rsidRPr="0009368D">
        <w:rPr>
          <w:rFonts w:ascii="Times New Roman" w:hAnsi="Times New Roman" w:cs="Times New Roman"/>
          <w:i/>
          <w:sz w:val="24"/>
          <w:szCs w:val="24"/>
        </w:rPr>
        <w:t>.</w:t>
      </w:r>
    </w:p>
    <w:p w14:paraId="681721FD" w14:textId="39BE8533" w:rsidR="00F31037" w:rsidRPr="003D20DB" w:rsidRDefault="003D20DB" w:rsidP="00AE2AD9">
      <w:pPr>
        <w:spacing w:before="120" w:after="120" w:line="360" w:lineRule="auto"/>
        <w:ind w:firstLine="720"/>
        <w:jc w:val="both"/>
        <w:rPr>
          <w:rFonts w:ascii="Times New Roman" w:hAnsi="Times New Roman" w:cs="Times New Roman"/>
          <w:sz w:val="24"/>
          <w:szCs w:val="24"/>
        </w:rPr>
      </w:pPr>
      <w:r w:rsidRPr="003D20DB">
        <w:rPr>
          <w:rFonts w:ascii="Times New Roman" w:hAnsi="Times New Roman" w:cs="Times New Roman"/>
          <w:sz w:val="24"/>
          <w:szCs w:val="24"/>
        </w:rPr>
        <w:t>Mientras que la postura desde los elementos tradicionales de la responsabilidad civil se manifiesta en l</w:t>
      </w:r>
      <w:r w:rsidR="00C11D53" w:rsidRPr="003D20DB">
        <w:rPr>
          <w:rFonts w:ascii="Times New Roman" w:hAnsi="Times New Roman" w:cs="Times New Roman"/>
          <w:sz w:val="24"/>
          <w:szCs w:val="24"/>
        </w:rPr>
        <w:t>a sentencia del dieciséis de julio de dos mil dieciocho</w:t>
      </w:r>
      <w:r w:rsidR="00BC62A2" w:rsidRPr="003D20DB">
        <w:rPr>
          <w:rFonts w:ascii="Times New Roman" w:hAnsi="Times New Roman" w:cs="Times New Roman"/>
          <w:sz w:val="24"/>
          <w:szCs w:val="24"/>
        </w:rPr>
        <w:t xml:space="preserve">, </w:t>
      </w:r>
      <w:r w:rsidR="00955FC2">
        <w:rPr>
          <w:rFonts w:ascii="Times New Roman" w:hAnsi="Times New Roman" w:cs="Times New Roman"/>
          <w:sz w:val="24"/>
          <w:szCs w:val="24"/>
        </w:rPr>
        <w:t xml:space="preserve">en donde </w:t>
      </w:r>
      <w:r w:rsidR="00917F68">
        <w:rPr>
          <w:rFonts w:ascii="Times New Roman" w:hAnsi="Times New Roman" w:cs="Times New Roman"/>
          <w:sz w:val="24"/>
          <w:szCs w:val="24"/>
        </w:rPr>
        <w:t xml:space="preserve">se </w:t>
      </w:r>
      <w:r w:rsidR="00BC62A2" w:rsidRPr="003D20DB">
        <w:rPr>
          <w:rFonts w:ascii="Times New Roman" w:hAnsi="Times New Roman" w:cs="Times New Roman"/>
          <w:sz w:val="24"/>
          <w:szCs w:val="24"/>
        </w:rPr>
        <w:t>privilegia</w:t>
      </w:r>
      <w:r w:rsidR="00917F68">
        <w:rPr>
          <w:rFonts w:ascii="Times New Roman" w:hAnsi="Times New Roman" w:cs="Times New Roman"/>
          <w:sz w:val="24"/>
          <w:szCs w:val="24"/>
        </w:rPr>
        <w:t xml:space="preserve"> </w:t>
      </w:r>
      <w:r w:rsidR="00BC62A2" w:rsidRPr="003D20DB">
        <w:rPr>
          <w:rFonts w:ascii="Times New Roman" w:hAnsi="Times New Roman" w:cs="Times New Roman"/>
          <w:sz w:val="24"/>
          <w:szCs w:val="24"/>
        </w:rPr>
        <w:t>el análisis contextual de los casos concretos a partir de los elementos estructurales de la responsabilidad civil, desconociendo el carácter constitucional de la protección al medio ambiente y determinando que l</w:t>
      </w:r>
      <w:r w:rsidR="00F31037" w:rsidRPr="003D20DB">
        <w:rPr>
          <w:rFonts w:ascii="Times New Roman" w:hAnsi="Times New Roman" w:cs="Times New Roman"/>
          <w:sz w:val="24"/>
          <w:szCs w:val="24"/>
        </w:rPr>
        <w:t xml:space="preserve">a certidumbre del daño, es requisito constante ineludible de </w:t>
      </w:r>
      <w:r w:rsidR="00F31037" w:rsidRPr="003D20DB">
        <w:rPr>
          <w:rFonts w:ascii="Times New Roman" w:hAnsi="Times New Roman" w:cs="Times New Roman"/>
          <w:sz w:val="24"/>
          <w:szCs w:val="24"/>
        </w:rPr>
        <w:lastRenderedPageBreak/>
        <w:t>toda reparación y atañe a la real, verídica, efectiva o creíble conculcación del derecho, interés o valor jurídicamente protegido, ya actual, bien potencial e inminente, mas no eventual, contingente o hipotética</w:t>
      </w:r>
      <w:r w:rsidR="00BC62A2" w:rsidRPr="003D20DB">
        <w:rPr>
          <w:rFonts w:ascii="Times New Roman" w:hAnsi="Times New Roman" w:cs="Times New Roman"/>
          <w:sz w:val="24"/>
          <w:szCs w:val="24"/>
        </w:rPr>
        <w:t xml:space="preserve"> </w:t>
      </w:r>
      <w:sdt>
        <w:sdtPr>
          <w:rPr>
            <w:rFonts w:ascii="Times New Roman" w:hAnsi="Times New Roman" w:cs="Times New Roman"/>
            <w:sz w:val="24"/>
            <w:szCs w:val="24"/>
          </w:rPr>
          <w:id w:val="-1949533255"/>
          <w:citation/>
        </w:sdtPr>
        <w:sdtEndPr/>
        <w:sdtContent>
          <w:r w:rsidR="009D3A0D" w:rsidRPr="003D20DB">
            <w:rPr>
              <w:rFonts w:ascii="Times New Roman" w:hAnsi="Times New Roman" w:cs="Times New Roman"/>
              <w:sz w:val="24"/>
              <w:szCs w:val="24"/>
            </w:rPr>
            <w:fldChar w:fldCharType="begin"/>
          </w:r>
          <w:r w:rsidR="0055135B" w:rsidRPr="003D20DB">
            <w:rPr>
              <w:rFonts w:ascii="Times New Roman" w:hAnsi="Times New Roman" w:cs="Times New Roman"/>
              <w:sz w:val="24"/>
              <w:szCs w:val="24"/>
              <w:lang w:val="es-ES"/>
            </w:rPr>
            <w:instrText xml:space="preserve">CITATION Rad18 \l 3082 </w:instrText>
          </w:r>
          <w:r w:rsidR="009D3A0D" w:rsidRPr="003D20DB">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lang w:val="es-ES"/>
            </w:rPr>
            <w:t>(Sentencia Corte Suprema de Justicia. Sala de Casación Civil, 2018)</w:t>
          </w:r>
          <w:r w:rsidR="009D3A0D" w:rsidRPr="003D20DB">
            <w:rPr>
              <w:rFonts w:ascii="Times New Roman" w:hAnsi="Times New Roman" w:cs="Times New Roman"/>
              <w:sz w:val="24"/>
              <w:szCs w:val="24"/>
            </w:rPr>
            <w:fldChar w:fldCharType="end"/>
          </w:r>
        </w:sdtContent>
      </w:sdt>
    </w:p>
    <w:p w14:paraId="397FC427" w14:textId="2ED62EEE" w:rsidR="009D3A0D" w:rsidRPr="00D23443" w:rsidRDefault="00020182" w:rsidP="00AE2AD9">
      <w:pPr>
        <w:spacing w:before="120" w:after="120" w:line="360" w:lineRule="auto"/>
        <w:ind w:firstLine="720"/>
        <w:jc w:val="both"/>
        <w:rPr>
          <w:rFonts w:ascii="Times New Roman" w:hAnsi="Times New Roman" w:cs="Times New Roman"/>
          <w:sz w:val="24"/>
          <w:szCs w:val="24"/>
        </w:rPr>
      </w:pPr>
      <w:r w:rsidRPr="00D23443">
        <w:rPr>
          <w:rFonts w:ascii="Times New Roman" w:hAnsi="Times New Roman" w:cs="Times New Roman"/>
          <w:sz w:val="24"/>
          <w:szCs w:val="24"/>
        </w:rPr>
        <w:t>D</w:t>
      </w:r>
      <w:r w:rsidR="009D3A0D" w:rsidRPr="00D23443">
        <w:rPr>
          <w:rFonts w:ascii="Times New Roman" w:hAnsi="Times New Roman" w:cs="Times New Roman"/>
          <w:sz w:val="24"/>
          <w:szCs w:val="24"/>
        </w:rPr>
        <w:t xml:space="preserve">e manera más reciente, </w:t>
      </w:r>
      <w:r w:rsidRPr="00D23443">
        <w:rPr>
          <w:rFonts w:ascii="Times New Roman" w:hAnsi="Times New Roman" w:cs="Times New Roman"/>
          <w:sz w:val="24"/>
          <w:szCs w:val="24"/>
        </w:rPr>
        <w:t xml:space="preserve">es claro que </w:t>
      </w:r>
      <w:r w:rsidR="009D3A0D" w:rsidRPr="00D23443">
        <w:rPr>
          <w:rFonts w:ascii="Times New Roman" w:hAnsi="Times New Roman" w:cs="Times New Roman"/>
          <w:sz w:val="24"/>
          <w:szCs w:val="24"/>
        </w:rPr>
        <w:t xml:space="preserve">la Corte Suprema de Justicia, ha actuado en armonía con los criterios constitucionales emanados de la Corte Constitucional reconociendo las particularidades propias de la responsabilidad ambiental y dando aplicación a los principios generales, en especial el de </w:t>
      </w:r>
      <w:r w:rsidR="009D3A0D" w:rsidRPr="00D23443">
        <w:rPr>
          <w:rFonts w:ascii="Times New Roman" w:hAnsi="Times New Roman" w:cs="Times New Roman"/>
          <w:i/>
          <w:sz w:val="24"/>
          <w:szCs w:val="24"/>
        </w:rPr>
        <w:t>precaución</w:t>
      </w:r>
      <w:r w:rsidR="009D3A0D" w:rsidRPr="00D23443">
        <w:rPr>
          <w:rFonts w:ascii="Times New Roman" w:hAnsi="Times New Roman" w:cs="Times New Roman"/>
          <w:sz w:val="24"/>
          <w:szCs w:val="24"/>
        </w:rPr>
        <w:t xml:space="preserve">, advirtiendo que este se constituye en una herramienta jurídica de gran importancia, para dar respuesta a la incertidumbre técnica </w:t>
      </w:r>
      <w:r w:rsidR="00082C1E" w:rsidRPr="00D23443">
        <w:rPr>
          <w:rFonts w:ascii="Times New Roman" w:hAnsi="Times New Roman" w:cs="Times New Roman"/>
          <w:sz w:val="24"/>
          <w:szCs w:val="24"/>
        </w:rPr>
        <w:t xml:space="preserve">que se deriva de </w:t>
      </w:r>
      <w:r w:rsidR="009D3A0D" w:rsidRPr="00D23443">
        <w:rPr>
          <w:rFonts w:ascii="Times New Roman" w:hAnsi="Times New Roman" w:cs="Times New Roman"/>
          <w:sz w:val="24"/>
          <w:szCs w:val="24"/>
        </w:rPr>
        <w:t xml:space="preserve">las cuestiones ambientales, </w:t>
      </w:r>
      <w:r w:rsidR="00082C1E" w:rsidRPr="00D23443">
        <w:rPr>
          <w:rFonts w:ascii="Times New Roman" w:hAnsi="Times New Roman" w:cs="Times New Roman"/>
          <w:sz w:val="24"/>
          <w:szCs w:val="24"/>
        </w:rPr>
        <w:t xml:space="preserve">como consecuencia de la </w:t>
      </w:r>
      <w:r w:rsidR="009D3A0D" w:rsidRPr="00D23443">
        <w:rPr>
          <w:rFonts w:ascii="Times New Roman" w:hAnsi="Times New Roman" w:cs="Times New Roman"/>
          <w:sz w:val="24"/>
          <w:szCs w:val="24"/>
        </w:rPr>
        <w:t>falta de sistemas adecuados de medición o por el desvane</w:t>
      </w:r>
      <w:r w:rsidR="00082C1E" w:rsidRPr="00D23443">
        <w:rPr>
          <w:rFonts w:ascii="Times New Roman" w:hAnsi="Times New Roman" w:cs="Times New Roman"/>
          <w:sz w:val="24"/>
          <w:szCs w:val="24"/>
        </w:rPr>
        <w:t xml:space="preserve">cimiento del daño en el tiempo y reconociendo que ante la irreversibilidad de las afectaciones ambientales, </w:t>
      </w:r>
      <w:r w:rsidR="009D3A0D" w:rsidRPr="00D23443">
        <w:rPr>
          <w:rFonts w:ascii="Times New Roman" w:hAnsi="Times New Roman" w:cs="Times New Roman"/>
          <w:sz w:val="24"/>
          <w:szCs w:val="24"/>
        </w:rPr>
        <w:t>este principio señ</w:t>
      </w:r>
      <w:r w:rsidR="00082C1E" w:rsidRPr="00D23443">
        <w:rPr>
          <w:rFonts w:ascii="Times New Roman" w:hAnsi="Times New Roman" w:cs="Times New Roman"/>
          <w:sz w:val="24"/>
          <w:szCs w:val="24"/>
        </w:rPr>
        <w:t xml:space="preserve">ala un derrotero de acción que exige una </w:t>
      </w:r>
      <w:r w:rsidR="009D3A0D" w:rsidRPr="00D23443">
        <w:rPr>
          <w:rFonts w:ascii="Times New Roman" w:hAnsi="Times New Roman" w:cs="Times New Roman"/>
          <w:sz w:val="24"/>
          <w:szCs w:val="24"/>
        </w:rPr>
        <w:t xml:space="preserve">postura activa de anticipación, con un objetivo de previsión de la futura situación medioambiental a efectos de optimizar el entorno de vida natural </w:t>
      </w:r>
      <w:sdt>
        <w:sdtPr>
          <w:rPr>
            <w:rFonts w:ascii="Times New Roman" w:hAnsi="Times New Roman" w:cs="Times New Roman"/>
            <w:sz w:val="24"/>
            <w:szCs w:val="24"/>
          </w:rPr>
          <w:id w:val="-884954255"/>
          <w:citation/>
        </w:sdtPr>
        <w:sdtEndPr/>
        <w:sdtContent>
          <w:r w:rsidR="00082C1E" w:rsidRPr="00D23443">
            <w:rPr>
              <w:rFonts w:ascii="Times New Roman" w:hAnsi="Times New Roman" w:cs="Times New Roman"/>
              <w:sz w:val="24"/>
              <w:szCs w:val="24"/>
            </w:rPr>
            <w:fldChar w:fldCharType="begin"/>
          </w:r>
          <w:r w:rsidR="0070765B" w:rsidRPr="00D23443">
            <w:rPr>
              <w:rFonts w:ascii="Times New Roman" w:hAnsi="Times New Roman" w:cs="Times New Roman"/>
              <w:sz w:val="24"/>
              <w:szCs w:val="24"/>
              <w:lang w:val="es-ES"/>
            </w:rPr>
            <w:instrText xml:space="preserve">CITATION Rad20 \l 3082 </w:instrText>
          </w:r>
          <w:r w:rsidR="00082C1E" w:rsidRPr="00D23443">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lang w:val="es-ES"/>
            </w:rPr>
            <w:t>(Sentencia Corte Suprema de Justicia. Sala Casación Civil, 2020)</w:t>
          </w:r>
          <w:r w:rsidR="00082C1E" w:rsidRPr="00D23443">
            <w:rPr>
              <w:rFonts w:ascii="Times New Roman" w:hAnsi="Times New Roman" w:cs="Times New Roman"/>
              <w:sz w:val="24"/>
              <w:szCs w:val="24"/>
            </w:rPr>
            <w:fldChar w:fldCharType="end"/>
          </w:r>
        </w:sdtContent>
      </w:sdt>
      <w:r w:rsidR="00082C1E" w:rsidRPr="00D23443">
        <w:rPr>
          <w:rFonts w:ascii="Times New Roman" w:hAnsi="Times New Roman" w:cs="Times New Roman"/>
          <w:sz w:val="24"/>
          <w:szCs w:val="24"/>
        </w:rPr>
        <w:t xml:space="preserve">. </w:t>
      </w:r>
    </w:p>
    <w:p w14:paraId="42B6A44C" w14:textId="5AA5AB33" w:rsidR="008E23E4" w:rsidRDefault="00AC67FF" w:rsidP="00AE2AD9">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Por consiguiente</w:t>
      </w:r>
      <w:r w:rsidR="008E23E4" w:rsidRPr="0097786C">
        <w:rPr>
          <w:rFonts w:ascii="Times New Roman" w:hAnsi="Times New Roman" w:cs="Times New Roman"/>
          <w:sz w:val="24"/>
          <w:szCs w:val="24"/>
        </w:rPr>
        <w:t xml:space="preserve">, se evidencia que el régimen clásico de la responsabilidad civil, bajo la óptica de sus elementos fundamentales –daño, hecho generador y vínculo causal- resulta insuficiente y no ofrece respuestas claras cuando estos deben valorarse a la luz de un caso concreto en el que se constate la afectación de un ecosistema y de manera consecuente, un interés particular. </w:t>
      </w:r>
    </w:p>
    <w:p w14:paraId="488F82FB" w14:textId="6DF07ACB" w:rsidR="008E23E4" w:rsidRPr="00302D35" w:rsidRDefault="00F760CC" w:rsidP="00AE2AD9">
      <w:pPr>
        <w:spacing w:before="120" w:after="120" w:line="360" w:lineRule="auto"/>
        <w:ind w:firstLine="720"/>
        <w:jc w:val="both"/>
        <w:rPr>
          <w:rFonts w:ascii="Times New Roman" w:hAnsi="Times New Roman" w:cs="Times New Roman"/>
          <w:sz w:val="24"/>
          <w:szCs w:val="24"/>
        </w:rPr>
      </w:pPr>
      <w:r w:rsidRPr="00302D35">
        <w:rPr>
          <w:rFonts w:ascii="Times New Roman" w:hAnsi="Times New Roman" w:cs="Times New Roman"/>
          <w:iCs/>
          <w:sz w:val="24"/>
          <w:szCs w:val="24"/>
        </w:rPr>
        <w:t>E</w:t>
      </w:r>
      <w:r w:rsidR="00AC67FF" w:rsidRPr="00302D35">
        <w:rPr>
          <w:rFonts w:ascii="Times New Roman" w:hAnsi="Times New Roman" w:cs="Times New Roman"/>
          <w:iCs/>
          <w:sz w:val="24"/>
          <w:szCs w:val="24"/>
        </w:rPr>
        <w:t xml:space="preserve">n </w:t>
      </w:r>
      <w:r w:rsidR="002C68ED" w:rsidRPr="00302D35">
        <w:rPr>
          <w:rFonts w:ascii="Times New Roman" w:hAnsi="Times New Roman" w:cs="Times New Roman"/>
          <w:iCs/>
          <w:sz w:val="24"/>
          <w:szCs w:val="24"/>
        </w:rPr>
        <w:t>contraste</w:t>
      </w:r>
      <w:r w:rsidR="00353B37" w:rsidRPr="00302D35">
        <w:rPr>
          <w:rFonts w:ascii="Times New Roman" w:hAnsi="Times New Roman" w:cs="Times New Roman"/>
          <w:iCs/>
          <w:sz w:val="24"/>
          <w:szCs w:val="24"/>
        </w:rPr>
        <w:t xml:space="preserve">, </w:t>
      </w:r>
      <w:r w:rsidR="00AD5F1A" w:rsidRPr="00302D35">
        <w:rPr>
          <w:rFonts w:ascii="Times New Roman" w:hAnsi="Times New Roman" w:cs="Times New Roman"/>
          <w:iCs/>
          <w:sz w:val="24"/>
          <w:szCs w:val="24"/>
        </w:rPr>
        <w:t>e</w:t>
      </w:r>
      <w:r w:rsidR="008E23E4" w:rsidRPr="00302D35">
        <w:rPr>
          <w:rFonts w:ascii="Times New Roman" w:hAnsi="Times New Roman" w:cs="Times New Roman"/>
          <w:sz w:val="24"/>
          <w:szCs w:val="24"/>
        </w:rPr>
        <w:t xml:space="preserve">l Consejo de Estado, también ha mostrado posturas diversas a los largo de </w:t>
      </w:r>
      <w:r w:rsidR="00C92202" w:rsidRPr="00302D35">
        <w:rPr>
          <w:rFonts w:ascii="Times New Roman" w:hAnsi="Times New Roman" w:cs="Times New Roman"/>
          <w:sz w:val="24"/>
          <w:szCs w:val="24"/>
        </w:rPr>
        <w:t>los últimos años</w:t>
      </w:r>
      <w:r w:rsidR="008E23E4" w:rsidRPr="00302D35">
        <w:rPr>
          <w:rFonts w:ascii="Times New Roman" w:hAnsi="Times New Roman" w:cs="Times New Roman"/>
          <w:sz w:val="24"/>
          <w:szCs w:val="24"/>
        </w:rPr>
        <w:t>, en las que, bajo la órbita de los medios de control contencioso – administrativos</w:t>
      </w:r>
      <w:r w:rsidR="003C40BE" w:rsidRPr="00302D35">
        <w:rPr>
          <w:rFonts w:ascii="Times New Roman" w:hAnsi="Times New Roman" w:cs="Times New Roman"/>
          <w:sz w:val="24"/>
          <w:szCs w:val="24"/>
        </w:rPr>
        <w:t xml:space="preserve"> y las acciones constitucionales para la protección de los intereses  colectivos (acción popular y acción de grupo)</w:t>
      </w:r>
      <w:r w:rsidR="008E23E4" w:rsidRPr="00302D35">
        <w:rPr>
          <w:rFonts w:ascii="Times New Roman" w:hAnsi="Times New Roman" w:cs="Times New Roman"/>
          <w:sz w:val="24"/>
          <w:szCs w:val="24"/>
        </w:rPr>
        <w:t>, ha fluctuado entre el reconocimiento</w:t>
      </w:r>
      <w:r w:rsidR="003C40BE" w:rsidRPr="00302D35">
        <w:rPr>
          <w:rFonts w:ascii="Times New Roman" w:hAnsi="Times New Roman" w:cs="Times New Roman"/>
          <w:sz w:val="24"/>
          <w:szCs w:val="24"/>
        </w:rPr>
        <w:t xml:space="preserve"> de la responsabilidad desde los</w:t>
      </w:r>
      <w:r w:rsidR="008E23E4" w:rsidRPr="00302D35">
        <w:rPr>
          <w:rFonts w:ascii="Times New Roman" w:hAnsi="Times New Roman" w:cs="Times New Roman"/>
          <w:sz w:val="24"/>
          <w:szCs w:val="24"/>
        </w:rPr>
        <w:t xml:space="preserve"> principios constitucionales, como el de </w:t>
      </w:r>
      <w:r w:rsidR="008E23E4" w:rsidRPr="00302D35">
        <w:rPr>
          <w:rFonts w:ascii="Times New Roman" w:hAnsi="Times New Roman" w:cs="Times New Roman"/>
          <w:i/>
          <w:sz w:val="24"/>
          <w:szCs w:val="24"/>
        </w:rPr>
        <w:t xml:space="preserve">precaución </w:t>
      </w:r>
      <w:r w:rsidR="008E23E4" w:rsidRPr="00302D35">
        <w:rPr>
          <w:rFonts w:ascii="Times New Roman" w:hAnsi="Times New Roman" w:cs="Times New Roman"/>
          <w:sz w:val="24"/>
          <w:szCs w:val="24"/>
        </w:rPr>
        <w:t>y la necesidad de demostrar en el grado de certeza científica absoluta</w:t>
      </w:r>
      <w:r w:rsidR="003C40BE" w:rsidRPr="00302D35">
        <w:rPr>
          <w:rFonts w:ascii="Times New Roman" w:hAnsi="Times New Roman" w:cs="Times New Roman"/>
          <w:sz w:val="24"/>
          <w:szCs w:val="24"/>
        </w:rPr>
        <w:t xml:space="preserve"> de la existencia y la cuantificación del daño ambiental. </w:t>
      </w:r>
      <w:r w:rsidR="00AA2179">
        <w:rPr>
          <w:rFonts w:ascii="Times New Roman" w:hAnsi="Times New Roman" w:cs="Times New Roman"/>
          <w:sz w:val="24"/>
          <w:szCs w:val="24"/>
        </w:rPr>
        <w:t xml:space="preserve">Es por ello </w:t>
      </w:r>
      <w:r w:rsidR="00BF77A0">
        <w:rPr>
          <w:rFonts w:ascii="Times New Roman" w:hAnsi="Times New Roman" w:cs="Times New Roman"/>
          <w:sz w:val="24"/>
          <w:szCs w:val="24"/>
        </w:rPr>
        <w:t>por lo que</w:t>
      </w:r>
      <w:r w:rsidR="00AA2179">
        <w:rPr>
          <w:rFonts w:ascii="Times New Roman" w:hAnsi="Times New Roman" w:cs="Times New Roman"/>
          <w:sz w:val="24"/>
          <w:szCs w:val="24"/>
        </w:rPr>
        <w:t xml:space="preserve"> se presenta la siguiente </w:t>
      </w:r>
      <w:r w:rsidR="00BF77A0">
        <w:rPr>
          <w:rFonts w:ascii="Times New Roman" w:hAnsi="Times New Roman" w:cs="Times New Roman"/>
          <w:sz w:val="24"/>
          <w:szCs w:val="24"/>
        </w:rPr>
        <w:t>gráfica:</w:t>
      </w:r>
    </w:p>
    <w:p w14:paraId="02095DD6" w14:textId="77777777" w:rsidR="00BF77A0" w:rsidRDefault="00BF77A0" w:rsidP="00BF77A0">
      <w:pPr>
        <w:spacing w:after="0" w:line="240" w:lineRule="auto"/>
        <w:jc w:val="center"/>
        <w:rPr>
          <w:rFonts w:ascii="Times New Roman" w:hAnsi="Times New Roman" w:cs="Times New Roman"/>
          <w:bCs/>
          <w:iCs/>
          <w:sz w:val="24"/>
          <w:szCs w:val="24"/>
        </w:rPr>
      </w:pPr>
      <w:r>
        <w:rPr>
          <w:noProof/>
          <w:lang w:val="es-ES" w:eastAsia="es-ES"/>
        </w:rPr>
        <w:lastRenderedPageBreak/>
        <w:drawing>
          <wp:inline distT="0" distB="0" distL="0" distR="0" wp14:anchorId="058E4C8A" wp14:editId="5B3EA6DC">
            <wp:extent cx="5509895" cy="2210463"/>
            <wp:effectExtent l="0" t="0" r="14605" b="18415"/>
            <wp:docPr id="9" name="Gráfico 9">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28FA66BC-1FEA-4FC0-8502-2624490865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C618DEB" w14:textId="683D095F" w:rsidR="00BF77A0" w:rsidRPr="00ED7C3B" w:rsidRDefault="00BF77A0" w:rsidP="00BF77A0">
      <w:pPr>
        <w:pStyle w:val="Descripcin"/>
        <w:spacing w:after="0"/>
        <w:jc w:val="center"/>
        <w:rPr>
          <w:rFonts w:ascii="Times New Roman" w:hAnsi="Times New Roman" w:cs="Times New Roman"/>
          <w:bCs/>
          <w:iCs w:val="0"/>
          <w:sz w:val="20"/>
          <w:szCs w:val="20"/>
        </w:rPr>
      </w:pPr>
      <w:r w:rsidRPr="00ED7C3B">
        <w:rPr>
          <w:rFonts w:ascii="Times New Roman" w:hAnsi="Times New Roman" w:cs="Times New Roman"/>
          <w:b/>
          <w:bCs/>
          <w:i w:val="0"/>
          <w:iCs w:val="0"/>
          <w:color w:val="auto"/>
          <w:sz w:val="20"/>
          <w:szCs w:val="20"/>
        </w:rPr>
        <w:t xml:space="preserve">Gráfica </w:t>
      </w:r>
      <w:r w:rsidRPr="00ED7C3B">
        <w:rPr>
          <w:rFonts w:ascii="Times New Roman" w:hAnsi="Times New Roman" w:cs="Times New Roman"/>
          <w:b/>
          <w:bCs/>
          <w:i w:val="0"/>
          <w:iCs w:val="0"/>
          <w:color w:val="auto"/>
          <w:sz w:val="20"/>
          <w:szCs w:val="20"/>
        </w:rPr>
        <w:fldChar w:fldCharType="begin"/>
      </w:r>
      <w:r w:rsidRPr="00ED7C3B">
        <w:rPr>
          <w:rFonts w:ascii="Times New Roman" w:hAnsi="Times New Roman" w:cs="Times New Roman"/>
          <w:b/>
          <w:bCs/>
          <w:i w:val="0"/>
          <w:iCs w:val="0"/>
          <w:color w:val="auto"/>
          <w:sz w:val="20"/>
          <w:szCs w:val="20"/>
        </w:rPr>
        <w:instrText xml:space="preserve"> SEQ Gráfica \* ARABIC </w:instrText>
      </w:r>
      <w:r w:rsidRPr="00ED7C3B">
        <w:rPr>
          <w:rFonts w:ascii="Times New Roman" w:hAnsi="Times New Roman" w:cs="Times New Roman"/>
          <w:b/>
          <w:bCs/>
          <w:i w:val="0"/>
          <w:iCs w:val="0"/>
          <w:color w:val="auto"/>
          <w:sz w:val="20"/>
          <w:szCs w:val="20"/>
        </w:rPr>
        <w:fldChar w:fldCharType="separate"/>
      </w:r>
      <w:r w:rsidR="00A31814">
        <w:rPr>
          <w:rFonts w:ascii="Times New Roman" w:hAnsi="Times New Roman" w:cs="Times New Roman"/>
          <w:b/>
          <w:bCs/>
          <w:i w:val="0"/>
          <w:iCs w:val="0"/>
          <w:noProof/>
          <w:color w:val="auto"/>
          <w:sz w:val="20"/>
          <w:szCs w:val="20"/>
        </w:rPr>
        <w:t>3</w:t>
      </w:r>
      <w:r w:rsidRPr="00ED7C3B">
        <w:rPr>
          <w:rFonts w:ascii="Times New Roman" w:hAnsi="Times New Roman" w:cs="Times New Roman"/>
          <w:b/>
          <w:bCs/>
          <w:i w:val="0"/>
          <w:iCs w:val="0"/>
          <w:color w:val="auto"/>
          <w:sz w:val="20"/>
          <w:szCs w:val="20"/>
        </w:rPr>
        <w:fldChar w:fldCharType="end"/>
      </w:r>
      <w:r w:rsidRPr="00ED7C3B">
        <w:rPr>
          <w:rFonts w:ascii="Times New Roman" w:hAnsi="Times New Roman" w:cs="Times New Roman"/>
          <w:color w:val="auto"/>
          <w:sz w:val="20"/>
          <w:szCs w:val="20"/>
        </w:rPr>
        <w:t xml:space="preserve"> Análisis Jurisprudencial </w:t>
      </w:r>
      <w:r>
        <w:rPr>
          <w:rFonts w:ascii="Times New Roman" w:hAnsi="Times New Roman" w:cs="Times New Roman"/>
          <w:color w:val="auto"/>
          <w:sz w:val="20"/>
          <w:szCs w:val="20"/>
        </w:rPr>
        <w:t>del Consejo de Estado</w:t>
      </w:r>
      <w:r w:rsidRPr="00ED7C3B">
        <w:rPr>
          <w:rFonts w:ascii="Times New Roman" w:hAnsi="Times New Roman" w:cs="Times New Roman"/>
          <w:color w:val="auto"/>
          <w:sz w:val="20"/>
          <w:szCs w:val="20"/>
        </w:rPr>
        <w:t xml:space="preserve">. Sentencias 2010 – 2021. </w:t>
      </w:r>
      <w:r w:rsidRPr="00ED7C3B">
        <w:rPr>
          <w:rFonts w:ascii="Times New Roman" w:hAnsi="Times New Roman" w:cs="Times New Roman"/>
          <w:i w:val="0"/>
          <w:color w:val="auto"/>
          <w:sz w:val="20"/>
          <w:szCs w:val="20"/>
        </w:rPr>
        <w:t>Elaboración propia</w:t>
      </w:r>
    </w:p>
    <w:p w14:paraId="40ED3DEF" w14:textId="0197972E" w:rsidR="003C40BE" w:rsidRPr="000A1145" w:rsidRDefault="003C40BE" w:rsidP="00AE2AD9">
      <w:pPr>
        <w:spacing w:before="120" w:after="120" w:line="360" w:lineRule="auto"/>
        <w:ind w:firstLine="720"/>
        <w:jc w:val="both"/>
        <w:rPr>
          <w:rFonts w:ascii="Times New Roman" w:hAnsi="Times New Roman" w:cs="Times New Roman"/>
          <w:sz w:val="24"/>
          <w:szCs w:val="24"/>
        </w:rPr>
      </w:pPr>
      <w:r w:rsidRPr="000A1145">
        <w:rPr>
          <w:rFonts w:ascii="Times New Roman" w:hAnsi="Times New Roman" w:cs="Times New Roman"/>
          <w:sz w:val="24"/>
          <w:szCs w:val="24"/>
        </w:rPr>
        <w:t xml:space="preserve">Así por ejemplo, mientras que en sentencia del 14 de septiembre de 2015, esta </w:t>
      </w:r>
      <w:r w:rsidR="009C367D" w:rsidRPr="000A1145">
        <w:rPr>
          <w:rFonts w:ascii="Times New Roman" w:hAnsi="Times New Roman" w:cs="Times New Roman"/>
          <w:sz w:val="24"/>
          <w:szCs w:val="24"/>
        </w:rPr>
        <w:t>C</w:t>
      </w:r>
      <w:r w:rsidRPr="000A1145">
        <w:rPr>
          <w:rFonts w:ascii="Times New Roman" w:hAnsi="Times New Roman" w:cs="Times New Roman"/>
          <w:sz w:val="24"/>
          <w:szCs w:val="24"/>
        </w:rPr>
        <w:t xml:space="preserve">orporación determinó que para acreditar la existencia del daño ambiental, es necesario probar que este efectivamente ocurrió, que la consecuencia lesiva se produjo con un grado de certeza suficiente y finalmente que dicha situación tuvo un impacto negativo en su patrimonio </w:t>
      </w:r>
      <w:sdt>
        <w:sdtPr>
          <w:rPr>
            <w:rFonts w:ascii="Times New Roman" w:hAnsi="Times New Roman" w:cs="Times New Roman"/>
            <w:sz w:val="24"/>
            <w:szCs w:val="24"/>
          </w:rPr>
          <w:id w:val="-101651469"/>
          <w:citation/>
        </w:sdtPr>
        <w:sdtEndPr/>
        <w:sdtContent>
          <w:r w:rsidRPr="000A1145">
            <w:rPr>
              <w:rFonts w:ascii="Times New Roman" w:hAnsi="Times New Roman" w:cs="Times New Roman"/>
              <w:sz w:val="24"/>
              <w:szCs w:val="24"/>
            </w:rPr>
            <w:fldChar w:fldCharType="begin"/>
          </w:r>
          <w:r w:rsidR="00A00FF4" w:rsidRPr="000A1145">
            <w:rPr>
              <w:rFonts w:ascii="Times New Roman" w:hAnsi="Times New Roman" w:cs="Times New Roman"/>
              <w:sz w:val="24"/>
              <w:szCs w:val="24"/>
              <w:lang w:val="es-ES"/>
            </w:rPr>
            <w:instrText xml:space="preserve">CITATION Rad15 \l 3082 </w:instrText>
          </w:r>
          <w:r w:rsidRPr="000A1145">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lang w:val="es-ES"/>
            </w:rPr>
            <w:t>(Sentencia Consejo de Estado de la Sala de lo Contencioso Administrativo Sección Tercera Subsección C , 2015)</w:t>
          </w:r>
          <w:r w:rsidRPr="000A1145">
            <w:rPr>
              <w:rFonts w:ascii="Times New Roman" w:hAnsi="Times New Roman" w:cs="Times New Roman"/>
              <w:sz w:val="24"/>
              <w:szCs w:val="24"/>
            </w:rPr>
            <w:fldChar w:fldCharType="end"/>
          </w:r>
        </w:sdtContent>
      </w:sdt>
      <w:r w:rsidR="009E1B8E" w:rsidRPr="000A1145">
        <w:rPr>
          <w:rFonts w:ascii="Times New Roman" w:hAnsi="Times New Roman" w:cs="Times New Roman"/>
          <w:sz w:val="24"/>
          <w:szCs w:val="24"/>
        </w:rPr>
        <w:t xml:space="preserve">, en otra decisión, esta vez, del 25 de enero de 2016, reconoció las dificultades que se derivan de la complejidad técnica de las cuestiones ambientales aclarando que el principio de </w:t>
      </w:r>
      <w:r w:rsidR="009E1B8E" w:rsidRPr="000A1145">
        <w:rPr>
          <w:rFonts w:ascii="Times New Roman" w:hAnsi="Times New Roman" w:cs="Times New Roman"/>
          <w:i/>
          <w:sz w:val="24"/>
          <w:szCs w:val="24"/>
        </w:rPr>
        <w:t>precaución “</w:t>
      </w:r>
      <w:r w:rsidR="000A1145" w:rsidRPr="000A1145">
        <w:rPr>
          <w:rFonts w:ascii="Times New Roman" w:hAnsi="Times New Roman" w:cs="Times New Roman"/>
          <w:i/>
          <w:sz w:val="24"/>
          <w:szCs w:val="24"/>
        </w:rPr>
        <w:t>h</w:t>
      </w:r>
      <w:r w:rsidR="009E1B8E" w:rsidRPr="000A1145">
        <w:rPr>
          <w:rFonts w:ascii="Times New Roman" w:hAnsi="Times New Roman" w:cs="Times New Roman"/>
          <w:i/>
          <w:sz w:val="24"/>
          <w:szCs w:val="24"/>
        </w:rPr>
        <w:t>a tomado auge en los últimos años, en la medida en que se ha presentado como una solución a los problemas de incertidumbre que son tan comunes en esta área del derecho. Así, supone la necesidad de que la Administración no tome la falta de certeza científica absoluta como una excusa para impedir o dilatar la adopción de medidas tendientes a la protección del ambiente y los recursos naturales”.</w:t>
      </w:r>
      <w:r w:rsidR="009E1B8E" w:rsidRPr="000A1145">
        <w:rPr>
          <w:rFonts w:ascii="Times New Roman" w:hAnsi="Times New Roman" w:cs="Times New Roman"/>
          <w:sz w:val="24"/>
          <w:szCs w:val="24"/>
        </w:rPr>
        <w:t xml:space="preserve"> </w:t>
      </w:r>
      <w:sdt>
        <w:sdtPr>
          <w:rPr>
            <w:rFonts w:ascii="Times New Roman" w:hAnsi="Times New Roman" w:cs="Times New Roman"/>
            <w:sz w:val="24"/>
            <w:szCs w:val="24"/>
          </w:rPr>
          <w:id w:val="890701903"/>
          <w:citation/>
        </w:sdtPr>
        <w:sdtEndPr/>
        <w:sdtContent>
          <w:r w:rsidR="009E1B8E" w:rsidRPr="000A1145">
            <w:rPr>
              <w:rFonts w:ascii="Times New Roman" w:hAnsi="Times New Roman" w:cs="Times New Roman"/>
              <w:sz w:val="24"/>
              <w:szCs w:val="24"/>
            </w:rPr>
            <w:fldChar w:fldCharType="begin"/>
          </w:r>
          <w:r w:rsidR="00E91E26" w:rsidRPr="000A1145">
            <w:rPr>
              <w:rFonts w:ascii="Times New Roman" w:hAnsi="Times New Roman" w:cs="Times New Roman"/>
              <w:sz w:val="24"/>
              <w:szCs w:val="24"/>
              <w:lang w:val="es-ES"/>
            </w:rPr>
            <w:instrText xml:space="preserve">CITATION Rad19 \l 3082 </w:instrText>
          </w:r>
          <w:r w:rsidR="009E1B8E" w:rsidRPr="000A1145">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lang w:val="es-ES"/>
            </w:rPr>
            <w:t>(Sentencia Consejo de Estado de la Sala de lo Contencioso Administrativo Sección Primera , 2019)</w:t>
          </w:r>
          <w:r w:rsidR="009E1B8E" w:rsidRPr="000A1145">
            <w:rPr>
              <w:rFonts w:ascii="Times New Roman" w:hAnsi="Times New Roman" w:cs="Times New Roman"/>
              <w:sz w:val="24"/>
              <w:szCs w:val="24"/>
            </w:rPr>
            <w:fldChar w:fldCharType="end"/>
          </w:r>
        </w:sdtContent>
      </w:sdt>
      <w:r w:rsidR="009E1B8E" w:rsidRPr="000A1145">
        <w:rPr>
          <w:rFonts w:ascii="Times New Roman" w:hAnsi="Times New Roman" w:cs="Times New Roman"/>
          <w:sz w:val="24"/>
          <w:szCs w:val="24"/>
        </w:rPr>
        <w:t xml:space="preserve">. </w:t>
      </w:r>
    </w:p>
    <w:p w14:paraId="70A316C5" w14:textId="5005E4B8" w:rsidR="00044EAE" w:rsidRPr="006F6D61" w:rsidRDefault="000A1145" w:rsidP="00AE2AD9">
      <w:pPr>
        <w:spacing w:before="120" w:after="120" w:line="360" w:lineRule="auto"/>
        <w:ind w:firstLine="720"/>
        <w:jc w:val="both"/>
        <w:rPr>
          <w:rFonts w:ascii="Times New Roman" w:hAnsi="Times New Roman" w:cs="Times New Roman"/>
          <w:sz w:val="24"/>
          <w:szCs w:val="24"/>
        </w:rPr>
      </w:pPr>
      <w:r w:rsidRPr="006F6D61">
        <w:rPr>
          <w:rFonts w:ascii="Times New Roman" w:hAnsi="Times New Roman" w:cs="Times New Roman"/>
          <w:sz w:val="24"/>
          <w:szCs w:val="24"/>
        </w:rPr>
        <w:t xml:space="preserve">De otra manera, </w:t>
      </w:r>
      <w:r w:rsidR="00044EAE" w:rsidRPr="006F6D61">
        <w:rPr>
          <w:rFonts w:ascii="Times New Roman" w:hAnsi="Times New Roman" w:cs="Times New Roman"/>
          <w:sz w:val="24"/>
          <w:szCs w:val="24"/>
        </w:rPr>
        <w:t>es</w:t>
      </w:r>
      <w:r w:rsidRPr="006F6D61">
        <w:rPr>
          <w:rFonts w:ascii="Times New Roman" w:hAnsi="Times New Roman" w:cs="Times New Roman"/>
          <w:sz w:val="24"/>
          <w:szCs w:val="24"/>
        </w:rPr>
        <w:t>t</w:t>
      </w:r>
      <w:r w:rsidR="00044EAE" w:rsidRPr="006F6D61">
        <w:rPr>
          <w:rFonts w:ascii="Times New Roman" w:hAnsi="Times New Roman" w:cs="Times New Roman"/>
          <w:sz w:val="24"/>
          <w:szCs w:val="24"/>
        </w:rPr>
        <w:t xml:space="preserve">a Corporación en sentencia del 19 de mayo de 2016, determinó las limitaciones del uso del principio de precaución ante las dificultades en la prueba científica del daño ambiental y además advirtió que en fin de evitar la toma de decisiones </w:t>
      </w:r>
      <w:r w:rsidR="00044EAE" w:rsidRPr="006F6D61">
        <w:rPr>
          <w:rFonts w:ascii="Times New Roman" w:hAnsi="Times New Roman" w:cs="Times New Roman"/>
          <w:i/>
          <w:sz w:val="24"/>
          <w:szCs w:val="24"/>
        </w:rPr>
        <w:t>ligeras, apresuradas, injustificadas o caprichosas,</w:t>
      </w:r>
      <w:r w:rsidR="00044EAE" w:rsidRPr="006F6D61">
        <w:rPr>
          <w:rFonts w:ascii="Times New Roman" w:hAnsi="Times New Roman" w:cs="Times New Roman"/>
          <w:sz w:val="24"/>
          <w:szCs w:val="24"/>
        </w:rPr>
        <w:t xml:space="preserve"> que generen una afectación o que de alguna manera restrinjan las libertadas individuales o la propiedad privada, las medidas adoptadas con base en este principio, deben estar soportadas en un sustento objetivo mínimo que permita sustentar las medidas restrictivas de esa clase. Por esta razón la incertidumbre técnica y científica, deberá responder a ciertas condiciones que aseguren su legitimidad y, </w:t>
      </w:r>
      <w:r w:rsidR="00044EAE" w:rsidRPr="006F6D61">
        <w:rPr>
          <w:rFonts w:ascii="Times New Roman" w:hAnsi="Times New Roman" w:cs="Times New Roman"/>
          <w:sz w:val="24"/>
          <w:szCs w:val="24"/>
        </w:rPr>
        <w:lastRenderedPageBreak/>
        <w:t xml:space="preserve">garanticen su engaste con respeto de las garantías del estado social de derecho </w:t>
      </w:r>
      <w:sdt>
        <w:sdtPr>
          <w:rPr>
            <w:rFonts w:ascii="Times New Roman" w:hAnsi="Times New Roman" w:cs="Times New Roman"/>
            <w:sz w:val="24"/>
            <w:szCs w:val="24"/>
          </w:rPr>
          <w:id w:val="995770312"/>
          <w:citation/>
        </w:sdtPr>
        <w:sdtEndPr/>
        <w:sdtContent>
          <w:r w:rsidR="00044EAE" w:rsidRPr="006F6D61">
            <w:rPr>
              <w:rFonts w:ascii="Times New Roman" w:hAnsi="Times New Roman" w:cs="Times New Roman"/>
              <w:sz w:val="24"/>
              <w:szCs w:val="24"/>
            </w:rPr>
            <w:fldChar w:fldCharType="begin"/>
          </w:r>
          <w:r w:rsidR="00A00FF4" w:rsidRPr="006F6D61">
            <w:rPr>
              <w:rFonts w:ascii="Times New Roman" w:hAnsi="Times New Roman" w:cs="Times New Roman"/>
              <w:sz w:val="24"/>
              <w:szCs w:val="24"/>
              <w:lang w:val="es-ES"/>
            </w:rPr>
            <w:instrText xml:space="preserve">CITATION Rad16 \l 3082 </w:instrText>
          </w:r>
          <w:r w:rsidR="00044EAE" w:rsidRPr="006F6D61">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lang w:val="es-ES"/>
            </w:rPr>
            <w:t>(Sentencia Consejo de Estado. Sala de lo Contencioso Administrativo. Sección Primera, 2016)</w:t>
          </w:r>
          <w:r w:rsidR="00044EAE" w:rsidRPr="006F6D61">
            <w:rPr>
              <w:rFonts w:ascii="Times New Roman" w:hAnsi="Times New Roman" w:cs="Times New Roman"/>
              <w:sz w:val="24"/>
              <w:szCs w:val="24"/>
            </w:rPr>
            <w:fldChar w:fldCharType="end"/>
          </w:r>
        </w:sdtContent>
      </w:sdt>
      <w:r w:rsidR="00044EAE" w:rsidRPr="006F6D61">
        <w:rPr>
          <w:rFonts w:ascii="Times New Roman" w:hAnsi="Times New Roman" w:cs="Times New Roman"/>
          <w:sz w:val="24"/>
          <w:szCs w:val="24"/>
        </w:rPr>
        <w:t xml:space="preserve">. </w:t>
      </w:r>
    </w:p>
    <w:p w14:paraId="0C97BA9B" w14:textId="3F6D6D5F" w:rsidR="00044EAE" w:rsidRDefault="00044EAE" w:rsidP="00AE2AD9">
      <w:pPr>
        <w:spacing w:before="120" w:after="120" w:line="360" w:lineRule="auto"/>
        <w:ind w:firstLine="720"/>
        <w:jc w:val="both"/>
        <w:rPr>
          <w:rFonts w:ascii="Times New Roman" w:hAnsi="Times New Roman" w:cs="Times New Roman"/>
          <w:sz w:val="24"/>
          <w:szCs w:val="24"/>
        </w:rPr>
      </w:pPr>
      <w:r w:rsidRPr="00D86F50">
        <w:rPr>
          <w:rFonts w:ascii="Times New Roman" w:hAnsi="Times New Roman" w:cs="Times New Roman"/>
          <w:sz w:val="24"/>
          <w:szCs w:val="24"/>
        </w:rPr>
        <w:t>Lo anterior, permite concluir,</w:t>
      </w:r>
      <w:r w:rsidR="00C35A37" w:rsidRPr="00D86F50">
        <w:rPr>
          <w:rFonts w:ascii="Times New Roman" w:hAnsi="Times New Roman" w:cs="Times New Roman"/>
          <w:sz w:val="24"/>
          <w:szCs w:val="24"/>
        </w:rPr>
        <w:t xml:space="preserve"> que el Consejo de Estado, ha tomado diversas posiciones en contraste a lo largo de los años, razón por la cual, no hay un criterio homogéneo en torno al tratamiento de las dificultades resultantes de la aplicación de los elementos de la responsabilidad civil, a las cuestiones que involucran el medio ambiente, sin embargo se destaca que, esta </w:t>
      </w:r>
      <w:r w:rsidR="009D717F" w:rsidRPr="00D86F50">
        <w:rPr>
          <w:rFonts w:ascii="Times New Roman" w:hAnsi="Times New Roman" w:cs="Times New Roman"/>
          <w:sz w:val="24"/>
          <w:szCs w:val="24"/>
        </w:rPr>
        <w:t>C</w:t>
      </w:r>
      <w:r w:rsidR="00C35A37" w:rsidRPr="00D86F50">
        <w:rPr>
          <w:rFonts w:ascii="Times New Roman" w:hAnsi="Times New Roman" w:cs="Times New Roman"/>
          <w:sz w:val="24"/>
          <w:szCs w:val="24"/>
        </w:rPr>
        <w:t xml:space="preserve">orporación, también advirtió la importancia de ajustar y establecer criterios que permitan utilizar de manera adecuada los postulados del principio de precaución de manera tal que no se extralimite el ejercicio de sus funciones. </w:t>
      </w:r>
    </w:p>
    <w:p w14:paraId="64099965" w14:textId="134AB853" w:rsidR="00AE35FF" w:rsidRPr="00AE35FF" w:rsidRDefault="00AE35FF" w:rsidP="00AE2AD9">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la </w:t>
      </w:r>
      <w:r w:rsidRPr="006361EC">
        <w:rPr>
          <w:rFonts w:ascii="Times New Roman" w:hAnsi="Times New Roman" w:cs="Times New Roman"/>
          <w:i/>
          <w:sz w:val="24"/>
          <w:szCs w:val="24"/>
        </w:rPr>
        <w:t xml:space="preserve">gráfica 4, </w:t>
      </w:r>
      <w:r>
        <w:rPr>
          <w:rFonts w:ascii="Times New Roman" w:hAnsi="Times New Roman" w:cs="Times New Roman"/>
          <w:sz w:val="24"/>
          <w:szCs w:val="24"/>
        </w:rPr>
        <w:t>se visualizan el devenir en las posiciones relacionadas con la responsabilidad ambiental y los diferentes criterios que han asumido las tres Cortes analizadas en las providencias de los últimos once años. Esta representación, evidencia la existencia del problema que ocasiona la remisión del artículo 5</w:t>
      </w:r>
      <w:r w:rsidRPr="006361EC">
        <w:rPr>
          <w:rFonts w:ascii="Times New Roman" w:hAnsi="Times New Roman" w:cs="Times New Roman"/>
          <w:sz w:val="24"/>
          <w:szCs w:val="24"/>
          <w:vertAlign w:val="superscript"/>
        </w:rPr>
        <w:t>o</w:t>
      </w:r>
      <w:r>
        <w:rPr>
          <w:rFonts w:ascii="Times New Roman" w:hAnsi="Times New Roman" w:cs="Times New Roman"/>
          <w:sz w:val="24"/>
          <w:szCs w:val="24"/>
        </w:rPr>
        <w:t xml:space="preserve"> de la ley 1333 de 2009, a los elementos de la responsabilidad civil, ante el carácter especial, autónomo y prevalente que debe tener el medio ambiente en Colombia, pues, claramente no existe una referencia conceptual de la jurisprudencia que permita resolver este conflicto. </w:t>
      </w:r>
    </w:p>
    <w:p w14:paraId="1FADA2DA" w14:textId="3C480C8C" w:rsidR="00A31814" w:rsidRDefault="00A31814" w:rsidP="003231C0">
      <w:pPr>
        <w:spacing w:before="120" w:after="120" w:line="240" w:lineRule="auto"/>
        <w:jc w:val="center"/>
        <w:rPr>
          <w:rFonts w:ascii="Times New Roman" w:hAnsi="Times New Roman" w:cs="Times New Roman"/>
          <w:sz w:val="24"/>
          <w:szCs w:val="24"/>
        </w:rPr>
      </w:pPr>
      <w:r>
        <w:rPr>
          <w:noProof/>
          <w:lang w:val="es-ES" w:eastAsia="es-ES"/>
        </w:rPr>
        <w:drawing>
          <wp:inline distT="0" distB="0" distL="0" distR="0" wp14:anchorId="27301161" wp14:editId="0177AFCB">
            <wp:extent cx="5612130" cy="3318510"/>
            <wp:effectExtent l="0" t="0" r="7620" b="15240"/>
            <wp:docPr id="10" name="Gráfico 10">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4324285A-01E9-4AC6-BA38-00A9B0209F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31634AC" w14:textId="4131EDF2" w:rsidR="00A31814" w:rsidRPr="003231C0" w:rsidRDefault="00A31814" w:rsidP="003231C0">
      <w:pPr>
        <w:pStyle w:val="Descripcin"/>
        <w:jc w:val="center"/>
        <w:rPr>
          <w:rFonts w:ascii="Times New Roman" w:hAnsi="Times New Roman" w:cs="Times New Roman"/>
          <w:i w:val="0"/>
          <w:iCs w:val="0"/>
          <w:color w:val="auto"/>
          <w:sz w:val="24"/>
          <w:szCs w:val="24"/>
        </w:rPr>
      </w:pPr>
      <w:r w:rsidRPr="003231C0">
        <w:rPr>
          <w:rFonts w:ascii="Times New Roman" w:hAnsi="Times New Roman" w:cs="Times New Roman"/>
          <w:b/>
          <w:bCs/>
          <w:i w:val="0"/>
          <w:iCs w:val="0"/>
          <w:color w:val="auto"/>
          <w:sz w:val="20"/>
          <w:szCs w:val="20"/>
        </w:rPr>
        <w:t xml:space="preserve">Gráfica </w:t>
      </w:r>
      <w:r w:rsidRPr="003231C0">
        <w:rPr>
          <w:rFonts w:ascii="Times New Roman" w:hAnsi="Times New Roman" w:cs="Times New Roman"/>
          <w:b/>
          <w:bCs/>
          <w:i w:val="0"/>
          <w:iCs w:val="0"/>
          <w:color w:val="auto"/>
          <w:sz w:val="20"/>
          <w:szCs w:val="20"/>
        </w:rPr>
        <w:fldChar w:fldCharType="begin"/>
      </w:r>
      <w:r w:rsidRPr="003231C0">
        <w:rPr>
          <w:rFonts w:ascii="Times New Roman" w:hAnsi="Times New Roman" w:cs="Times New Roman"/>
          <w:b/>
          <w:bCs/>
          <w:i w:val="0"/>
          <w:iCs w:val="0"/>
          <w:color w:val="auto"/>
          <w:sz w:val="20"/>
          <w:szCs w:val="20"/>
        </w:rPr>
        <w:instrText xml:space="preserve"> SEQ Gráfica \* ARABIC </w:instrText>
      </w:r>
      <w:r w:rsidRPr="003231C0">
        <w:rPr>
          <w:rFonts w:ascii="Times New Roman" w:hAnsi="Times New Roman" w:cs="Times New Roman"/>
          <w:b/>
          <w:bCs/>
          <w:i w:val="0"/>
          <w:iCs w:val="0"/>
          <w:color w:val="auto"/>
          <w:sz w:val="20"/>
          <w:szCs w:val="20"/>
        </w:rPr>
        <w:fldChar w:fldCharType="separate"/>
      </w:r>
      <w:r w:rsidRPr="003231C0">
        <w:rPr>
          <w:rFonts w:ascii="Times New Roman" w:hAnsi="Times New Roman" w:cs="Times New Roman"/>
          <w:b/>
          <w:bCs/>
          <w:i w:val="0"/>
          <w:iCs w:val="0"/>
          <w:noProof/>
          <w:color w:val="auto"/>
          <w:sz w:val="20"/>
          <w:szCs w:val="20"/>
        </w:rPr>
        <w:t>4</w:t>
      </w:r>
      <w:r w:rsidRPr="003231C0">
        <w:rPr>
          <w:rFonts w:ascii="Times New Roman" w:hAnsi="Times New Roman" w:cs="Times New Roman"/>
          <w:b/>
          <w:bCs/>
          <w:i w:val="0"/>
          <w:iCs w:val="0"/>
          <w:color w:val="auto"/>
          <w:sz w:val="20"/>
          <w:szCs w:val="20"/>
        </w:rPr>
        <w:fldChar w:fldCharType="end"/>
      </w:r>
      <w:r w:rsidRPr="003231C0">
        <w:rPr>
          <w:rFonts w:ascii="Times New Roman" w:hAnsi="Times New Roman" w:cs="Times New Roman"/>
          <w:color w:val="auto"/>
          <w:sz w:val="20"/>
          <w:szCs w:val="20"/>
        </w:rPr>
        <w:t xml:space="preserve"> </w:t>
      </w:r>
      <w:r w:rsidR="003231C0" w:rsidRPr="003231C0">
        <w:rPr>
          <w:rFonts w:ascii="Times New Roman" w:hAnsi="Times New Roman" w:cs="Times New Roman"/>
          <w:color w:val="auto"/>
          <w:sz w:val="20"/>
          <w:szCs w:val="20"/>
        </w:rPr>
        <w:t>Análisis</w:t>
      </w:r>
      <w:r w:rsidRPr="003231C0">
        <w:rPr>
          <w:rFonts w:ascii="Times New Roman" w:hAnsi="Times New Roman" w:cs="Times New Roman"/>
          <w:color w:val="auto"/>
          <w:sz w:val="20"/>
          <w:szCs w:val="20"/>
        </w:rPr>
        <w:t xml:space="preserve"> en contraste de la</w:t>
      </w:r>
      <w:r w:rsidR="006E3447" w:rsidRPr="003231C0">
        <w:rPr>
          <w:rFonts w:ascii="Times New Roman" w:hAnsi="Times New Roman" w:cs="Times New Roman"/>
          <w:color w:val="auto"/>
          <w:sz w:val="20"/>
          <w:szCs w:val="20"/>
        </w:rPr>
        <w:t xml:space="preserve">s sentencias de las Altas Cortes. Sentencias 2010 – 2021. </w:t>
      </w:r>
      <w:r w:rsidR="003231C0" w:rsidRPr="003231C0">
        <w:rPr>
          <w:rFonts w:ascii="Times New Roman" w:hAnsi="Times New Roman" w:cs="Times New Roman"/>
          <w:i w:val="0"/>
          <w:iCs w:val="0"/>
          <w:color w:val="auto"/>
          <w:sz w:val="20"/>
          <w:szCs w:val="20"/>
        </w:rPr>
        <w:t>Elaboración</w:t>
      </w:r>
      <w:r w:rsidR="006E3447" w:rsidRPr="003231C0">
        <w:rPr>
          <w:rFonts w:ascii="Times New Roman" w:hAnsi="Times New Roman" w:cs="Times New Roman"/>
          <w:i w:val="0"/>
          <w:iCs w:val="0"/>
          <w:color w:val="auto"/>
          <w:sz w:val="20"/>
          <w:szCs w:val="20"/>
        </w:rPr>
        <w:t xml:space="preserve"> del aut</w:t>
      </w:r>
      <w:r w:rsidR="003231C0" w:rsidRPr="003231C0">
        <w:rPr>
          <w:rFonts w:ascii="Times New Roman" w:hAnsi="Times New Roman" w:cs="Times New Roman"/>
          <w:i w:val="0"/>
          <w:iCs w:val="0"/>
          <w:color w:val="auto"/>
          <w:sz w:val="20"/>
          <w:szCs w:val="20"/>
        </w:rPr>
        <w:t>or</w:t>
      </w:r>
    </w:p>
    <w:p w14:paraId="7003AD49" w14:textId="5A7B64B5" w:rsidR="00A03F32" w:rsidRPr="00770F7E" w:rsidRDefault="00345AEA" w:rsidP="00AE2AD9">
      <w:pPr>
        <w:spacing w:before="120" w:after="120" w:line="360" w:lineRule="auto"/>
        <w:ind w:firstLine="720"/>
        <w:jc w:val="both"/>
        <w:rPr>
          <w:rFonts w:ascii="Times New Roman" w:hAnsi="Times New Roman" w:cs="Times New Roman"/>
          <w:bCs/>
          <w:iCs/>
          <w:sz w:val="24"/>
          <w:szCs w:val="24"/>
        </w:rPr>
      </w:pPr>
      <w:r w:rsidRPr="00770F7E">
        <w:rPr>
          <w:rFonts w:ascii="Times New Roman" w:hAnsi="Times New Roman" w:cs="Times New Roman"/>
          <w:sz w:val="24"/>
          <w:szCs w:val="24"/>
        </w:rPr>
        <w:lastRenderedPageBreak/>
        <w:t xml:space="preserve">De lo anterior es posible </w:t>
      </w:r>
      <w:r w:rsidR="009D2AAE" w:rsidRPr="00770F7E">
        <w:rPr>
          <w:rFonts w:ascii="Times New Roman" w:hAnsi="Times New Roman" w:cs="Times New Roman"/>
          <w:bCs/>
          <w:iCs/>
          <w:sz w:val="24"/>
          <w:szCs w:val="24"/>
        </w:rPr>
        <w:t xml:space="preserve">resumir que, a pesar de los avances tecnológicos que de manera vertiginosa se han presentado en los últimos años a nivel global, </w:t>
      </w:r>
      <w:r w:rsidRPr="00770F7E">
        <w:rPr>
          <w:rFonts w:ascii="Times New Roman" w:hAnsi="Times New Roman" w:cs="Times New Roman"/>
          <w:sz w:val="24"/>
          <w:szCs w:val="24"/>
        </w:rPr>
        <w:t xml:space="preserve"> las </w:t>
      </w:r>
      <w:r w:rsidR="00CC5F2D" w:rsidRPr="00770F7E">
        <w:rPr>
          <w:rFonts w:ascii="Times New Roman" w:hAnsi="Times New Roman" w:cs="Times New Roman"/>
          <w:sz w:val="24"/>
          <w:szCs w:val="24"/>
        </w:rPr>
        <w:t xml:space="preserve">Altas Cortes </w:t>
      </w:r>
      <w:r w:rsidRPr="00770F7E">
        <w:rPr>
          <w:rFonts w:ascii="Times New Roman" w:hAnsi="Times New Roman" w:cs="Times New Roman"/>
          <w:sz w:val="24"/>
          <w:szCs w:val="24"/>
        </w:rPr>
        <w:t xml:space="preserve">en Colombia han identificado deficiencias en el actual régimen de atribución de responsabilidad </w:t>
      </w:r>
      <w:r w:rsidR="009D2AAE" w:rsidRPr="00770F7E">
        <w:rPr>
          <w:rFonts w:ascii="Times New Roman" w:hAnsi="Times New Roman" w:cs="Times New Roman"/>
          <w:bCs/>
          <w:iCs/>
          <w:sz w:val="24"/>
          <w:szCs w:val="24"/>
        </w:rPr>
        <w:t>bajo el esquema clásico del derecho civil,</w:t>
      </w:r>
      <w:r w:rsidRPr="00770F7E">
        <w:rPr>
          <w:rFonts w:ascii="Times New Roman" w:hAnsi="Times New Roman" w:cs="Times New Roman"/>
          <w:sz w:val="24"/>
          <w:szCs w:val="24"/>
        </w:rPr>
        <w:t xml:space="preserve"> al </w:t>
      </w:r>
      <w:r w:rsidR="009D2AAE" w:rsidRPr="00770F7E">
        <w:rPr>
          <w:rFonts w:ascii="Times New Roman" w:hAnsi="Times New Roman" w:cs="Times New Roman"/>
          <w:bCs/>
          <w:iCs/>
          <w:sz w:val="24"/>
          <w:szCs w:val="24"/>
        </w:rPr>
        <w:t xml:space="preserve">momento de darle aplicación bajo las luces del ordenamiento ambiental en un </w:t>
      </w:r>
      <w:r w:rsidRPr="00770F7E">
        <w:rPr>
          <w:rFonts w:ascii="Times New Roman" w:hAnsi="Times New Roman" w:cs="Times New Roman"/>
          <w:sz w:val="24"/>
          <w:szCs w:val="24"/>
        </w:rPr>
        <w:t xml:space="preserve">caso concreto, </w:t>
      </w:r>
      <w:r w:rsidR="009D2AAE" w:rsidRPr="00770F7E">
        <w:rPr>
          <w:rFonts w:ascii="Times New Roman" w:hAnsi="Times New Roman" w:cs="Times New Roman"/>
          <w:bCs/>
          <w:iCs/>
          <w:sz w:val="24"/>
          <w:szCs w:val="24"/>
        </w:rPr>
        <w:t>y en este sentido</w:t>
      </w:r>
      <w:r w:rsidRPr="00770F7E">
        <w:rPr>
          <w:rFonts w:ascii="Times New Roman" w:hAnsi="Times New Roman" w:cs="Times New Roman"/>
          <w:sz w:val="24"/>
          <w:szCs w:val="24"/>
        </w:rPr>
        <w:t xml:space="preserve"> han definido el compromiso que les asiste a los jueces de soportarse primordialmente en pruebas técnicas que le permitan superar el alto grado de discrecionalidad y subjetividad que inevitablemente rodea los procesos del tipo ambiental, en tanto el nivel de certeza y escrutinio no puede ser el mismo de la responsabilidad civil.</w:t>
      </w:r>
      <w:r w:rsidR="009D2AAE" w:rsidRPr="00770F7E">
        <w:rPr>
          <w:rFonts w:ascii="Times New Roman" w:hAnsi="Times New Roman" w:cs="Times New Roman"/>
          <w:bCs/>
          <w:iCs/>
          <w:sz w:val="24"/>
          <w:szCs w:val="24"/>
        </w:rPr>
        <w:t xml:space="preserve"> Es así como, los principios generales del derecho ambiental, siendo el más usado, el de </w:t>
      </w:r>
      <w:r w:rsidR="009D2AAE" w:rsidRPr="00770F7E">
        <w:rPr>
          <w:rFonts w:ascii="Times New Roman" w:hAnsi="Times New Roman" w:cs="Times New Roman"/>
          <w:bCs/>
          <w:i/>
          <w:iCs/>
          <w:sz w:val="24"/>
          <w:szCs w:val="24"/>
        </w:rPr>
        <w:t>precaución</w:t>
      </w:r>
      <w:r w:rsidR="009D2AAE" w:rsidRPr="00770F7E">
        <w:rPr>
          <w:rFonts w:ascii="Times New Roman" w:hAnsi="Times New Roman" w:cs="Times New Roman"/>
          <w:bCs/>
          <w:iCs/>
          <w:sz w:val="24"/>
          <w:szCs w:val="24"/>
        </w:rPr>
        <w:t>, resulta ser elemento fundamental para hacerle frente a las deficiencias propias del régimen de responsabilidad ambiental en especial ante las incertidumbres relacionadas con el daño de manera que el juez no se abstenga de resolver el asunto y por el contrario, se proteja el interés colectivo al medio ambiente sano</w:t>
      </w:r>
      <w:r w:rsidR="00A534F9" w:rsidRPr="00770F7E">
        <w:rPr>
          <w:rFonts w:ascii="Times New Roman" w:hAnsi="Times New Roman" w:cs="Times New Roman"/>
          <w:bCs/>
          <w:iCs/>
          <w:sz w:val="24"/>
          <w:szCs w:val="24"/>
        </w:rPr>
        <w:t xml:space="preserve">, sin embargo, este principio, en su condición, no puede transformarse en elemento guía, ni mucho menos en criterio orientador ante el horizonte jurídico de la responsabilidad, debido a que su propósito consiste en anticiparse a la ocurrencia del daño ambiental y no a reparar las consecuencias irreversibles derivadas de la tardanza de su aplicación. </w:t>
      </w:r>
    </w:p>
    <w:p w14:paraId="5011B0CA" w14:textId="77777777" w:rsidR="005D3910" w:rsidRPr="00CC5F2D" w:rsidRDefault="005D3910" w:rsidP="00D80843">
      <w:pPr>
        <w:spacing w:after="0" w:line="480" w:lineRule="auto"/>
        <w:jc w:val="both"/>
        <w:rPr>
          <w:rFonts w:ascii="Times New Roman" w:hAnsi="Times New Roman" w:cs="Times New Roman"/>
          <w:b/>
          <w:iCs/>
          <w:sz w:val="24"/>
          <w:szCs w:val="24"/>
        </w:rPr>
      </w:pPr>
      <w:r w:rsidRPr="00CC5F2D">
        <w:rPr>
          <w:rFonts w:ascii="Times New Roman" w:hAnsi="Times New Roman" w:cs="Times New Roman"/>
          <w:b/>
          <w:iCs/>
          <w:sz w:val="24"/>
          <w:szCs w:val="24"/>
        </w:rPr>
        <w:t xml:space="preserve">Conclusiones y Recomendaciones </w:t>
      </w:r>
    </w:p>
    <w:p w14:paraId="7589EE05" w14:textId="52D5BCA7" w:rsidR="00AB5285" w:rsidRDefault="00C12D64" w:rsidP="00AE2AD9">
      <w:pPr>
        <w:spacing w:before="120" w:after="120" w:line="360" w:lineRule="auto"/>
        <w:ind w:firstLine="720"/>
        <w:jc w:val="both"/>
        <w:rPr>
          <w:rFonts w:ascii="Times New Roman" w:hAnsi="Times New Roman" w:cs="Times New Roman"/>
          <w:sz w:val="24"/>
          <w:szCs w:val="24"/>
        </w:rPr>
      </w:pPr>
      <w:r w:rsidRPr="00CC5F2D">
        <w:rPr>
          <w:rFonts w:ascii="Times New Roman" w:hAnsi="Times New Roman" w:cs="Times New Roman"/>
          <w:sz w:val="24"/>
          <w:szCs w:val="24"/>
        </w:rPr>
        <w:t xml:space="preserve">La responsabilidad por daño ambiental en Colombia </w:t>
      </w:r>
      <w:r w:rsidR="00A534F9">
        <w:rPr>
          <w:rFonts w:ascii="Times New Roman" w:hAnsi="Times New Roman" w:cs="Times New Roman"/>
          <w:sz w:val="24"/>
          <w:szCs w:val="24"/>
        </w:rPr>
        <w:t xml:space="preserve">contenida en la </w:t>
      </w:r>
      <w:r w:rsidR="00770F7E">
        <w:rPr>
          <w:rFonts w:ascii="Times New Roman" w:hAnsi="Times New Roman" w:cs="Times New Roman"/>
          <w:sz w:val="24"/>
          <w:szCs w:val="24"/>
        </w:rPr>
        <w:t>L</w:t>
      </w:r>
      <w:r w:rsidR="00A534F9">
        <w:rPr>
          <w:rFonts w:ascii="Times New Roman" w:hAnsi="Times New Roman" w:cs="Times New Roman"/>
          <w:sz w:val="24"/>
          <w:szCs w:val="24"/>
        </w:rPr>
        <w:t>ey 13</w:t>
      </w:r>
      <w:r w:rsidR="000F40E3">
        <w:rPr>
          <w:rFonts w:ascii="Times New Roman" w:hAnsi="Times New Roman" w:cs="Times New Roman"/>
          <w:sz w:val="24"/>
          <w:szCs w:val="24"/>
        </w:rPr>
        <w:t>33</w:t>
      </w:r>
      <w:r w:rsidRPr="00CC5F2D">
        <w:rPr>
          <w:rFonts w:ascii="Times New Roman" w:hAnsi="Times New Roman" w:cs="Times New Roman"/>
          <w:sz w:val="24"/>
          <w:szCs w:val="24"/>
        </w:rPr>
        <w:t xml:space="preserve"> de </w:t>
      </w:r>
      <w:r w:rsidR="000F40E3">
        <w:rPr>
          <w:rFonts w:ascii="Times New Roman" w:hAnsi="Times New Roman" w:cs="Times New Roman"/>
          <w:sz w:val="24"/>
          <w:szCs w:val="24"/>
        </w:rPr>
        <w:t>2009, merece un análisis profundo</w:t>
      </w:r>
      <w:r w:rsidR="00A534F9">
        <w:rPr>
          <w:rFonts w:ascii="Times New Roman" w:hAnsi="Times New Roman" w:cs="Times New Roman"/>
          <w:sz w:val="24"/>
          <w:szCs w:val="24"/>
        </w:rPr>
        <w:t>,</w:t>
      </w:r>
      <w:r w:rsidRPr="00CC5F2D">
        <w:rPr>
          <w:rFonts w:ascii="Times New Roman" w:hAnsi="Times New Roman" w:cs="Times New Roman"/>
          <w:sz w:val="24"/>
          <w:szCs w:val="24"/>
        </w:rPr>
        <w:t xml:space="preserve"> que </w:t>
      </w:r>
      <w:r w:rsidR="00AE35FF">
        <w:rPr>
          <w:rFonts w:ascii="Times New Roman" w:hAnsi="Times New Roman" w:cs="Times New Roman"/>
          <w:sz w:val="24"/>
          <w:szCs w:val="24"/>
        </w:rPr>
        <w:t>permita</w:t>
      </w:r>
      <w:r w:rsidR="00A534F9">
        <w:rPr>
          <w:rFonts w:ascii="Times New Roman" w:hAnsi="Times New Roman" w:cs="Times New Roman"/>
          <w:sz w:val="24"/>
          <w:szCs w:val="24"/>
        </w:rPr>
        <w:t xml:space="preserve"> la superación</w:t>
      </w:r>
      <w:r w:rsidRPr="00CC5F2D">
        <w:rPr>
          <w:rFonts w:ascii="Times New Roman" w:hAnsi="Times New Roman" w:cs="Times New Roman"/>
          <w:sz w:val="24"/>
          <w:szCs w:val="24"/>
        </w:rPr>
        <w:t xml:space="preserve"> de </w:t>
      </w:r>
      <w:r w:rsidR="00A534F9">
        <w:rPr>
          <w:rFonts w:ascii="Times New Roman" w:hAnsi="Times New Roman" w:cs="Times New Roman"/>
          <w:sz w:val="24"/>
          <w:szCs w:val="24"/>
        </w:rPr>
        <w:t>las deficiencias que la estructura clásica</w:t>
      </w:r>
      <w:r w:rsidR="00345AEA" w:rsidRPr="00CC5F2D">
        <w:rPr>
          <w:rFonts w:ascii="Times New Roman" w:hAnsi="Times New Roman" w:cs="Times New Roman"/>
          <w:sz w:val="24"/>
          <w:szCs w:val="24"/>
        </w:rPr>
        <w:t xml:space="preserve"> de la responsabilidad civil</w:t>
      </w:r>
      <w:r w:rsidR="00A534F9">
        <w:rPr>
          <w:rFonts w:ascii="Times New Roman" w:hAnsi="Times New Roman" w:cs="Times New Roman"/>
          <w:sz w:val="24"/>
          <w:szCs w:val="24"/>
        </w:rPr>
        <w:t xml:space="preserve"> extracontractual, presenta en relación con la protección</w:t>
      </w:r>
      <w:r w:rsidR="00345AEA" w:rsidRPr="00CC5F2D">
        <w:rPr>
          <w:rFonts w:ascii="Times New Roman" w:hAnsi="Times New Roman" w:cs="Times New Roman"/>
          <w:sz w:val="24"/>
          <w:szCs w:val="24"/>
        </w:rPr>
        <w:t xml:space="preserve"> del medio ambiente</w:t>
      </w:r>
      <w:r w:rsidR="00A534F9">
        <w:rPr>
          <w:rFonts w:ascii="Times New Roman" w:hAnsi="Times New Roman" w:cs="Times New Roman"/>
          <w:sz w:val="24"/>
          <w:szCs w:val="24"/>
        </w:rPr>
        <w:t xml:space="preserve">, </w:t>
      </w:r>
      <w:r w:rsidR="00AE35FF">
        <w:rPr>
          <w:rFonts w:ascii="Times New Roman" w:hAnsi="Times New Roman" w:cs="Times New Roman"/>
          <w:sz w:val="24"/>
          <w:szCs w:val="24"/>
        </w:rPr>
        <w:t>teniendo en cuenta</w:t>
      </w:r>
      <w:r w:rsidR="00A534F9">
        <w:rPr>
          <w:rFonts w:ascii="Times New Roman" w:hAnsi="Times New Roman" w:cs="Times New Roman"/>
          <w:sz w:val="24"/>
          <w:szCs w:val="24"/>
        </w:rPr>
        <w:t xml:space="preserve"> que sus elementos </w:t>
      </w:r>
      <w:r w:rsidR="00AB5285">
        <w:rPr>
          <w:rFonts w:ascii="Times New Roman" w:hAnsi="Times New Roman" w:cs="Times New Roman"/>
          <w:sz w:val="24"/>
          <w:szCs w:val="24"/>
        </w:rPr>
        <w:t>(d</w:t>
      </w:r>
      <w:r w:rsidR="00A534F9">
        <w:rPr>
          <w:rFonts w:ascii="Times New Roman" w:hAnsi="Times New Roman" w:cs="Times New Roman"/>
          <w:sz w:val="24"/>
          <w:szCs w:val="24"/>
        </w:rPr>
        <w:t>año, hecho generador y vínculo causal</w:t>
      </w:r>
      <w:r w:rsidR="00AB5285">
        <w:rPr>
          <w:rFonts w:ascii="Times New Roman" w:hAnsi="Times New Roman" w:cs="Times New Roman"/>
          <w:sz w:val="24"/>
          <w:szCs w:val="24"/>
        </w:rPr>
        <w:t>)</w:t>
      </w:r>
      <w:r w:rsidR="00A534F9">
        <w:rPr>
          <w:rFonts w:ascii="Times New Roman" w:hAnsi="Times New Roman" w:cs="Times New Roman"/>
          <w:sz w:val="24"/>
          <w:szCs w:val="24"/>
        </w:rPr>
        <w:t xml:space="preserve"> deben ser valorados desde una óptica colectiva</w:t>
      </w:r>
      <w:r w:rsidR="00AB5285">
        <w:rPr>
          <w:rFonts w:ascii="Times New Roman" w:hAnsi="Times New Roman" w:cs="Times New Roman"/>
          <w:sz w:val="24"/>
          <w:szCs w:val="24"/>
        </w:rPr>
        <w:t>, propia</w:t>
      </w:r>
      <w:r w:rsidR="00A534F9">
        <w:rPr>
          <w:rFonts w:ascii="Times New Roman" w:hAnsi="Times New Roman" w:cs="Times New Roman"/>
          <w:sz w:val="24"/>
          <w:szCs w:val="24"/>
        </w:rPr>
        <w:t xml:space="preserve"> del derecho público, que supere la concepción individual y subjetiva </w:t>
      </w:r>
      <w:r w:rsidR="00AB5285">
        <w:rPr>
          <w:rFonts w:ascii="Times New Roman" w:hAnsi="Times New Roman" w:cs="Times New Roman"/>
          <w:sz w:val="24"/>
          <w:szCs w:val="24"/>
        </w:rPr>
        <w:t xml:space="preserve"> </w:t>
      </w:r>
      <w:r w:rsidR="00A534F9">
        <w:rPr>
          <w:rFonts w:ascii="Times New Roman" w:hAnsi="Times New Roman" w:cs="Times New Roman"/>
          <w:sz w:val="24"/>
          <w:szCs w:val="24"/>
        </w:rPr>
        <w:t xml:space="preserve">del derecho </w:t>
      </w:r>
      <w:r w:rsidRPr="00CC5F2D" w:rsidDel="00345AEA">
        <w:rPr>
          <w:rFonts w:ascii="Times New Roman" w:hAnsi="Times New Roman" w:cs="Times New Roman"/>
          <w:sz w:val="24"/>
          <w:szCs w:val="24"/>
        </w:rPr>
        <w:t>civil</w:t>
      </w:r>
      <w:r w:rsidRPr="00CC5F2D">
        <w:rPr>
          <w:rFonts w:ascii="Times New Roman" w:hAnsi="Times New Roman" w:cs="Times New Roman"/>
          <w:sz w:val="24"/>
          <w:szCs w:val="24"/>
        </w:rPr>
        <w:t xml:space="preserve">, en tanto </w:t>
      </w:r>
      <w:r w:rsidR="00A534F9">
        <w:rPr>
          <w:rFonts w:ascii="Times New Roman" w:hAnsi="Times New Roman" w:cs="Times New Roman"/>
          <w:sz w:val="24"/>
          <w:szCs w:val="24"/>
        </w:rPr>
        <w:t>derecho privado</w:t>
      </w:r>
      <w:r w:rsidR="000F40E3">
        <w:rPr>
          <w:rFonts w:ascii="Times New Roman" w:hAnsi="Times New Roman" w:cs="Times New Roman"/>
          <w:sz w:val="24"/>
          <w:szCs w:val="24"/>
        </w:rPr>
        <w:t>,</w:t>
      </w:r>
      <w:r w:rsidRPr="00CC5F2D">
        <w:rPr>
          <w:rFonts w:ascii="Times New Roman" w:hAnsi="Times New Roman" w:cs="Times New Roman"/>
          <w:sz w:val="24"/>
          <w:szCs w:val="24"/>
        </w:rPr>
        <w:t xml:space="preserve"> por las siguientes razones: </w:t>
      </w:r>
    </w:p>
    <w:p w14:paraId="7A0396B8" w14:textId="6CB3222A" w:rsidR="00C12D64" w:rsidRDefault="00AB5285" w:rsidP="00AE2AD9">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E</w:t>
      </w:r>
      <w:r w:rsidR="00C12D64" w:rsidRPr="00CC5F2D">
        <w:rPr>
          <w:rFonts w:ascii="Times New Roman" w:hAnsi="Times New Roman" w:cs="Times New Roman"/>
          <w:sz w:val="24"/>
          <w:szCs w:val="24"/>
        </w:rPr>
        <w:t>n primer lugar, porque el interés jurídicamente protegido por el derecho ambiental no es personal, particular o subjetivo, sino de carácter colectivo, general y público</w:t>
      </w:r>
      <w:r w:rsidR="003F5789">
        <w:rPr>
          <w:rFonts w:ascii="Times New Roman" w:hAnsi="Times New Roman" w:cs="Times New Roman"/>
          <w:sz w:val="24"/>
          <w:szCs w:val="24"/>
        </w:rPr>
        <w:t xml:space="preserve">; </w:t>
      </w:r>
      <w:r w:rsidR="000F40E3">
        <w:rPr>
          <w:rFonts w:ascii="Times New Roman" w:hAnsi="Times New Roman" w:cs="Times New Roman"/>
          <w:sz w:val="24"/>
          <w:szCs w:val="24"/>
        </w:rPr>
        <w:t>e</w:t>
      </w:r>
      <w:r w:rsidR="00C12D64" w:rsidRPr="00CC5F2D">
        <w:rPr>
          <w:rFonts w:ascii="Times New Roman" w:hAnsi="Times New Roman" w:cs="Times New Roman"/>
          <w:sz w:val="24"/>
          <w:szCs w:val="24"/>
        </w:rPr>
        <w:t xml:space="preserve">n segundo, por cuanto el sistema de responsabilidad civil persigue la indemnización o reparación económica de un perjuicio causado entre particulares mientras que la ambiental debe responder a una lógica colectiva de reparación ecológica de la naturaleza y sus </w:t>
      </w:r>
      <w:r w:rsidR="00C12D64" w:rsidRPr="00CC5F2D">
        <w:rPr>
          <w:rFonts w:ascii="Times New Roman" w:hAnsi="Times New Roman" w:cs="Times New Roman"/>
          <w:sz w:val="24"/>
          <w:szCs w:val="24"/>
        </w:rPr>
        <w:lastRenderedPageBreak/>
        <w:t>consecuentes consideraciones sociales</w:t>
      </w:r>
      <w:r w:rsidR="004623EA">
        <w:rPr>
          <w:rFonts w:ascii="Times New Roman" w:hAnsi="Times New Roman" w:cs="Times New Roman"/>
          <w:sz w:val="24"/>
          <w:szCs w:val="24"/>
        </w:rPr>
        <w:t>;</w:t>
      </w:r>
      <w:r w:rsidR="00C12D64" w:rsidRPr="00CC5F2D">
        <w:rPr>
          <w:rFonts w:ascii="Times New Roman" w:hAnsi="Times New Roman" w:cs="Times New Roman"/>
          <w:sz w:val="24"/>
          <w:szCs w:val="24"/>
        </w:rPr>
        <w:t xml:space="preserve"> y </w:t>
      </w:r>
      <w:r w:rsidR="004623EA">
        <w:rPr>
          <w:rFonts w:ascii="Times New Roman" w:hAnsi="Times New Roman" w:cs="Times New Roman"/>
          <w:sz w:val="24"/>
          <w:szCs w:val="24"/>
        </w:rPr>
        <w:t>f</w:t>
      </w:r>
      <w:r w:rsidR="00345AEA" w:rsidRPr="00CC5F2D">
        <w:rPr>
          <w:rFonts w:ascii="Times New Roman" w:hAnsi="Times New Roman" w:cs="Times New Roman"/>
          <w:sz w:val="24"/>
          <w:szCs w:val="24"/>
        </w:rPr>
        <w:t>inalmente,</w:t>
      </w:r>
      <w:r w:rsidR="00C12D64" w:rsidRPr="00CC5F2D">
        <w:rPr>
          <w:rFonts w:ascii="Times New Roman" w:hAnsi="Times New Roman" w:cs="Times New Roman"/>
          <w:sz w:val="24"/>
          <w:szCs w:val="24"/>
        </w:rPr>
        <w:t xml:space="preserve"> por cuanto el perjuicio ambiental no necesariamente es de contenido patrimonial, sino que requiere de acciones especializadas que restauren las condiciones del ambiente que han sido deterioradas.  </w:t>
      </w:r>
    </w:p>
    <w:p w14:paraId="269149C3" w14:textId="1AC52269" w:rsidR="00B132B9" w:rsidRPr="00CC5F2D" w:rsidRDefault="00B132B9" w:rsidP="00AE2AD9">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bCs/>
          <w:iCs/>
          <w:sz w:val="24"/>
          <w:szCs w:val="24"/>
        </w:rPr>
        <w:t>Aún, cuando en la actualidad se han generado avances científicos, que han permitido la superación de las problemáticas ambientales, es claro que</w:t>
      </w:r>
      <w:r w:rsidRPr="00770F7E">
        <w:rPr>
          <w:rFonts w:ascii="Times New Roman" w:hAnsi="Times New Roman" w:cs="Times New Roman"/>
          <w:bCs/>
          <w:iCs/>
          <w:sz w:val="24"/>
          <w:szCs w:val="24"/>
        </w:rPr>
        <w:t xml:space="preserve"> </w:t>
      </w:r>
      <w:r w:rsidRPr="00770F7E">
        <w:rPr>
          <w:rFonts w:ascii="Times New Roman" w:hAnsi="Times New Roman" w:cs="Times New Roman"/>
          <w:sz w:val="24"/>
          <w:szCs w:val="24"/>
        </w:rPr>
        <w:t xml:space="preserve">las Altas Cortes en Colombia </w:t>
      </w:r>
      <w:r>
        <w:rPr>
          <w:rFonts w:ascii="Times New Roman" w:hAnsi="Times New Roman" w:cs="Times New Roman"/>
          <w:sz w:val="24"/>
          <w:szCs w:val="24"/>
        </w:rPr>
        <w:t xml:space="preserve">siguen enfrentando obstáculos para la determinación de la responsabilidad ambiental </w:t>
      </w:r>
      <w:r>
        <w:rPr>
          <w:rFonts w:ascii="Times New Roman" w:hAnsi="Times New Roman" w:cs="Times New Roman"/>
          <w:bCs/>
          <w:iCs/>
          <w:sz w:val="24"/>
          <w:szCs w:val="24"/>
        </w:rPr>
        <w:t>bajo el esquema tradicional del derecho civil</w:t>
      </w:r>
      <w:r w:rsidRPr="00770F7E">
        <w:rPr>
          <w:rFonts w:ascii="Times New Roman" w:hAnsi="Times New Roman" w:cs="Times New Roman"/>
          <w:sz w:val="24"/>
          <w:szCs w:val="24"/>
        </w:rPr>
        <w:t xml:space="preserve">, </w:t>
      </w:r>
      <w:r>
        <w:rPr>
          <w:rFonts w:ascii="Times New Roman" w:hAnsi="Times New Roman" w:cs="Times New Roman"/>
          <w:bCs/>
          <w:iCs/>
          <w:sz w:val="24"/>
          <w:szCs w:val="24"/>
        </w:rPr>
        <w:t xml:space="preserve">y, </w:t>
      </w:r>
      <w:r w:rsidRPr="00770F7E">
        <w:rPr>
          <w:rFonts w:ascii="Times New Roman" w:hAnsi="Times New Roman" w:cs="Times New Roman"/>
          <w:bCs/>
          <w:iCs/>
          <w:sz w:val="24"/>
          <w:szCs w:val="24"/>
        </w:rPr>
        <w:t>en este sentido</w:t>
      </w:r>
      <w:r w:rsidRPr="00770F7E">
        <w:rPr>
          <w:rFonts w:ascii="Times New Roman" w:hAnsi="Times New Roman" w:cs="Times New Roman"/>
          <w:sz w:val="24"/>
          <w:szCs w:val="24"/>
        </w:rPr>
        <w:t xml:space="preserve"> han </w:t>
      </w:r>
      <w:r>
        <w:rPr>
          <w:rFonts w:ascii="Times New Roman" w:hAnsi="Times New Roman" w:cs="Times New Roman"/>
          <w:sz w:val="24"/>
          <w:szCs w:val="24"/>
        </w:rPr>
        <w:t>reconocido el deber de los operadores judiciales</w:t>
      </w:r>
      <w:r w:rsidRPr="00770F7E">
        <w:rPr>
          <w:rFonts w:ascii="Times New Roman" w:hAnsi="Times New Roman" w:cs="Times New Roman"/>
          <w:sz w:val="24"/>
          <w:szCs w:val="24"/>
        </w:rPr>
        <w:t xml:space="preserve"> de soportarse primordialmente en pruebas técnicas que le permitan superar el alto grado de discrecionalidad y subjetividad que inevitablemente rodea los </w:t>
      </w:r>
      <w:r>
        <w:rPr>
          <w:rFonts w:ascii="Times New Roman" w:hAnsi="Times New Roman" w:cs="Times New Roman"/>
          <w:sz w:val="24"/>
          <w:szCs w:val="24"/>
        </w:rPr>
        <w:t>asuntos que involucran a los recursos naturales</w:t>
      </w:r>
      <w:r w:rsidRPr="00770F7E">
        <w:rPr>
          <w:rFonts w:ascii="Times New Roman" w:hAnsi="Times New Roman" w:cs="Times New Roman"/>
          <w:sz w:val="24"/>
          <w:szCs w:val="24"/>
        </w:rPr>
        <w:t>, en tanto el nivel de certeza y escrutinio no puede ser el mismo de la responsabilidad civil.</w:t>
      </w:r>
    </w:p>
    <w:p w14:paraId="7B5763DB" w14:textId="064CBC3B" w:rsidR="000F40E3" w:rsidRDefault="00E511DB" w:rsidP="00AE2AD9">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Es por ello por lo que </w:t>
      </w:r>
      <w:r w:rsidR="000F40E3">
        <w:rPr>
          <w:rFonts w:ascii="Times New Roman" w:hAnsi="Times New Roman" w:cs="Times New Roman"/>
          <w:sz w:val="24"/>
          <w:szCs w:val="24"/>
        </w:rPr>
        <w:t>resulta necesario que los operadores jurídicos super</w:t>
      </w:r>
      <w:r w:rsidR="00C7175C">
        <w:rPr>
          <w:rFonts w:ascii="Times New Roman" w:hAnsi="Times New Roman" w:cs="Times New Roman"/>
          <w:sz w:val="24"/>
          <w:szCs w:val="24"/>
        </w:rPr>
        <w:t>en las estructuras clásicas de la ciencia jurídica</w:t>
      </w:r>
      <w:r w:rsidR="000F40E3">
        <w:rPr>
          <w:rFonts w:ascii="Times New Roman" w:hAnsi="Times New Roman" w:cs="Times New Roman"/>
          <w:sz w:val="24"/>
          <w:szCs w:val="24"/>
        </w:rPr>
        <w:t xml:space="preserve"> y entiendan que las actuales crisis ambientales globales, requieren de la toma de decisiones por fuera de la órbita del derecho tradicional, asumiendo el rol protagonista que la Constitución del </w:t>
      </w:r>
      <w:r>
        <w:rPr>
          <w:rFonts w:ascii="Times New Roman" w:hAnsi="Times New Roman" w:cs="Times New Roman"/>
          <w:sz w:val="24"/>
          <w:szCs w:val="24"/>
        </w:rPr>
        <w:t>19</w:t>
      </w:r>
      <w:r w:rsidR="000F40E3">
        <w:rPr>
          <w:rFonts w:ascii="Times New Roman" w:hAnsi="Times New Roman" w:cs="Times New Roman"/>
          <w:sz w:val="24"/>
          <w:szCs w:val="24"/>
        </w:rPr>
        <w:t xml:space="preserve">91 les ha otorgado en relación con la protección del ambiente para convertirse en verdaderos garantes de los derechos colectivos. De acuerdo con esta premisa, la aplicación de los principios del derecho ambiental, en especial el de </w:t>
      </w:r>
      <w:r w:rsidR="000F40E3" w:rsidRPr="000F40E3">
        <w:rPr>
          <w:rFonts w:ascii="Times New Roman" w:hAnsi="Times New Roman" w:cs="Times New Roman"/>
          <w:i/>
          <w:sz w:val="24"/>
          <w:szCs w:val="24"/>
        </w:rPr>
        <w:t xml:space="preserve">precaución </w:t>
      </w:r>
      <w:r w:rsidR="000F40E3">
        <w:rPr>
          <w:rFonts w:ascii="Times New Roman" w:hAnsi="Times New Roman" w:cs="Times New Roman"/>
          <w:sz w:val="24"/>
          <w:szCs w:val="24"/>
        </w:rPr>
        <w:t>no puede realizarse de manera caprichosa, ante cada incertidumbre que se presente en el ámbito ambiental, sino que debe configurarse desde unas circunstancias especializadas (falta de certeza científica absoluta y complejidad técnica elevada) a fin</w:t>
      </w:r>
      <w:r w:rsidR="00C7175C">
        <w:rPr>
          <w:rFonts w:ascii="Times New Roman" w:hAnsi="Times New Roman" w:cs="Times New Roman"/>
          <w:sz w:val="24"/>
          <w:szCs w:val="24"/>
        </w:rPr>
        <w:t xml:space="preserve"> de garantizar su uso legítimo y no como respuesta </w:t>
      </w:r>
      <w:r w:rsidR="00127FD8">
        <w:rPr>
          <w:rFonts w:ascii="Times New Roman" w:hAnsi="Times New Roman" w:cs="Times New Roman"/>
          <w:sz w:val="24"/>
          <w:szCs w:val="24"/>
        </w:rPr>
        <w:t xml:space="preserve">generalizada </w:t>
      </w:r>
      <w:r w:rsidR="00C7175C">
        <w:rPr>
          <w:rFonts w:ascii="Times New Roman" w:hAnsi="Times New Roman" w:cs="Times New Roman"/>
          <w:sz w:val="24"/>
          <w:szCs w:val="24"/>
        </w:rPr>
        <w:t xml:space="preserve">a la complejidad de la aplicación de las estructuras del derecho civil, al derecho ambiental. </w:t>
      </w:r>
    </w:p>
    <w:sdt>
      <w:sdtPr>
        <w:rPr>
          <w:rFonts w:ascii="Times New Roman" w:eastAsiaTheme="minorHAnsi" w:hAnsi="Times New Roman" w:cs="Times New Roman"/>
          <w:b/>
          <w:bCs/>
          <w:color w:val="auto"/>
          <w:sz w:val="24"/>
          <w:szCs w:val="24"/>
          <w:lang w:val="es-ES_tradnl" w:eastAsia="en-US"/>
        </w:rPr>
        <w:id w:val="-165023030"/>
        <w:docPartObj>
          <w:docPartGallery w:val="Bibliographies"/>
          <w:docPartUnique/>
        </w:docPartObj>
      </w:sdtPr>
      <w:sdtEndPr>
        <w:rPr>
          <w:b w:val="0"/>
          <w:bCs w:val="0"/>
          <w:lang w:val="es-CO"/>
        </w:rPr>
      </w:sdtEndPr>
      <w:sdtContent>
        <w:p w14:paraId="7B912BC0" w14:textId="11ED4D53" w:rsidR="00860076" w:rsidRPr="00A423A5" w:rsidRDefault="00860076" w:rsidP="00A423A5">
          <w:pPr>
            <w:pStyle w:val="Ttulo1"/>
            <w:spacing w:before="0" w:line="360" w:lineRule="auto"/>
            <w:jc w:val="center"/>
            <w:rPr>
              <w:rFonts w:ascii="Times New Roman" w:hAnsi="Times New Roman" w:cs="Times New Roman"/>
              <w:b/>
              <w:bCs/>
              <w:color w:val="auto"/>
              <w:sz w:val="24"/>
              <w:szCs w:val="24"/>
              <w:lang w:val="es-ES_tradnl"/>
            </w:rPr>
          </w:pPr>
          <w:r w:rsidRPr="00A423A5">
            <w:rPr>
              <w:rFonts w:ascii="Times New Roman" w:hAnsi="Times New Roman" w:cs="Times New Roman"/>
              <w:b/>
              <w:bCs/>
              <w:color w:val="auto"/>
              <w:sz w:val="24"/>
              <w:szCs w:val="24"/>
              <w:lang w:val="es-ES_tradnl"/>
            </w:rPr>
            <w:t>Referencias</w:t>
          </w:r>
        </w:p>
        <w:sdt>
          <w:sdtPr>
            <w:rPr>
              <w:rFonts w:ascii="Times New Roman" w:hAnsi="Times New Roman" w:cs="Times New Roman"/>
              <w:sz w:val="24"/>
              <w:szCs w:val="24"/>
            </w:rPr>
            <w:id w:val="-573587230"/>
            <w:bibliography/>
          </w:sdtPr>
          <w:sdtEndPr/>
          <w:sdtContent>
            <w:p w14:paraId="25FD0C2B" w14:textId="77777777" w:rsidR="00A423A5" w:rsidRPr="00A423A5" w:rsidRDefault="00860076"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sz w:val="24"/>
                  <w:szCs w:val="24"/>
                </w:rPr>
                <w:fldChar w:fldCharType="begin"/>
              </w:r>
              <w:r w:rsidRPr="00A423A5">
                <w:rPr>
                  <w:rFonts w:ascii="Times New Roman" w:hAnsi="Times New Roman" w:cs="Times New Roman"/>
                  <w:sz w:val="24"/>
                  <w:szCs w:val="24"/>
                </w:rPr>
                <w:instrText>BIBLIOGRAPHY</w:instrText>
              </w:r>
              <w:r w:rsidRPr="00A423A5">
                <w:rPr>
                  <w:rFonts w:ascii="Times New Roman" w:hAnsi="Times New Roman" w:cs="Times New Roman"/>
                  <w:sz w:val="24"/>
                  <w:szCs w:val="24"/>
                </w:rPr>
                <w:fldChar w:fldCharType="separate"/>
              </w:r>
              <w:r w:rsidR="00A423A5" w:rsidRPr="00A423A5">
                <w:rPr>
                  <w:rFonts w:ascii="Times New Roman" w:hAnsi="Times New Roman" w:cs="Times New Roman"/>
                  <w:noProof/>
                  <w:sz w:val="24"/>
                  <w:szCs w:val="24"/>
                  <w:lang w:val="es-ES_tradnl"/>
                </w:rPr>
                <w:t xml:space="preserve">Amaya Navas, Ó. D., &amp; García Pachón, M. d. (2010). </w:t>
              </w:r>
              <w:r w:rsidR="00A423A5" w:rsidRPr="00A423A5">
                <w:rPr>
                  <w:rFonts w:ascii="Times New Roman" w:hAnsi="Times New Roman" w:cs="Times New Roman"/>
                  <w:i/>
                  <w:iCs/>
                  <w:noProof/>
                  <w:sz w:val="24"/>
                  <w:szCs w:val="24"/>
                  <w:lang w:val="es-ES_tradnl"/>
                </w:rPr>
                <w:t>Nuevo Régimen Sancionatorio ambiental.</w:t>
              </w:r>
              <w:r w:rsidR="00A423A5" w:rsidRPr="00A423A5">
                <w:rPr>
                  <w:rFonts w:ascii="Times New Roman" w:hAnsi="Times New Roman" w:cs="Times New Roman"/>
                  <w:noProof/>
                  <w:sz w:val="24"/>
                  <w:szCs w:val="24"/>
                  <w:lang w:val="es-ES_tradnl"/>
                </w:rPr>
                <w:t xml:space="preserve"> Bogotá D.C.: Universidad Externado de Colombia.</w:t>
              </w:r>
            </w:p>
            <w:p w14:paraId="77C88657"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Asamblea Nacional Constituyente. (4 de Julio de 1991). Constitución Política. Bogotá D.C., Colombia: Gaceta Constitucional No. 116.</w:t>
              </w:r>
            </w:p>
            <w:p w14:paraId="62D6A4B3"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Briceño, A. M. (2017). </w:t>
              </w:r>
              <w:r w:rsidRPr="00A423A5">
                <w:rPr>
                  <w:rFonts w:ascii="Times New Roman" w:hAnsi="Times New Roman" w:cs="Times New Roman"/>
                  <w:i/>
                  <w:iCs/>
                  <w:noProof/>
                  <w:sz w:val="24"/>
                  <w:szCs w:val="24"/>
                  <w:lang w:val="es-ES_tradnl"/>
                </w:rPr>
                <w:t>Responsabilidad y protección del ambiente, la obligación punitiva del estado.</w:t>
              </w:r>
              <w:r w:rsidRPr="00A423A5">
                <w:rPr>
                  <w:rFonts w:ascii="Times New Roman" w:hAnsi="Times New Roman" w:cs="Times New Roman"/>
                  <w:noProof/>
                  <w:sz w:val="24"/>
                  <w:szCs w:val="24"/>
                  <w:lang w:val="es-ES_tradnl"/>
                </w:rPr>
                <w:t xml:space="preserve"> Bogotá D.C.: Universidad Externado de Colombia.</w:t>
              </w:r>
            </w:p>
            <w:p w14:paraId="5F7952D9"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lastRenderedPageBreak/>
                <w:t xml:space="preserve">Cardona González, Á. H. (2010). Comentarios al nuevo régimen sancionatorio ambiental colombiano. En O. D. Amaya Navas, </w:t>
              </w:r>
              <w:r w:rsidRPr="00A423A5">
                <w:rPr>
                  <w:rFonts w:ascii="Times New Roman" w:hAnsi="Times New Roman" w:cs="Times New Roman"/>
                  <w:i/>
                  <w:iCs/>
                  <w:noProof/>
                  <w:sz w:val="24"/>
                  <w:szCs w:val="24"/>
                  <w:lang w:val="es-ES_tradnl"/>
                </w:rPr>
                <w:t>Nuevo Régimen Sancionatorio Ambiental</w:t>
              </w:r>
              <w:r w:rsidRPr="00A423A5">
                <w:rPr>
                  <w:rFonts w:ascii="Times New Roman" w:hAnsi="Times New Roman" w:cs="Times New Roman"/>
                  <w:noProof/>
                  <w:sz w:val="24"/>
                  <w:szCs w:val="24"/>
                  <w:lang w:val="es-ES_tradnl"/>
                </w:rPr>
                <w:t xml:space="preserve"> (págs. 157-180). Bogotá: Universidad Externado de Colombia.</w:t>
              </w:r>
            </w:p>
            <w:p w14:paraId="4C6C3748"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Congreso de la República. (19 de diciembre de 1973). Ley 23. </w:t>
              </w:r>
              <w:r w:rsidRPr="00A423A5">
                <w:rPr>
                  <w:rFonts w:ascii="Times New Roman" w:hAnsi="Times New Roman" w:cs="Times New Roman"/>
                  <w:i/>
                  <w:iCs/>
                  <w:noProof/>
                  <w:sz w:val="24"/>
                  <w:szCs w:val="24"/>
                  <w:lang w:val="es-ES_tradnl"/>
                </w:rPr>
                <w:t>Por la cual se conceden facultades extraordinarias al Presidente de la República para expedir el Código de Recursos Naturales y protección al medio ambiente y se dictan otras disposiciones.</w:t>
              </w:r>
              <w:r w:rsidRPr="00A423A5">
                <w:rPr>
                  <w:rFonts w:ascii="Times New Roman" w:hAnsi="Times New Roman" w:cs="Times New Roman"/>
                  <w:noProof/>
                  <w:sz w:val="24"/>
                  <w:szCs w:val="24"/>
                  <w:lang w:val="es-ES_tradnl"/>
                </w:rPr>
                <w:t xml:space="preserve"> Bogotá, Colombia: Diario Oficinal No. 34001.</w:t>
              </w:r>
            </w:p>
            <w:p w14:paraId="6E91A6EF"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Congreso de la República. (24 de Enero de 1979). Ley 09. </w:t>
              </w:r>
              <w:r w:rsidRPr="00A423A5">
                <w:rPr>
                  <w:rFonts w:ascii="Times New Roman" w:hAnsi="Times New Roman" w:cs="Times New Roman"/>
                  <w:i/>
                  <w:iCs/>
                  <w:noProof/>
                  <w:sz w:val="24"/>
                  <w:szCs w:val="24"/>
                  <w:lang w:val="es-ES_tradnl"/>
                </w:rPr>
                <w:t>Código Sanitario</w:t>
              </w:r>
              <w:r w:rsidRPr="00A423A5">
                <w:rPr>
                  <w:rFonts w:ascii="Times New Roman" w:hAnsi="Times New Roman" w:cs="Times New Roman"/>
                  <w:noProof/>
                  <w:sz w:val="24"/>
                  <w:szCs w:val="24"/>
                  <w:lang w:val="es-ES_tradnl"/>
                </w:rPr>
                <w:t>. Bogotá D.C., Colombia: Diario Oficial No. 35308.</w:t>
              </w:r>
            </w:p>
            <w:p w14:paraId="64BE2099"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Congreso de la República. (22 de Diciembre de 1993). Ley 99. </w:t>
              </w:r>
              <w:r w:rsidRPr="00A423A5">
                <w:rPr>
                  <w:rFonts w:ascii="Times New Roman" w:hAnsi="Times New Roman" w:cs="Times New Roman"/>
                  <w:i/>
                  <w:iCs/>
                  <w:noProof/>
                  <w:sz w:val="24"/>
                  <w:szCs w:val="24"/>
                  <w:lang w:val="es-ES_tradnl"/>
                </w:rPr>
                <w:t xml:space="preserve">Por la cual se crea el Ministerio del Medio Ambiente, se reordena el Sector Público encargado de la gestión y conservación del medio ambiente y los recursos naturales renovables, se organiza el Sistema Nacional Ambiental, SINA </w:t>
              </w:r>
              <w:r w:rsidRPr="00A423A5">
                <w:rPr>
                  <w:rFonts w:ascii="Times New Roman" w:hAnsi="Times New Roman" w:cs="Times New Roman"/>
                  <w:noProof/>
                  <w:sz w:val="24"/>
                  <w:szCs w:val="24"/>
                  <w:lang w:val="es-ES_tradnl"/>
                </w:rPr>
                <w:t>. Bogotá D.C., Colombia: Diario Oficial No. 41.146.</w:t>
              </w:r>
            </w:p>
            <w:p w14:paraId="6CF57E7F"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Congreso de la República. (31 de Julio de 2002). Ley 768. </w:t>
              </w:r>
              <w:r w:rsidRPr="00A423A5">
                <w:rPr>
                  <w:rFonts w:ascii="Times New Roman" w:hAnsi="Times New Roman" w:cs="Times New Roman"/>
                  <w:i/>
                  <w:iCs/>
                  <w:noProof/>
                  <w:sz w:val="24"/>
                  <w:szCs w:val="24"/>
                  <w:lang w:val="es-ES_tradnl"/>
                </w:rPr>
                <w:t>Por la cual se adopta el Régimen Político, Administrativo y Fiscal de los Distritos Portuario e Industrial de Barranquilla, Turístico y Cultural de Cartagena de Indias y Turístico, Cultural e Histórico de Santa Marta</w:t>
              </w:r>
              <w:r w:rsidRPr="00A423A5">
                <w:rPr>
                  <w:rFonts w:ascii="Times New Roman" w:hAnsi="Times New Roman" w:cs="Times New Roman"/>
                  <w:noProof/>
                  <w:sz w:val="24"/>
                  <w:szCs w:val="24"/>
                  <w:lang w:val="es-ES_tradnl"/>
                </w:rPr>
                <w:t>. Bogotá D.C., Colombia: Diario Oficial No. 44.893.</w:t>
              </w:r>
            </w:p>
            <w:p w14:paraId="2102C413"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Congreso de la República. (21 de julio de 2009). Ley 1333. </w:t>
              </w:r>
              <w:r w:rsidRPr="00A423A5">
                <w:rPr>
                  <w:rFonts w:ascii="Times New Roman" w:hAnsi="Times New Roman" w:cs="Times New Roman"/>
                  <w:i/>
                  <w:iCs/>
                  <w:noProof/>
                  <w:sz w:val="24"/>
                  <w:szCs w:val="24"/>
                  <w:lang w:val="es-ES_tradnl"/>
                </w:rPr>
                <w:t>Por el cual se establece el procedimiento sancionatorio ambiental y se dictan otras disposiciones</w:t>
              </w:r>
              <w:r w:rsidRPr="00A423A5">
                <w:rPr>
                  <w:rFonts w:ascii="Times New Roman" w:hAnsi="Times New Roman" w:cs="Times New Roman"/>
                  <w:noProof/>
                  <w:sz w:val="24"/>
                  <w:szCs w:val="24"/>
                  <w:lang w:val="es-ES_tradnl"/>
                </w:rPr>
                <w:t>. Bogotá D.C., Colombia: Diario Oficial No. 47.417 .</w:t>
              </w:r>
            </w:p>
            <w:p w14:paraId="0228E326"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Congreso de la República Argentina. (06 de noviembre de 2002). Ley Federal del Ambiente. Buenos Aires, Argentina.</w:t>
              </w:r>
            </w:p>
            <w:p w14:paraId="759EDEE6"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Congreso Nacional. (1 de marzo de 1994). Ley 19300. </w:t>
              </w:r>
              <w:r w:rsidRPr="00A423A5">
                <w:rPr>
                  <w:rFonts w:ascii="Times New Roman" w:hAnsi="Times New Roman" w:cs="Times New Roman"/>
                  <w:i/>
                  <w:iCs/>
                  <w:noProof/>
                  <w:sz w:val="24"/>
                  <w:szCs w:val="24"/>
                  <w:lang w:val="es-ES_tradnl"/>
                </w:rPr>
                <w:t>Ley sobre bases generales del medio ambiente</w:t>
              </w:r>
              <w:r w:rsidRPr="00A423A5">
                <w:rPr>
                  <w:rFonts w:ascii="Times New Roman" w:hAnsi="Times New Roman" w:cs="Times New Roman"/>
                  <w:noProof/>
                  <w:sz w:val="24"/>
                  <w:szCs w:val="24"/>
                  <w:lang w:val="es-ES_tradnl"/>
                </w:rPr>
                <w:t>. Santiago de Chile, Chile.</w:t>
              </w:r>
            </w:p>
            <w:p w14:paraId="6ADA234D"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Corte Interamericana de Derechos Humanos. (15 de Noviembre de 2017). Opinión consultiva. </w:t>
              </w:r>
              <w:r w:rsidRPr="00A423A5">
                <w:rPr>
                  <w:rFonts w:ascii="Times New Roman" w:hAnsi="Times New Roman" w:cs="Times New Roman"/>
                  <w:i/>
                  <w:iCs/>
                  <w:noProof/>
                  <w:sz w:val="24"/>
                  <w:szCs w:val="24"/>
                  <w:lang w:val="es-ES_tradnl"/>
                </w:rPr>
                <w:t>OC - 23</w:t>
              </w:r>
              <w:r w:rsidRPr="00A423A5">
                <w:rPr>
                  <w:rFonts w:ascii="Times New Roman" w:hAnsi="Times New Roman" w:cs="Times New Roman"/>
                  <w:noProof/>
                  <w:sz w:val="24"/>
                  <w:szCs w:val="24"/>
                  <w:lang w:val="es-ES_tradnl"/>
                </w:rPr>
                <w:t>.</w:t>
              </w:r>
            </w:p>
            <w:p w14:paraId="4D893A95"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De cupis, A. (1970). </w:t>
              </w:r>
              <w:r w:rsidRPr="00A423A5">
                <w:rPr>
                  <w:rFonts w:ascii="Times New Roman" w:hAnsi="Times New Roman" w:cs="Times New Roman"/>
                  <w:i/>
                  <w:iCs/>
                  <w:noProof/>
                  <w:sz w:val="24"/>
                  <w:szCs w:val="24"/>
                  <w:lang w:val="es-ES_tradnl"/>
                </w:rPr>
                <w:t>El daño.</w:t>
              </w:r>
              <w:r w:rsidRPr="00A423A5">
                <w:rPr>
                  <w:rFonts w:ascii="Times New Roman" w:hAnsi="Times New Roman" w:cs="Times New Roman"/>
                  <w:noProof/>
                  <w:sz w:val="24"/>
                  <w:szCs w:val="24"/>
                  <w:lang w:val="es-ES_tradnl"/>
                </w:rPr>
                <w:t xml:space="preserve"> Barcelona: Bosch.</w:t>
              </w:r>
            </w:p>
            <w:p w14:paraId="2499387A"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lastRenderedPageBreak/>
                <w:t xml:space="preserve">Femenías, J. A. (2017). </w:t>
              </w:r>
              <w:r w:rsidRPr="00A423A5">
                <w:rPr>
                  <w:rFonts w:ascii="Times New Roman" w:hAnsi="Times New Roman" w:cs="Times New Roman"/>
                  <w:i/>
                  <w:iCs/>
                  <w:noProof/>
                  <w:sz w:val="24"/>
                  <w:szCs w:val="24"/>
                  <w:lang w:val="es-ES_tradnl"/>
                </w:rPr>
                <w:t>La responsabilidad por daño ambiental.</w:t>
              </w:r>
              <w:r w:rsidRPr="00A423A5">
                <w:rPr>
                  <w:rFonts w:ascii="Times New Roman" w:hAnsi="Times New Roman" w:cs="Times New Roman"/>
                  <w:noProof/>
                  <w:sz w:val="24"/>
                  <w:szCs w:val="24"/>
                  <w:lang w:val="es-ES_tradnl"/>
                </w:rPr>
                <w:t xml:space="preserve"> Santiago de Chile: Ediciones UC.</w:t>
              </w:r>
            </w:p>
            <w:p w14:paraId="25186BB3"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Henao, J. C. (1998). </w:t>
              </w:r>
              <w:r w:rsidRPr="00A423A5">
                <w:rPr>
                  <w:rFonts w:ascii="Times New Roman" w:hAnsi="Times New Roman" w:cs="Times New Roman"/>
                  <w:i/>
                  <w:iCs/>
                  <w:noProof/>
                  <w:sz w:val="24"/>
                  <w:szCs w:val="24"/>
                  <w:lang w:val="es-ES_tradnl"/>
                </w:rPr>
                <w:t>El daño, analisis comparativo de la responsabilidad .</w:t>
              </w:r>
              <w:r w:rsidRPr="00A423A5">
                <w:rPr>
                  <w:rFonts w:ascii="Times New Roman" w:hAnsi="Times New Roman" w:cs="Times New Roman"/>
                  <w:noProof/>
                  <w:sz w:val="24"/>
                  <w:szCs w:val="24"/>
                  <w:lang w:val="es-ES_tradnl"/>
                </w:rPr>
                <w:t xml:space="preserve"> Bogotá : Universidad Externado de Colombia .</w:t>
              </w:r>
            </w:p>
            <w:p w14:paraId="34E88187"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Kelsen, H. (1982). </w:t>
              </w:r>
              <w:r w:rsidRPr="00A423A5">
                <w:rPr>
                  <w:rFonts w:ascii="Times New Roman" w:hAnsi="Times New Roman" w:cs="Times New Roman"/>
                  <w:i/>
                  <w:iCs/>
                  <w:noProof/>
                  <w:sz w:val="24"/>
                  <w:szCs w:val="24"/>
                  <w:lang w:val="es-ES_tradnl"/>
                </w:rPr>
                <w:t>Teoría Pura del Derecho.</w:t>
              </w:r>
              <w:r w:rsidRPr="00A423A5">
                <w:rPr>
                  <w:rFonts w:ascii="Times New Roman" w:hAnsi="Times New Roman" w:cs="Times New Roman"/>
                  <w:noProof/>
                  <w:sz w:val="24"/>
                  <w:szCs w:val="24"/>
                  <w:lang w:val="es-ES_tradnl"/>
                </w:rPr>
                <w:t xml:space="preserve"> México: Universidad Nacional Autónoma de México.</w:t>
              </w:r>
            </w:p>
            <w:p w14:paraId="56BDE72B"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Ley 57. (26 de Mayo de 1873). </w:t>
              </w:r>
              <w:r w:rsidRPr="00A423A5">
                <w:rPr>
                  <w:rFonts w:ascii="Times New Roman" w:hAnsi="Times New Roman" w:cs="Times New Roman"/>
                  <w:i/>
                  <w:iCs/>
                  <w:noProof/>
                  <w:sz w:val="24"/>
                  <w:szCs w:val="24"/>
                  <w:lang w:val="es-ES_tradnl"/>
                </w:rPr>
                <w:t>Código Civil</w:t>
              </w:r>
              <w:r w:rsidRPr="00A423A5">
                <w:rPr>
                  <w:rFonts w:ascii="Times New Roman" w:hAnsi="Times New Roman" w:cs="Times New Roman"/>
                  <w:noProof/>
                  <w:sz w:val="24"/>
                  <w:szCs w:val="24"/>
                  <w:lang w:val="es-ES_tradnl"/>
                </w:rPr>
                <w:t>. Bogotá D.C., Colombia: Diario Oficial No. 2.867.</w:t>
              </w:r>
            </w:p>
            <w:p w14:paraId="4E5A2F44"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Mesa Cuadros, G. (2019). </w:t>
              </w:r>
              <w:r w:rsidRPr="00A423A5">
                <w:rPr>
                  <w:rFonts w:ascii="Times New Roman" w:hAnsi="Times New Roman" w:cs="Times New Roman"/>
                  <w:i/>
                  <w:iCs/>
                  <w:noProof/>
                  <w:sz w:val="24"/>
                  <w:szCs w:val="24"/>
                  <w:lang w:val="es-ES_tradnl"/>
                </w:rPr>
                <w:t>Derechos ambientales en perspectiva de integralidad: Concepto y fundamentos de nuevas demandas y resistencias actuales hacia el estado ambiental de derecho.</w:t>
              </w:r>
              <w:r w:rsidRPr="00A423A5">
                <w:rPr>
                  <w:rFonts w:ascii="Times New Roman" w:hAnsi="Times New Roman" w:cs="Times New Roman"/>
                  <w:noProof/>
                  <w:sz w:val="24"/>
                  <w:szCs w:val="24"/>
                  <w:lang w:val="es-ES_tradnl"/>
                </w:rPr>
                <w:t xml:space="preserve"> Bogotá D.C.: Universidad Nacional de Colombia.</w:t>
              </w:r>
            </w:p>
            <w:p w14:paraId="74D42AF4"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Ortega Guerrero, G. A., &amp; Ávila Suárez, T. S. (27 de julio de 2015). El daño desde la teoría de la responsabilidad ambiental. En G. A. Rodríguez, &amp; I. Vargas-Chaves, </w:t>
              </w:r>
              <w:r w:rsidRPr="00A423A5">
                <w:rPr>
                  <w:rFonts w:ascii="Times New Roman" w:hAnsi="Times New Roman" w:cs="Times New Roman"/>
                  <w:i/>
                  <w:iCs/>
                  <w:noProof/>
                  <w:sz w:val="24"/>
                  <w:szCs w:val="24"/>
                  <w:lang w:val="es-ES_tradnl"/>
                </w:rPr>
                <w:t>Perspectivas de responsabilidad por daños ambientales en Colombia</w:t>
              </w:r>
              <w:r w:rsidRPr="00A423A5">
                <w:rPr>
                  <w:rFonts w:ascii="Times New Roman" w:hAnsi="Times New Roman" w:cs="Times New Roman"/>
                  <w:noProof/>
                  <w:sz w:val="24"/>
                  <w:szCs w:val="24"/>
                  <w:lang w:val="es-ES_tradnl"/>
                </w:rPr>
                <w:t xml:space="preserve"> (págs. 93 - 125). Bogotá D.C., Colombia: Universidad del Rosario.</w:t>
              </w:r>
            </w:p>
            <w:p w14:paraId="0A80B806"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pt-BR"/>
                </w:rPr>
              </w:pPr>
              <w:r w:rsidRPr="00A423A5">
                <w:rPr>
                  <w:rFonts w:ascii="Times New Roman" w:hAnsi="Times New Roman" w:cs="Times New Roman"/>
                  <w:noProof/>
                  <w:sz w:val="24"/>
                  <w:szCs w:val="24"/>
                  <w:lang w:val="es-ES_tradnl"/>
                </w:rPr>
                <w:t xml:space="preserve">Ossa Arbeláez, J. (2009). </w:t>
              </w:r>
              <w:r w:rsidRPr="00A423A5">
                <w:rPr>
                  <w:rFonts w:ascii="Times New Roman" w:hAnsi="Times New Roman" w:cs="Times New Roman"/>
                  <w:i/>
                  <w:iCs/>
                  <w:noProof/>
                  <w:sz w:val="24"/>
                  <w:szCs w:val="24"/>
                  <w:lang w:val="pt-BR"/>
                </w:rPr>
                <w:t>Derecho administrativo sancionador.</w:t>
              </w:r>
              <w:r w:rsidRPr="00A423A5">
                <w:rPr>
                  <w:rFonts w:ascii="Times New Roman" w:hAnsi="Times New Roman" w:cs="Times New Roman"/>
                  <w:noProof/>
                  <w:sz w:val="24"/>
                  <w:szCs w:val="24"/>
                  <w:lang w:val="pt-BR"/>
                </w:rPr>
                <w:t xml:space="preserve"> Bogotá: Legis.</w:t>
              </w:r>
            </w:p>
            <w:p w14:paraId="07206885"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pt-BR"/>
                </w:rPr>
                <w:t xml:space="preserve">Peirano Facio, J. (1981). </w:t>
              </w:r>
              <w:r w:rsidRPr="00A423A5">
                <w:rPr>
                  <w:rFonts w:ascii="Times New Roman" w:hAnsi="Times New Roman" w:cs="Times New Roman"/>
                  <w:i/>
                  <w:iCs/>
                  <w:noProof/>
                  <w:sz w:val="24"/>
                  <w:szCs w:val="24"/>
                  <w:lang w:val="es-ES_tradnl"/>
                </w:rPr>
                <w:t>Responsabilidad extracontractual.</w:t>
              </w:r>
              <w:r w:rsidRPr="00A423A5">
                <w:rPr>
                  <w:rFonts w:ascii="Times New Roman" w:hAnsi="Times New Roman" w:cs="Times New Roman"/>
                  <w:noProof/>
                  <w:sz w:val="24"/>
                  <w:szCs w:val="24"/>
                  <w:lang w:val="es-ES_tradnl"/>
                </w:rPr>
                <w:t xml:space="preserve"> Bogotá: TEMIS.</w:t>
              </w:r>
            </w:p>
            <w:p w14:paraId="01565B7C"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Presidencia de la República. (18 de diciembre de 1974). Decreto 2811. </w:t>
              </w:r>
              <w:r w:rsidRPr="00A423A5">
                <w:rPr>
                  <w:rFonts w:ascii="Times New Roman" w:hAnsi="Times New Roman" w:cs="Times New Roman"/>
                  <w:i/>
                  <w:iCs/>
                  <w:noProof/>
                  <w:sz w:val="24"/>
                  <w:szCs w:val="24"/>
                  <w:lang w:val="es-ES_tradnl"/>
                </w:rPr>
                <w:t>Código de los recursos naturales y del ambiente</w:t>
              </w:r>
              <w:r w:rsidRPr="00A423A5">
                <w:rPr>
                  <w:rFonts w:ascii="Times New Roman" w:hAnsi="Times New Roman" w:cs="Times New Roman"/>
                  <w:noProof/>
                  <w:sz w:val="24"/>
                  <w:szCs w:val="24"/>
                  <w:lang w:val="es-ES_tradnl"/>
                </w:rPr>
                <w:t>. Bogotá D.C., Colombia: Diario Oficial No 34.243.</w:t>
              </w:r>
            </w:p>
            <w:p w14:paraId="69005B1E"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Presidencia de la República. (26 de Julio de 1978). Decreto1541. </w:t>
              </w:r>
              <w:r w:rsidRPr="00A423A5">
                <w:rPr>
                  <w:rFonts w:ascii="Times New Roman" w:hAnsi="Times New Roman" w:cs="Times New Roman"/>
                  <w:i/>
                  <w:iCs/>
                  <w:noProof/>
                  <w:sz w:val="24"/>
                  <w:szCs w:val="24"/>
                  <w:lang w:val="es-ES_tradnl"/>
                </w:rPr>
                <w:t>Por el cual se reglamenta la Parte III del Libro II del Decreto - Ley 2811 de 1974: "De las aguas no marítimas" y parcialmente la Ley 23 de 1973</w:t>
              </w:r>
              <w:r w:rsidRPr="00A423A5">
                <w:rPr>
                  <w:rFonts w:ascii="Times New Roman" w:hAnsi="Times New Roman" w:cs="Times New Roman"/>
                  <w:noProof/>
                  <w:sz w:val="24"/>
                  <w:szCs w:val="24"/>
                  <w:lang w:val="es-ES_tradnl"/>
                </w:rPr>
                <w:t>. Bogotá D.C., Colombia: Diario Oficial No. 35078.</w:t>
              </w:r>
            </w:p>
            <w:p w14:paraId="4DB47B25"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Presidencia de la República. (26 de Junio de 1984). Decreto 1594. </w:t>
              </w:r>
              <w:r w:rsidRPr="00A423A5">
                <w:rPr>
                  <w:rFonts w:ascii="Times New Roman" w:hAnsi="Times New Roman" w:cs="Times New Roman"/>
                  <w:i/>
                  <w:iCs/>
                  <w:noProof/>
                  <w:sz w:val="24"/>
                  <w:szCs w:val="24"/>
                  <w:lang w:val="es-ES_tradnl"/>
                </w:rPr>
                <w:t>Por el cual se reglamenta parcialmente el Título I de la Ley 9 de 1979, así como el Capítulo II del Título VI -Parte III- Libro II y el Título III de la Parte III -Libro I- del Decreto - Ley 2811 de 1974 en cuanto a usos del agua y residuos líquidos</w:t>
              </w:r>
              <w:r w:rsidRPr="00A423A5">
                <w:rPr>
                  <w:rFonts w:ascii="Times New Roman" w:hAnsi="Times New Roman" w:cs="Times New Roman"/>
                  <w:noProof/>
                  <w:sz w:val="24"/>
                  <w:szCs w:val="24"/>
                  <w:lang w:val="es-ES_tradnl"/>
                </w:rPr>
                <w:t>. Bogotá D.C., Colombia: Diario Oficial No. 36.700.</w:t>
              </w:r>
            </w:p>
            <w:p w14:paraId="1FE5194E"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lastRenderedPageBreak/>
                <w:t xml:space="preserve">Presidencia de la República. (27 de Septiembre de 2011). Decreto 3573. </w:t>
              </w:r>
              <w:r w:rsidRPr="00A423A5">
                <w:rPr>
                  <w:rFonts w:ascii="Times New Roman" w:hAnsi="Times New Roman" w:cs="Times New Roman"/>
                  <w:i/>
                  <w:iCs/>
                  <w:noProof/>
                  <w:sz w:val="24"/>
                  <w:szCs w:val="24"/>
                  <w:lang w:val="es-ES_tradnl"/>
                </w:rPr>
                <w:t>Por el cual se crea la Autoridad Nacional de Licencias Ambientales –ANLA– y se dictan otras disposiciones</w:t>
              </w:r>
              <w:r w:rsidRPr="00A423A5">
                <w:rPr>
                  <w:rFonts w:ascii="Times New Roman" w:hAnsi="Times New Roman" w:cs="Times New Roman"/>
                  <w:noProof/>
                  <w:sz w:val="24"/>
                  <w:szCs w:val="24"/>
                  <w:lang w:val="es-ES_tradnl"/>
                </w:rPr>
                <w:t>. Bogotá D.C., Colombia: Diario Oficial No. 48.205.</w:t>
              </w:r>
            </w:p>
            <w:p w14:paraId="3308772A"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Presidencia de la República. (15 de Octubre de 2014). Decreto 2041. </w:t>
              </w:r>
              <w:r w:rsidRPr="00A423A5">
                <w:rPr>
                  <w:rFonts w:ascii="Times New Roman" w:hAnsi="Times New Roman" w:cs="Times New Roman"/>
                  <w:i/>
                  <w:iCs/>
                  <w:noProof/>
                  <w:sz w:val="24"/>
                  <w:szCs w:val="24"/>
                  <w:lang w:val="es-ES_tradnl"/>
                </w:rPr>
                <w:t>Por el cual se reglamenta el Título VIII de la Ley 99 de 1993 sobre licencias ambientales</w:t>
              </w:r>
              <w:r w:rsidRPr="00A423A5">
                <w:rPr>
                  <w:rFonts w:ascii="Times New Roman" w:hAnsi="Times New Roman" w:cs="Times New Roman"/>
                  <w:noProof/>
                  <w:sz w:val="24"/>
                  <w:szCs w:val="24"/>
                  <w:lang w:val="es-ES_tradnl"/>
                </w:rPr>
                <w:t>. Bogotá D.C, Colombia: Diario Oficial No. 49305.</w:t>
              </w:r>
            </w:p>
            <w:p w14:paraId="66D05814"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n-US"/>
                </w:rPr>
              </w:pPr>
              <w:r w:rsidRPr="00A423A5">
                <w:rPr>
                  <w:rFonts w:ascii="Times New Roman" w:hAnsi="Times New Roman" w:cs="Times New Roman"/>
                  <w:noProof/>
                  <w:sz w:val="24"/>
                  <w:szCs w:val="24"/>
                  <w:lang w:val="es-ES_tradnl"/>
                </w:rPr>
                <w:t xml:space="preserve">Rodríguez Alzate, S. (2010). Interpretación Constitucional y Judicial. Como leer Sentencias Judiciales. </w:t>
              </w:r>
              <w:r w:rsidRPr="00A423A5">
                <w:rPr>
                  <w:rFonts w:ascii="Times New Roman" w:hAnsi="Times New Roman" w:cs="Times New Roman"/>
                  <w:i/>
                  <w:iCs/>
                  <w:noProof/>
                  <w:sz w:val="24"/>
                  <w:szCs w:val="24"/>
                  <w:lang w:val="en-US"/>
                </w:rPr>
                <w:t>Prolegómenos. Derechos y Valores</w:t>
              </w:r>
              <w:r w:rsidRPr="00A423A5">
                <w:rPr>
                  <w:rFonts w:ascii="Times New Roman" w:hAnsi="Times New Roman" w:cs="Times New Roman"/>
                  <w:noProof/>
                  <w:sz w:val="24"/>
                  <w:szCs w:val="24"/>
                  <w:lang w:val="en-US"/>
                </w:rPr>
                <w:t>, 79-98.</w:t>
              </w:r>
            </w:p>
            <w:p w14:paraId="61CFDE97"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n-US"/>
                </w:rPr>
              </w:pPr>
              <w:r w:rsidRPr="00A423A5">
                <w:rPr>
                  <w:rFonts w:ascii="Times New Roman" w:hAnsi="Times New Roman" w:cs="Times New Roman"/>
                  <w:noProof/>
                  <w:sz w:val="24"/>
                  <w:szCs w:val="24"/>
                  <w:lang w:val="en-US"/>
                </w:rPr>
                <w:t xml:space="preserve">Ross, A. (1975). </w:t>
              </w:r>
              <w:r w:rsidRPr="00A423A5">
                <w:rPr>
                  <w:rFonts w:ascii="Times New Roman" w:hAnsi="Times New Roman" w:cs="Times New Roman"/>
                  <w:i/>
                  <w:iCs/>
                  <w:noProof/>
                  <w:sz w:val="24"/>
                  <w:szCs w:val="24"/>
                  <w:lang w:val="en-US"/>
                </w:rPr>
                <w:t>On guilt, responsability and punishment.</w:t>
              </w:r>
              <w:r w:rsidRPr="00A423A5">
                <w:rPr>
                  <w:rFonts w:ascii="Times New Roman" w:hAnsi="Times New Roman" w:cs="Times New Roman"/>
                  <w:noProof/>
                  <w:sz w:val="24"/>
                  <w:szCs w:val="24"/>
                  <w:lang w:val="en-US"/>
                </w:rPr>
                <w:t xml:space="preserve"> London: Stiven and Sons ltda.</w:t>
              </w:r>
            </w:p>
            <w:p w14:paraId="7E9B3333"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C 703, M.P. Gabriel Eduardo Mendoza Martelo (Corte Constitucional 06 de Septiembre de 2010).</w:t>
              </w:r>
            </w:p>
            <w:p w14:paraId="23081E65"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Consejo de Estado de la Sala de lo Contencioso Administrativo Sección Primera , Radicación No. 85001-23-33-000-2014-00218-02(AP) (C.P. Oswaldo Giraldo López 25 de Enero de 2019).</w:t>
              </w:r>
            </w:p>
            <w:p w14:paraId="0982CDB4"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Consejo de Estado de la Sala de lo Contencioso Administrativo Sección Primera , Radicación número: 85001-23-33-000-2014-00218-02(AP) (C.P. Oswaldo Giraldo López 25 de enero de 2019).</w:t>
              </w:r>
            </w:p>
            <w:p w14:paraId="7A1A3107"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Consejo de Estado de la Sala de lo Contencioso Administrativo Sección Primera, Expediente No. AP-25000-23-27-000-2001-90479-01 (C.P. Marco Antonio Velilla Moreno 28 de Marzo de 2014).</w:t>
              </w:r>
            </w:p>
            <w:p w14:paraId="59D7D40D"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Consejo de Estado de la Sala de lo Contencioso Administrativo Sección Segunda Subsección A, Radicación número: 52001-23-31-000-1998-00098-01(30541) (M.P. Danilo Rojas Betancour 29 de agosto de 2014).</w:t>
              </w:r>
            </w:p>
            <w:p w14:paraId="47EECFF6"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Consejo de Estado de la Sala de lo Contencioso Administrativo Sección Tercera , Radicación número: 52001-23-31-000-1998-00092-01(38335) (C.P. Martha Nubia Velásquez Rico 05 de octubre de 2016).</w:t>
              </w:r>
            </w:p>
            <w:p w14:paraId="2FACF705"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lastRenderedPageBreak/>
                <w:t>Sentencia Consejo de Estado de la Sala de lo Contencioso Administrativo Sección Tercera Subsección B , Radicación No. 11001-03-26-000-2018-00140-00 (57819) (C.P. Ramiro Pozos Guerrero 08 de Noviembre de 2018).</w:t>
              </w:r>
            </w:p>
            <w:p w14:paraId="198D4ED0"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Consejo de Estado de la Sala de lo Contencioso Administrativo Sección Tercera Subsección C , Radicación número: 52001-23-31-000-1998-00097-02(32618) (C.P. Hernán Andrade Rincón 14 de septiembre de 2015).</w:t>
              </w:r>
            </w:p>
            <w:p w14:paraId="5D154CCA"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Consejo de Estado de la Sala de lo Contencioso Administrativo Sección Tercera Subsección C, Radicación No. 23001-23-31-000-2012-00004-01 (46107) (C.P. Jaime Orlando Santofimio Gamboa 10 de Diciembre de 2014).</w:t>
              </w:r>
            </w:p>
            <w:p w14:paraId="152FC950"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Consejo de Estado. Sala de lo Contencioso Administrativo. Sección Primera, Radicación 73001-23-31-000-2011-00611-01 (C.P. Roberto Augusto Serrato Valdéz 19 de mayo de 2016).</w:t>
              </w:r>
            </w:p>
            <w:p w14:paraId="654AB310"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Consejo de Estado. Sala de lo ContenciosoAdministrativo. Sección Primera, Expediente No. AP 85001-23-33-000-2017-00230-01 (C.P. María Elizabeth García Gonzalez 11 de Abril de 2018).</w:t>
              </w:r>
            </w:p>
            <w:p w14:paraId="7DC46512"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Corte Suprema de Justicia, Radicación No. 56212 (M.P. Jorge Luis Quiroz Aleman 26 de Junio de 2019).</w:t>
              </w:r>
            </w:p>
            <w:p w14:paraId="726651D5"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pt-BR"/>
                </w:rPr>
                <w:t xml:space="preserve">Sentencia Corte Suprema de Justicia. </w:t>
              </w:r>
              <w:r w:rsidRPr="00A423A5">
                <w:rPr>
                  <w:rFonts w:ascii="Times New Roman" w:hAnsi="Times New Roman" w:cs="Times New Roman"/>
                  <w:noProof/>
                  <w:sz w:val="24"/>
                  <w:szCs w:val="24"/>
                  <w:lang w:val="es-ES_tradnl"/>
                </w:rPr>
                <w:t>Sala Casación Civil, Radicación No. 15001-31-03-002-2006-00343-01 (M.P. Octavio Augusto Tejeiro Duque 23 de julio de 2020).</w:t>
              </w:r>
            </w:p>
            <w:p w14:paraId="5A5E409A"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pt-BR"/>
                </w:rPr>
              </w:pPr>
              <w:r w:rsidRPr="00A423A5">
                <w:rPr>
                  <w:rFonts w:ascii="Times New Roman" w:hAnsi="Times New Roman" w:cs="Times New Roman"/>
                  <w:noProof/>
                  <w:sz w:val="24"/>
                  <w:szCs w:val="24"/>
                  <w:lang w:val="pt-BR"/>
                </w:rPr>
                <w:t>Sentencia Corte Suprema de Justicia. Sala Casación Penal, Radicado No. 1100122030002018-00319-01 (STC4360-2018) (M.P. Luis Armado Tolosa Villabona 05 de Abril de 2018).</w:t>
              </w:r>
            </w:p>
            <w:p w14:paraId="6CE14742"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pt-BR"/>
                </w:rPr>
                <w:t xml:space="preserve">Sentencia Corte Suprema de Justicia. </w:t>
              </w:r>
              <w:r w:rsidRPr="00A423A5">
                <w:rPr>
                  <w:rFonts w:ascii="Times New Roman" w:hAnsi="Times New Roman" w:cs="Times New Roman"/>
                  <w:noProof/>
                  <w:sz w:val="24"/>
                  <w:szCs w:val="24"/>
                  <w:lang w:val="es-ES_tradnl"/>
                </w:rPr>
                <w:t>Sala de Casación Civil, Referencia: 52835-3103-001-2000-00005-01 (M.P William Namen Vargas 16 de mayo de 2011).</w:t>
              </w:r>
            </w:p>
            <w:p w14:paraId="19779DB9"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pt-BR"/>
                </w:rPr>
                <w:t xml:space="preserve">Sentencia Corte Suprema de Justicia. </w:t>
              </w:r>
              <w:r w:rsidRPr="00A423A5">
                <w:rPr>
                  <w:rFonts w:ascii="Times New Roman" w:hAnsi="Times New Roman" w:cs="Times New Roman"/>
                  <w:noProof/>
                  <w:sz w:val="24"/>
                  <w:szCs w:val="24"/>
                  <w:lang w:val="es-ES_tradnl"/>
                </w:rPr>
                <w:t>Sala de Casación Civil, Radicación No. 05000-22-13-000-2015-00057-02 (M.P. Margarita Cabello Blanco 09 de Noviembre de 2015).</w:t>
              </w:r>
            </w:p>
            <w:p w14:paraId="1CEA87AB"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pt-BR"/>
                </w:rPr>
                <w:lastRenderedPageBreak/>
                <w:t xml:space="preserve">Sentencia Corte Suprema de Justicia. </w:t>
              </w:r>
              <w:r w:rsidRPr="00A423A5">
                <w:rPr>
                  <w:rFonts w:ascii="Times New Roman" w:hAnsi="Times New Roman" w:cs="Times New Roman"/>
                  <w:noProof/>
                  <w:sz w:val="24"/>
                  <w:szCs w:val="24"/>
                  <w:lang w:val="es-ES_tradnl"/>
                </w:rPr>
                <w:t>Sala de Casación Civil, Radicación 73001-31-03-004-1999-00227-01 (M.P Luis Alonso Rico Puerta 16 de julio de 2018).</w:t>
              </w:r>
            </w:p>
            <w:p w14:paraId="6C636D35"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pt-BR"/>
                </w:rPr>
                <w:t xml:space="preserve">Sentencia Corte Suprema de Justicia. </w:t>
              </w:r>
              <w:r w:rsidRPr="00A423A5">
                <w:rPr>
                  <w:rFonts w:ascii="Times New Roman" w:hAnsi="Times New Roman" w:cs="Times New Roman"/>
                  <w:noProof/>
                  <w:sz w:val="24"/>
                  <w:szCs w:val="24"/>
                  <w:lang w:val="es-ES_tradnl"/>
                </w:rPr>
                <w:t>Sala de Casación Civil, Radicación No. 05001-31-03-001-2015-00658-01 (M.P. Luis Armando Tolosa Villabona 18 de Agosto de 2021).</w:t>
              </w:r>
            </w:p>
            <w:p w14:paraId="3D616C09"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pt-BR"/>
                </w:rPr>
                <w:t xml:space="preserve">Sentencia Corte Suprema de Justicia. </w:t>
              </w:r>
              <w:r w:rsidRPr="00A423A5">
                <w:rPr>
                  <w:rFonts w:ascii="Times New Roman" w:hAnsi="Times New Roman" w:cs="Times New Roman"/>
                  <w:noProof/>
                  <w:sz w:val="24"/>
                  <w:szCs w:val="24"/>
                  <w:lang w:val="es-ES_tradnl"/>
                </w:rPr>
                <w:t>Sala de Casación Laboral, Radicación No. 90309 (STL10716-2020) (M.P. Clara Cecilia Dueñas Quevado 25 de Noviembre de 2020).</w:t>
              </w:r>
            </w:p>
            <w:p w14:paraId="5D7A70C1"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pt-BR"/>
                </w:rPr>
                <w:t xml:space="preserve">Sentencia Corte Suprema de Justicia. </w:t>
              </w:r>
              <w:r w:rsidRPr="00A423A5">
                <w:rPr>
                  <w:rFonts w:ascii="Times New Roman" w:hAnsi="Times New Roman" w:cs="Times New Roman"/>
                  <w:noProof/>
                  <w:sz w:val="24"/>
                  <w:szCs w:val="24"/>
                  <w:lang w:val="es-ES_tradnl"/>
                </w:rPr>
                <w:t>Sala de Casación Penal, Radicación N° 47504 (SP7436-2016) (M.P. Gustavo Enrique Malo Fernandez 01 de Junio de 2016).</w:t>
              </w:r>
            </w:p>
            <w:p w14:paraId="3D449400"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SU 455, M.P. Antonio José Lizarazo (Corte Constitucional 16 de octubre de 2020).</w:t>
              </w:r>
            </w:p>
            <w:p w14:paraId="0AEE8F75"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Sentencia T 080, M.P. Jorge Ivan Palacio Palacio (Corte Constitucional 20 de Febrero de 2015).</w:t>
              </w:r>
            </w:p>
            <w:p w14:paraId="7D022B9B"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pt-BR"/>
                </w:rPr>
              </w:pPr>
              <w:r w:rsidRPr="00A423A5">
                <w:rPr>
                  <w:rFonts w:ascii="Times New Roman" w:hAnsi="Times New Roman" w:cs="Times New Roman"/>
                  <w:noProof/>
                  <w:sz w:val="24"/>
                  <w:szCs w:val="24"/>
                  <w:lang w:val="pt-BR"/>
                </w:rPr>
                <w:t>Sentencia T 204, M.P. Alberto Rojas Ríos (Corte Constitucional 01 de Abril de 2014).</w:t>
              </w:r>
            </w:p>
            <w:p w14:paraId="574FCAAD"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pt-BR"/>
                </w:rPr>
              </w:pPr>
              <w:r w:rsidRPr="00A423A5">
                <w:rPr>
                  <w:rFonts w:ascii="Times New Roman" w:hAnsi="Times New Roman" w:cs="Times New Roman"/>
                  <w:noProof/>
                  <w:sz w:val="24"/>
                  <w:szCs w:val="24"/>
                  <w:lang w:val="pt-BR"/>
                </w:rPr>
                <w:t>Sentencia T 236, M.P. Aquiles Arrieta Gómez (Corte Constitucional 21 de Abril de 2017).</w:t>
              </w:r>
            </w:p>
            <w:p w14:paraId="2B1F21F2"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pt-BR"/>
                </w:rPr>
              </w:pPr>
              <w:r w:rsidRPr="00A423A5">
                <w:rPr>
                  <w:rFonts w:ascii="Times New Roman" w:hAnsi="Times New Roman" w:cs="Times New Roman"/>
                  <w:noProof/>
                  <w:sz w:val="24"/>
                  <w:szCs w:val="24"/>
                  <w:lang w:val="pt-BR"/>
                </w:rPr>
                <w:t>Sentencia T 360, M.P. Nelson Pinilla Pinilla (Corte Constitucional 11 de Mayo de 2010).</w:t>
              </w:r>
            </w:p>
            <w:p w14:paraId="6466053F"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pt-BR"/>
                </w:rPr>
              </w:pPr>
              <w:r w:rsidRPr="00A423A5">
                <w:rPr>
                  <w:rFonts w:ascii="Times New Roman" w:hAnsi="Times New Roman" w:cs="Times New Roman"/>
                  <w:noProof/>
                  <w:sz w:val="24"/>
                  <w:szCs w:val="24"/>
                  <w:lang w:val="pt-BR"/>
                </w:rPr>
                <w:t>Sentencia T 411, M.P. Alejandro Martinez Caballero (Corte Constitucional 17 de Junio de 1992).</w:t>
              </w:r>
            </w:p>
            <w:p w14:paraId="38E434E7"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pt-BR"/>
                </w:rPr>
              </w:pPr>
              <w:r w:rsidRPr="00A423A5">
                <w:rPr>
                  <w:rFonts w:ascii="Times New Roman" w:hAnsi="Times New Roman" w:cs="Times New Roman"/>
                  <w:noProof/>
                  <w:sz w:val="24"/>
                  <w:szCs w:val="24"/>
                  <w:lang w:val="pt-BR"/>
                </w:rPr>
                <w:t>Sentencia T 614, M.P. Alberto Rojas Ríos (Corte Constitucional 16 de Diciembre de 2019).</w:t>
              </w:r>
            </w:p>
            <w:p w14:paraId="25CE54CA"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pt-BR"/>
                </w:rPr>
              </w:pPr>
              <w:r w:rsidRPr="00A423A5">
                <w:rPr>
                  <w:rFonts w:ascii="Times New Roman" w:hAnsi="Times New Roman" w:cs="Times New Roman"/>
                  <w:noProof/>
                  <w:sz w:val="24"/>
                  <w:szCs w:val="24"/>
                  <w:lang w:val="pt-BR"/>
                </w:rPr>
                <w:t>Sentencia T 622, M.P. Jorge Ivan Palacio Palacio (Corte Constitucional 10 de Noviembre de 2016).</w:t>
              </w:r>
            </w:p>
            <w:p w14:paraId="77979F2C"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pt-BR"/>
                </w:rPr>
              </w:pPr>
              <w:r w:rsidRPr="00A423A5">
                <w:rPr>
                  <w:rFonts w:ascii="Times New Roman" w:hAnsi="Times New Roman" w:cs="Times New Roman"/>
                  <w:noProof/>
                  <w:sz w:val="24"/>
                  <w:szCs w:val="24"/>
                  <w:lang w:val="pt-BR"/>
                </w:rPr>
                <w:t>Sentencia T 701, M.P. Mauricio González Cuervo (Corte Constitucional 15 de Septiembre de 2014).</w:t>
              </w:r>
            </w:p>
            <w:p w14:paraId="0EC25A5E"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pt-BR"/>
                </w:rPr>
              </w:pPr>
              <w:r w:rsidRPr="00A423A5">
                <w:rPr>
                  <w:rFonts w:ascii="Times New Roman" w:hAnsi="Times New Roman" w:cs="Times New Roman"/>
                  <w:noProof/>
                  <w:sz w:val="24"/>
                  <w:szCs w:val="24"/>
                  <w:lang w:val="pt-BR"/>
                </w:rPr>
                <w:t>Sentencia T- 733, M.P. Alberto Rojas Ríos (Corte Constitucional 15 de Diciembre de 2017).</w:t>
              </w:r>
            </w:p>
            <w:p w14:paraId="51117388"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pt-BR"/>
                </w:rPr>
              </w:pPr>
              <w:r w:rsidRPr="00A423A5">
                <w:rPr>
                  <w:rFonts w:ascii="Times New Roman" w:hAnsi="Times New Roman" w:cs="Times New Roman"/>
                  <w:noProof/>
                  <w:sz w:val="24"/>
                  <w:szCs w:val="24"/>
                  <w:lang w:val="pt-BR"/>
                </w:rPr>
                <w:t xml:space="preserve">Tamayo Jaramillo, J. (2017). </w:t>
              </w:r>
              <w:r w:rsidRPr="00A423A5">
                <w:rPr>
                  <w:rFonts w:ascii="Times New Roman" w:hAnsi="Times New Roman" w:cs="Times New Roman"/>
                  <w:i/>
                  <w:iCs/>
                  <w:noProof/>
                  <w:sz w:val="24"/>
                  <w:szCs w:val="24"/>
                  <w:lang w:val="pt-BR"/>
                </w:rPr>
                <w:t>Tratado de responsabilidad civil.</w:t>
              </w:r>
              <w:r w:rsidRPr="00A423A5">
                <w:rPr>
                  <w:rFonts w:ascii="Times New Roman" w:hAnsi="Times New Roman" w:cs="Times New Roman"/>
                  <w:noProof/>
                  <w:sz w:val="24"/>
                  <w:szCs w:val="24"/>
                  <w:lang w:val="pt-BR"/>
                </w:rPr>
                <w:t xml:space="preserve"> Bogotá: Legis.</w:t>
              </w:r>
            </w:p>
            <w:p w14:paraId="258A08C4"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t xml:space="preserve">Valencia Zea, A. (2010). </w:t>
              </w:r>
              <w:r w:rsidRPr="00A423A5">
                <w:rPr>
                  <w:rFonts w:ascii="Times New Roman" w:hAnsi="Times New Roman" w:cs="Times New Roman"/>
                  <w:i/>
                  <w:iCs/>
                  <w:noProof/>
                  <w:sz w:val="24"/>
                  <w:szCs w:val="24"/>
                  <w:lang w:val="es-ES_tradnl"/>
                </w:rPr>
                <w:t>Derecho civil Tomo III de las obligaciones.</w:t>
              </w:r>
              <w:r w:rsidRPr="00A423A5">
                <w:rPr>
                  <w:rFonts w:ascii="Times New Roman" w:hAnsi="Times New Roman" w:cs="Times New Roman"/>
                  <w:noProof/>
                  <w:sz w:val="24"/>
                  <w:szCs w:val="24"/>
                  <w:lang w:val="es-ES_tradnl"/>
                </w:rPr>
                <w:t xml:space="preserve"> Bogotá D.C.: TEMIS.</w:t>
              </w:r>
            </w:p>
            <w:p w14:paraId="3B7F114F" w14:textId="77777777" w:rsidR="00A423A5" w:rsidRPr="00A423A5" w:rsidRDefault="00A423A5" w:rsidP="00A423A5">
              <w:pPr>
                <w:pStyle w:val="Bibliografa"/>
                <w:spacing w:line="360" w:lineRule="auto"/>
                <w:ind w:left="720" w:hanging="720"/>
                <w:jc w:val="both"/>
                <w:rPr>
                  <w:rFonts w:ascii="Times New Roman" w:hAnsi="Times New Roman" w:cs="Times New Roman"/>
                  <w:noProof/>
                  <w:sz w:val="24"/>
                  <w:szCs w:val="24"/>
                  <w:lang w:val="es-ES_tradnl"/>
                </w:rPr>
              </w:pPr>
              <w:r w:rsidRPr="00A423A5">
                <w:rPr>
                  <w:rFonts w:ascii="Times New Roman" w:hAnsi="Times New Roman" w:cs="Times New Roman"/>
                  <w:noProof/>
                  <w:sz w:val="24"/>
                  <w:szCs w:val="24"/>
                  <w:lang w:val="es-ES_tradnl"/>
                </w:rPr>
                <w:lastRenderedPageBreak/>
                <w:t xml:space="preserve">Vélez Vélez, H. (2015). La responsabilidad jurídica: aproximación al concepto, relación con otros conceptos jurídicos fundamentales y su funcionamiento. </w:t>
              </w:r>
              <w:r w:rsidRPr="00A423A5">
                <w:rPr>
                  <w:rFonts w:ascii="Times New Roman" w:hAnsi="Times New Roman" w:cs="Times New Roman"/>
                  <w:i/>
                  <w:iCs/>
                  <w:noProof/>
                  <w:sz w:val="24"/>
                  <w:szCs w:val="24"/>
                  <w:lang w:val="es-ES_tradnl"/>
                </w:rPr>
                <w:t>Revista de la facultad de derecho y ciencias políticas - UPB</w:t>
              </w:r>
              <w:r w:rsidRPr="00A423A5">
                <w:rPr>
                  <w:rFonts w:ascii="Times New Roman" w:hAnsi="Times New Roman" w:cs="Times New Roman"/>
                  <w:noProof/>
                  <w:sz w:val="24"/>
                  <w:szCs w:val="24"/>
                  <w:lang w:val="es-ES_tradnl"/>
                </w:rPr>
                <w:t>, 127 - 151.</w:t>
              </w:r>
            </w:p>
            <w:p w14:paraId="0B486688" w14:textId="644E1DE7" w:rsidR="00860076" w:rsidRPr="00A423A5" w:rsidRDefault="00860076" w:rsidP="00A423A5">
              <w:pPr>
                <w:pStyle w:val="Bibliografa"/>
                <w:spacing w:after="0" w:line="360" w:lineRule="auto"/>
                <w:ind w:left="720" w:hanging="720"/>
                <w:jc w:val="both"/>
                <w:rPr>
                  <w:rFonts w:ascii="Times New Roman" w:hAnsi="Times New Roman" w:cs="Times New Roman"/>
                  <w:sz w:val="24"/>
                  <w:szCs w:val="24"/>
                </w:rPr>
              </w:pPr>
              <w:r w:rsidRPr="00A423A5">
                <w:rPr>
                  <w:rFonts w:ascii="Times New Roman" w:hAnsi="Times New Roman" w:cs="Times New Roman"/>
                  <w:b/>
                  <w:bCs/>
                  <w:sz w:val="24"/>
                  <w:szCs w:val="24"/>
                </w:rPr>
                <w:fldChar w:fldCharType="end"/>
              </w:r>
            </w:p>
          </w:sdtContent>
        </w:sdt>
      </w:sdtContent>
    </w:sdt>
    <w:p w14:paraId="660DF85B" w14:textId="77777777" w:rsidR="00860076" w:rsidRPr="00A423A5" w:rsidRDefault="00860076" w:rsidP="00A423A5">
      <w:pPr>
        <w:pStyle w:val="Prrafodelista"/>
        <w:spacing w:after="0" w:line="360" w:lineRule="auto"/>
        <w:jc w:val="both"/>
        <w:rPr>
          <w:rFonts w:ascii="Times New Roman" w:hAnsi="Times New Roman" w:cs="Times New Roman"/>
          <w:sz w:val="24"/>
          <w:szCs w:val="24"/>
        </w:rPr>
      </w:pPr>
    </w:p>
    <w:p w14:paraId="73F45B0E" w14:textId="77777777" w:rsidR="00950A64" w:rsidRPr="00CC5F2D" w:rsidRDefault="00950A64">
      <w:pPr>
        <w:pStyle w:val="Prrafodelista"/>
        <w:spacing w:after="0" w:line="480" w:lineRule="auto"/>
        <w:jc w:val="both"/>
        <w:rPr>
          <w:rFonts w:ascii="Times New Roman" w:hAnsi="Times New Roman" w:cs="Times New Roman"/>
          <w:sz w:val="24"/>
          <w:szCs w:val="24"/>
        </w:rPr>
      </w:pPr>
    </w:p>
    <w:sectPr w:rsidR="00950A64" w:rsidRPr="00CC5F2D">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C604F2" w14:textId="77777777" w:rsidR="00F431AE" w:rsidRDefault="00F431AE" w:rsidP="00943E77">
      <w:pPr>
        <w:spacing w:after="0" w:line="240" w:lineRule="auto"/>
      </w:pPr>
      <w:r>
        <w:separator/>
      </w:r>
    </w:p>
  </w:endnote>
  <w:endnote w:type="continuationSeparator" w:id="0">
    <w:p w14:paraId="5EF8710C" w14:textId="77777777" w:rsidR="00F431AE" w:rsidRDefault="00F431AE" w:rsidP="00943E77">
      <w:pPr>
        <w:spacing w:after="0" w:line="240" w:lineRule="auto"/>
      </w:pPr>
      <w:r>
        <w:continuationSeparator/>
      </w:r>
    </w:p>
  </w:endnote>
  <w:endnote w:type="continuationNotice" w:id="1">
    <w:p w14:paraId="6B0F1497" w14:textId="77777777" w:rsidR="00F431AE" w:rsidRDefault="00F431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Yu Gothic Light">
    <w:charset w:val="80"/>
    <w:family w:val="swiss"/>
    <w:pitch w:val="variable"/>
    <w:sig w:usb0="E00002FF" w:usb1="2AC7FDFF" w:usb2="00000016" w:usb3="00000000" w:csb0="0002009F" w:csb1="00000000"/>
  </w:font>
  <w:font w:name="Segoe UI">
    <w:panose1 w:val="020B0502040204020203"/>
    <w:charset w:val="00"/>
    <w:family w:val="swiss"/>
    <w:pitch w:val="variable"/>
    <w:sig w:usb0="E10022FF" w:usb1="C000E47F" w:usb2="00000029" w:usb3="00000000" w:csb0="000001DF" w:csb1="00000000"/>
  </w:font>
  <w:font w:name="Yu Mincho">
    <w:altName w:val="Yu Mincho"/>
    <w:charset w:val="80"/>
    <w:family w:val="auto"/>
    <w:pitch w:val="variable"/>
    <w:sig w:usb0="800002E7" w:usb1="2AC7FCFF"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F48FD1" w14:textId="77777777" w:rsidR="00F431AE" w:rsidRDefault="00F431AE" w:rsidP="00943E77">
      <w:pPr>
        <w:spacing w:after="0" w:line="240" w:lineRule="auto"/>
      </w:pPr>
      <w:r>
        <w:separator/>
      </w:r>
    </w:p>
  </w:footnote>
  <w:footnote w:type="continuationSeparator" w:id="0">
    <w:p w14:paraId="01918086" w14:textId="77777777" w:rsidR="00F431AE" w:rsidRDefault="00F431AE" w:rsidP="00943E77">
      <w:pPr>
        <w:spacing w:after="0" w:line="240" w:lineRule="auto"/>
      </w:pPr>
      <w:r>
        <w:continuationSeparator/>
      </w:r>
    </w:p>
  </w:footnote>
  <w:footnote w:type="continuationNotice" w:id="1">
    <w:p w14:paraId="77FC1423" w14:textId="77777777" w:rsidR="00F431AE" w:rsidRDefault="00F431AE">
      <w:pPr>
        <w:spacing w:after="0" w:line="240" w:lineRule="auto"/>
      </w:pPr>
    </w:p>
  </w:footnote>
  <w:footnote w:id="2">
    <w:p w14:paraId="5012B971" w14:textId="5A36340E" w:rsidR="00937D27" w:rsidRPr="001F07B3" w:rsidRDefault="00937D27" w:rsidP="00851FD8">
      <w:pPr>
        <w:pStyle w:val="Textonotapie"/>
        <w:ind w:left="142" w:hanging="142"/>
        <w:jc w:val="both"/>
        <w:rPr>
          <w:lang w:val="es-CO"/>
        </w:rPr>
      </w:pPr>
      <w:r w:rsidRPr="001F07B3">
        <w:rPr>
          <w:rStyle w:val="Refdenotaalpie"/>
        </w:rPr>
        <w:footnoteRef/>
      </w:r>
      <w:r w:rsidRPr="001F07B3">
        <w:t xml:space="preserve"> </w:t>
      </w:r>
      <w:r w:rsidRPr="001F07B3">
        <w:rPr>
          <w:lang w:val="es-CO"/>
        </w:rPr>
        <w:t>Este capítulo Es el resultado de la investigación para optar por el título de Magister en</w:t>
      </w:r>
      <w:r>
        <w:rPr>
          <w:lang w:val="es-CO"/>
        </w:rPr>
        <w:t xml:space="preserve"> de</w:t>
      </w:r>
      <w:r w:rsidRPr="001F07B3">
        <w:rPr>
          <w:lang w:val="es-CO"/>
        </w:rPr>
        <w:t xml:space="preserve"> Derecho Ambiental y Sostenibilidad en la Universidad Jorge Tadeo Lozano. Bogotá D. C. </w:t>
      </w:r>
    </w:p>
  </w:footnote>
  <w:footnote w:id="3">
    <w:p w14:paraId="04B6F762" w14:textId="05FFD6CF" w:rsidR="00937D27" w:rsidRPr="00F15B6F" w:rsidRDefault="00937D27" w:rsidP="00851FD8">
      <w:pPr>
        <w:pStyle w:val="Textonotapie"/>
        <w:ind w:left="142" w:hanging="142"/>
        <w:jc w:val="both"/>
        <w:rPr>
          <w:lang w:val="es-CO"/>
        </w:rPr>
      </w:pPr>
      <w:r w:rsidRPr="001F07B3">
        <w:rPr>
          <w:rStyle w:val="Refdenotaalpie"/>
        </w:rPr>
        <w:footnoteRef/>
      </w:r>
      <w:r w:rsidRPr="001F07B3">
        <w:t xml:space="preserve"> </w:t>
      </w:r>
      <w:r w:rsidRPr="001F07B3">
        <w:rPr>
          <w:lang w:val="es-CO"/>
        </w:rPr>
        <w:t xml:space="preserve">Abogada. </w:t>
      </w:r>
      <w:r w:rsidRPr="00F15B6F">
        <w:rPr>
          <w:lang w:val="es-CO"/>
        </w:rPr>
        <w:t>Universidad Pontificia Bolivariana Seccional Montería. Especialista en Derecho del Medio Ambiente de la Universidad Externado de Colombia. Especialista en Derec</w:t>
      </w:r>
      <w:r w:rsidRPr="001F07B3">
        <w:rPr>
          <w:lang w:val="es-CO"/>
        </w:rPr>
        <w:t xml:space="preserve">ho Administrativo de la Universidad Externado de Colombia. Directora del Programa de Derecho de la Universidad Pontificia Bolivariana Seccional Montería. </w:t>
      </w:r>
      <w:r w:rsidRPr="001F07B3">
        <w:rPr>
          <w:b/>
          <w:bCs/>
          <w:lang w:val="es-CO"/>
        </w:rPr>
        <w:t>ORCID ID:</w:t>
      </w:r>
      <w:r w:rsidRPr="00F15B6F">
        <w:rPr>
          <w:lang w:val="es-CO"/>
        </w:rPr>
        <w:t xml:space="preserve"> </w:t>
      </w:r>
      <w:hyperlink r:id="rId1" w:history="1">
        <w:r w:rsidRPr="003371BB">
          <w:rPr>
            <w:rStyle w:val="Hipervnculo"/>
            <w:lang w:val="es-CO"/>
          </w:rPr>
          <w:t>https://orcid.org/0000-0001-8154-383X</w:t>
        </w:r>
      </w:hyperlink>
      <w:r>
        <w:rPr>
          <w:lang w:val="es-CO"/>
        </w:rPr>
        <w:t xml:space="preserve"> </w:t>
      </w:r>
      <w:r w:rsidRPr="001F07B3">
        <w:rPr>
          <w:b/>
          <w:bCs/>
          <w:lang w:val="es-CO"/>
        </w:rPr>
        <w:t>Correo electrónico:</w:t>
      </w:r>
      <w:r>
        <w:rPr>
          <w:b/>
          <w:bCs/>
          <w:lang w:val="es-CO"/>
        </w:rPr>
        <w:t xml:space="preserve"> </w:t>
      </w:r>
      <w:hyperlink r:id="rId2" w:history="1">
        <w:r w:rsidRPr="003371BB">
          <w:rPr>
            <w:rStyle w:val="Hipervnculo"/>
            <w:lang w:val="es-CO"/>
          </w:rPr>
          <w:t>carmen.dizm@upb.edu.co</w:t>
        </w:r>
      </w:hyperlink>
      <w:r>
        <w:rPr>
          <w:lang w:val="es-CO"/>
        </w:rPr>
        <w:t xml:space="preserve"> 2021 </w:t>
      </w:r>
    </w:p>
  </w:footnote>
  <w:footnote w:id="4">
    <w:p w14:paraId="2E13AFFB" w14:textId="01DD1B6D" w:rsidR="00937D27" w:rsidRPr="001F07B3" w:rsidRDefault="00937D27" w:rsidP="00A934BE">
      <w:pPr>
        <w:pStyle w:val="Textonotapie"/>
        <w:ind w:left="142" w:hanging="142"/>
        <w:jc w:val="both"/>
        <w:rPr>
          <w:i/>
        </w:rPr>
      </w:pPr>
      <w:r w:rsidRPr="00F15B6F">
        <w:rPr>
          <w:rStyle w:val="Refdenotaalpie"/>
        </w:rPr>
        <w:footnoteRef/>
      </w:r>
      <w:r w:rsidRPr="00F15B6F">
        <w:t xml:space="preserve"> </w:t>
      </w:r>
      <w:r w:rsidRPr="001F07B3">
        <w:t xml:space="preserve">El artículo 5 de la ley 1333 de 2009 dice que </w:t>
      </w:r>
      <w:r w:rsidRPr="001F07B3">
        <w:rPr>
          <w:i/>
        </w:rPr>
        <w:t>“se considera infracción en materia ambiental toda acción u omisión que constituya violación de las normas contenidas en el Código de Recursos Naturales Renovables, Decreto-ley </w:t>
      </w:r>
      <w:hyperlink r:id="rId3" w:anchor="1" w:history="1">
        <w:r w:rsidRPr="001F07B3">
          <w:rPr>
            <w:rStyle w:val="Hipervnculo"/>
            <w:i/>
            <w:color w:val="auto"/>
            <w:u w:val="none"/>
          </w:rPr>
          <w:t>2811</w:t>
        </w:r>
      </w:hyperlink>
      <w:r w:rsidRPr="001F07B3">
        <w:rPr>
          <w:i/>
        </w:rPr>
        <w:t> de 1974, en la Ley </w:t>
      </w:r>
      <w:hyperlink r:id="rId4" w:anchor="1" w:history="1">
        <w:r w:rsidRPr="001F07B3">
          <w:rPr>
            <w:rStyle w:val="Hipervnculo"/>
            <w:i/>
            <w:color w:val="auto"/>
            <w:u w:val="none"/>
          </w:rPr>
          <w:t>99</w:t>
        </w:r>
      </w:hyperlink>
      <w:r w:rsidRPr="001F07B3">
        <w:rPr>
          <w:i/>
        </w:rPr>
        <w:t> de 1993, en la Ley </w:t>
      </w:r>
      <w:hyperlink r:id="rId5" w:anchor="1" w:history="1">
        <w:r w:rsidRPr="001F07B3">
          <w:rPr>
            <w:rStyle w:val="Hipervnculo"/>
            <w:i/>
            <w:color w:val="auto"/>
            <w:u w:val="none"/>
          </w:rPr>
          <w:t>165</w:t>
        </w:r>
      </w:hyperlink>
      <w:r w:rsidRPr="001F07B3">
        <w:rPr>
          <w:i/>
        </w:rPr>
        <w:t> de 1994 y en las demás disposiciones ambientales vigentes en que las sustituyan o modifiquen y en los actos administrativos emanados de la autoridad ambiental competente. Será también constitutivo de infracción ambiental la comisión de un daño al medio ambiente, con las mismas condiciones que para configurar la responsabilidad civil extracontractual establece el Código Civil y la legislación complementaria, a saber: El daño, el hecho generador con culpa o dolo y el vínculo causal entre los dos. Cuando estos elementos se configuren darán lugar a una sanción administrativa ambiental, sin perjuicio de la responsabilidad que para terceros pueda generar el hecho en materia civil”.</w:t>
      </w:r>
    </w:p>
  </w:footnote>
  <w:footnote w:id="5">
    <w:p w14:paraId="3E84487D" w14:textId="5CF1851B" w:rsidR="00937D27" w:rsidRDefault="00937D27" w:rsidP="0067264A">
      <w:pPr>
        <w:pStyle w:val="Textonotapie"/>
        <w:ind w:left="142" w:hanging="142"/>
        <w:jc w:val="both"/>
      </w:pPr>
      <w:r>
        <w:rPr>
          <w:rStyle w:val="Refdenotaalpie"/>
        </w:rPr>
        <w:footnoteRef/>
      </w:r>
      <w:r>
        <w:t xml:space="preserve"> Este método pe</w:t>
      </w:r>
      <w:r w:rsidRPr="00A934BE">
        <w:t>rmite la formulación de inferencias deductivas para llegar a conclusiones particulares basados en una hipótesis</w:t>
      </w:r>
    </w:p>
  </w:footnote>
  <w:footnote w:id="6">
    <w:p w14:paraId="284EA894" w14:textId="5F16887D" w:rsidR="00937D27" w:rsidRPr="001F07B3" w:rsidRDefault="00937D27" w:rsidP="00851FD8">
      <w:pPr>
        <w:pStyle w:val="Textonotapie"/>
        <w:ind w:left="142" w:hanging="142"/>
        <w:jc w:val="both"/>
      </w:pPr>
      <w:r w:rsidRPr="00F15B6F">
        <w:rPr>
          <w:rStyle w:val="Refdenotaalpie"/>
        </w:rPr>
        <w:footnoteRef/>
      </w:r>
      <w:r w:rsidRPr="00F15B6F">
        <w:t xml:space="preserve"> </w:t>
      </w:r>
      <w:r w:rsidRPr="00F16A43">
        <w:rPr>
          <w:i/>
          <w:iCs/>
        </w:rPr>
        <w:t>“</w:t>
      </w:r>
      <w:r w:rsidRPr="005F0F36">
        <w:rPr>
          <w:iCs/>
        </w:rPr>
        <w:t>El principio de prevención se aplica en los casos en los que es posible conocer las consecuencias que tendrá sobre el ambiente el desarrollo de determinado proyecto, obra o actividad, de modo que la autoridad competente pueda adoptar decisiones antes de que el riesgo o el daño se produzca, con la finalidad de reducir sus repercusiones o de evitarlas, mientras que el principio de precaución opera en ausencia de la certeza científica absoluta, en tanto responde a la incertidumbre técnica y científica que muchas veces se cierne sobre las cuestiones ambientales, por la inconmensurabilidad de algunos factores contaminantes, por la falta de sistemas adecuados de medición o por el desvanecimiento del daño en el tiempo</w:t>
      </w:r>
      <w:r w:rsidRPr="00F16A43">
        <w:rPr>
          <w:i/>
          <w:iCs/>
        </w:rPr>
        <w:t>”</w:t>
      </w:r>
      <w:r>
        <w:t xml:space="preserve"> </w:t>
      </w:r>
      <w:r w:rsidRPr="00B44D51">
        <w:t>(Sentencia T 080, 2015)</w:t>
      </w:r>
    </w:p>
  </w:footnote>
  <w:footnote w:id="7">
    <w:p w14:paraId="154DDCB4" w14:textId="6B8FC93B" w:rsidR="00937D27" w:rsidRPr="00851FD8" w:rsidRDefault="00937D27" w:rsidP="005F0F36">
      <w:pPr>
        <w:pStyle w:val="Textonotapie"/>
        <w:ind w:left="142" w:hanging="142"/>
        <w:jc w:val="both"/>
        <w:rPr>
          <w:lang w:val="es-CO"/>
        </w:rPr>
      </w:pPr>
      <w:r>
        <w:rPr>
          <w:rStyle w:val="Refdenotaalpie"/>
        </w:rPr>
        <w:footnoteRef/>
      </w:r>
      <w:r>
        <w:t xml:space="preserve"> Se denomina como sentencia hito </w:t>
      </w:r>
      <w:r w:rsidRPr="00851FD8">
        <w:t>aquellas que</w:t>
      </w:r>
      <w:r>
        <w:t>: “</w:t>
      </w:r>
      <w:r w:rsidRPr="00851FD8">
        <w:t>trazan de manera imperiosa una regla de derecho</w:t>
      </w:r>
      <w:r>
        <w:t>”</w:t>
      </w:r>
      <w:r w:rsidRPr="00851FD8">
        <w:t>. Tales sentencias habitualmente originan por su importancia jurídica cambios dentro de la línea jurisprudencial, lo</w:t>
      </w:r>
      <w:r>
        <w:t xml:space="preserve"> </w:t>
      </w:r>
      <w:r w:rsidRPr="00851FD8">
        <w:t>cual se logra a través de técnicas legítimas en las que se resalta la trascendencia de las distintas providencias como cambios, unificaciones o distinciones jurisprudenciales</w:t>
      </w:r>
      <w:r>
        <w:t xml:space="preserve">. </w:t>
      </w:r>
      <w:sdt>
        <w:sdtPr>
          <w:id w:val="665212027"/>
          <w:citation/>
        </w:sdtPr>
        <w:sdtEndPr/>
        <w:sdtContent>
          <w:r>
            <w:fldChar w:fldCharType="begin"/>
          </w:r>
          <w:r>
            <w:rPr>
              <w:lang w:val="es-CO"/>
            </w:rPr>
            <w:instrText xml:space="preserve"> CITATION Rod10 \l 9226 </w:instrText>
          </w:r>
          <w:r>
            <w:fldChar w:fldCharType="separate"/>
          </w:r>
          <w:r w:rsidRPr="00A423A5">
            <w:rPr>
              <w:noProof/>
              <w:lang w:val="es-CO"/>
            </w:rPr>
            <w:t>(Rodríguez Alzate, 2010)</w:t>
          </w:r>
          <w:r>
            <w:fldChar w:fldCharType="end"/>
          </w:r>
        </w:sdtContent>
      </w:sdt>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9B7604"/>
    <w:multiLevelType w:val="hybridMultilevel"/>
    <w:tmpl w:val="FDEE5AF4"/>
    <w:lvl w:ilvl="0" w:tplc="ADE825DE">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7D5763"/>
    <w:multiLevelType w:val="multilevel"/>
    <w:tmpl w:val="7168FD2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2" w15:restartNumberingAfterBreak="0">
    <w:nsid w:val="2E512823"/>
    <w:multiLevelType w:val="hybridMultilevel"/>
    <w:tmpl w:val="F1E4717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387223E6"/>
    <w:multiLevelType w:val="hybridMultilevel"/>
    <w:tmpl w:val="BB068B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567D303D"/>
    <w:multiLevelType w:val="multilevel"/>
    <w:tmpl w:val="ABDCC48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72C700D3"/>
    <w:multiLevelType w:val="hybridMultilevel"/>
    <w:tmpl w:val="AC72353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76572733"/>
    <w:multiLevelType w:val="hybridMultilevel"/>
    <w:tmpl w:val="7C4A869C"/>
    <w:lvl w:ilvl="0" w:tplc="E5E89188">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15:restartNumberingAfterBreak="0">
    <w:nsid w:val="791F6110"/>
    <w:multiLevelType w:val="hybridMultilevel"/>
    <w:tmpl w:val="F1E4717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7A5325EE"/>
    <w:multiLevelType w:val="hybridMultilevel"/>
    <w:tmpl w:val="C9F40A6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ADC225D"/>
    <w:multiLevelType w:val="hybridMultilevel"/>
    <w:tmpl w:val="54C20DE6"/>
    <w:lvl w:ilvl="0" w:tplc="942CC626">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num w:numId="1">
    <w:abstractNumId w:val="4"/>
  </w:num>
  <w:num w:numId="2">
    <w:abstractNumId w:val="0"/>
  </w:num>
  <w:num w:numId="3">
    <w:abstractNumId w:val="8"/>
  </w:num>
  <w:num w:numId="4">
    <w:abstractNumId w:val="3"/>
  </w:num>
  <w:num w:numId="5">
    <w:abstractNumId w:val="7"/>
  </w:num>
  <w:num w:numId="6">
    <w:abstractNumId w:val="6"/>
  </w:num>
  <w:num w:numId="7">
    <w:abstractNumId w:val="2"/>
  </w:num>
  <w:num w:numId="8">
    <w:abstractNumId w:val="5"/>
  </w:num>
  <w:num w:numId="9">
    <w:abstractNumId w:val="9"/>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trackRevisions/>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A64"/>
    <w:rsid w:val="000000AF"/>
    <w:rsid w:val="00001DFF"/>
    <w:rsid w:val="00004444"/>
    <w:rsid w:val="000101BE"/>
    <w:rsid w:val="00011498"/>
    <w:rsid w:val="000127EB"/>
    <w:rsid w:val="000130A6"/>
    <w:rsid w:val="000141E5"/>
    <w:rsid w:val="000144A5"/>
    <w:rsid w:val="00014FEE"/>
    <w:rsid w:val="00020182"/>
    <w:rsid w:val="00020A92"/>
    <w:rsid w:val="00020D25"/>
    <w:rsid w:val="000233D0"/>
    <w:rsid w:val="00024986"/>
    <w:rsid w:val="00030490"/>
    <w:rsid w:val="00034592"/>
    <w:rsid w:val="0004236D"/>
    <w:rsid w:val="000438F8"/>
    <w:rsid w:val="000449FA"/>
    <w:rsid w:val="00044EAE"/>
    <w:rsid w:val="000454A0"/>
    <w:rsid w:val="0005088D"/>
    <w:rsid w:val="000512C7"/>
    <w:rsid w:val="00053ADC"/>
    <w:rsid w:val="000544BB"/>
    <w:rsid w:val="00060333"/>
    <w:rsid w:val="00063218"/>
    <w:rsid w:val="0006515A"/>
    <w:rsid w:val="00066C18"/>
    <w:rsid w:val="00067833"/>
    <w:rsid w:val="00067E94"/>
    <w:rsid w:val="0007291A"/>
    <w:rsid w:val="000748DC"/>
    <w:rsid w:val="00075DE8"/>
    <w:rsid w:val="00077FB3"/>
    <w:rsid w:val="00081C2A"/>
    <w:rsid w:val="00082C1E"/>
    <w:rsid w:val="000843D7"/>
    <w:rsid w:val="000903A8"/>
    <w:rsid w:val="0009368D"/>
    <w:rsid w:val="000945A2"/>
    <w:rsid w:val="00094C89"/>
    <w:rsid w:val="00095100"/>
    <w:rsid w:val="00095491"/>
    <w:rsid w:val="000961C5"/>
    <w:rsid w:val="000A04A9"/>
    <w:rsid w:val="000A0928"/>
    <w:rsid w:val="000A1145"/>
    <w:rsid w:val="000A15B2"/>
    <w:rsid w:val="000A2295"/>
    <w:rsid w:val="000A33A3"/>
    <w:rsid w:val="000A4182"/>
    <w:rsid w:val="000A4FA7"/>
    <w:rsid w:val="000A6454"/>
    <w:rsid w:val="000A6854"/>
    <w:rsid w:val="000A6D11"/>
    <w:rsid w:val="000A6EC0"/>
    <w:rsid w:val="000A6FA5"/>
    <w:rsid w:val="000A79DE"/>
    <w:rsid w:val="000B04FE"/>
    <w:rsid w:val="000C0456"/>
    <w:rsid w:val="000C4F96"/>
    <w:rsid w:val="000C77FA"/>
    <w:rsid w:val="000D005D"/>
    <w:rsid w:val="000D0FA1"/>
    <w:rsid w:val="000D455E"/>
    <w:rsid w:val="000D50FD"/>
    <w:rsid w:val="000D514D"/>
    <w:rsid w:val="000E03DC"/>
    <w:rsid w:val="000E04C3"/>
    <w:rsid w:val="000E0D4A"/>
    <w:rsid w:val="000E2597"/>
    <w:rsid w:val="000E3638"/>
    <w:rsid w:val="000E3D94"/>
    <w:rsid w:val="000E53BB"/>
    <w:rsid w:val="000E5D73"/>
    <w:rsid w:val="000F3F6D"/>
    <w:rsid w:val="000F40E3"/>
    <w:rsid w:val="000F40EC"/>
    <w:rsid w:val="000F418A"/>
    <w:rsid w:val="000F4319"/>
    <w:rsid w:val="000F7B34"/>
    <w:rsid w:val="00100A72"/>
    <w:rsid w:val="00101CFC"/>
    <w:rsid w:val="001042FD"/>
    <w:rsid w:val="0010660B"/>
    <w:rsid w:val="00107C26"/>
    <w:rsid w:val="00112E1A"/>
    <w:rsid w:val="00112EF5"/>
    <w:rsid w:val="001152F4"/>
    <w:rsid w:val="00115D06"/>
    <w:rsid w:val="0011635E"/>
    <w:rsid w:val="001170E4"/>
    <w:rsid w:val="00122A67"/>
    <w:rsid w:val="00124C7C"/>
    <w:rsid w:val="00127FD8"/>
    <w:rsid w:val="001300B5"/>
    <w:rsid w:val="00130A3E"/>
    <w:rsid w:val="001372B7"/>
    <w:rsid w:val="00140AB6"/>
    <w:rsid w:val="00141DE2"/>
    <w:rsid w:val="0014569E"/>
    <w:rsid w:val="00147EEF"/>
    <w:rsid w:val="00152A24"/>
    <w:rsid w:val="00152D67"/>
    <w:rsid w:val="00153436"/>
    <w:rsid w:val="00156392"/>
    <w:rsid w:val="00156DB6"/>
    <w:rsid w:val="001608D1"/>
    <w:rsid w:val="001664BE"/>
    <w:rsid w:val="00170429"/>
    <w:rsid w:val="00170458"/>
    <w:rsid w:val="001741E6"/>
    <w:rsid w:val="0018408C"/>
    <w:rsid w:val="00184255"/>
    <w:rsid w:val="00187F9E"/>
    <w:rsid w:val="001923F5"/>
    <w:rsid w:val="001A220F"/>
    <w:rsid w:val="001A56B4"/>
    <w:rsid w:val="001A5D87"/>
    <w:rsid w:val="001A7D6C"/>
    <w:rsid w:val="001B21B2"/>
    <w:rsid w:val="001B402A"/>
    <w:rsid w:val="001C01C7"/>
    <w:rsid w:val="001C2FCA"/>
    <w:rsid w:val="001C6CB3"/>
    <w:rsid w:val="001D2AFE"/>
    <w:rsid w:val="001D3B3D"/>
    <w:rsid w:val="001D62CE"/>
    <w:rsid w:val="001E1A2A"/>
    <w:rsid w:val="001E1DA5"/>
    <w:rsid w:val="001E7A96"/>
    <w:rsid w:val="001F07B3"/>
    <w:rsid w:val="001F1F0C"/>
    <w:rsid w:val="001F20DF"/>
    <w:rsid w:val="001F28F5"/>
    <w:rsid w:val="001F49AA"/>
    <w:rsid w:val="001F4C16"/>
    <w:rsid w:val="001F5CA7"/>
    <w:rsid w:val="001F72F8"/>
    <w:rsid w:val="00204A31"/>
    <w:rsid w:val="002069AC"/>
    <w:rsid w:val="0020738D"/>
    <w:rsid w:val="002149A5"/>
    <w:rsid w:val="002150E3"/>
    <w:rsid w:val="002159F6"/>
    <w:rsid w:val="00223843"/>
    <w:rsid w:val="002241CA"/>
    <w:rsid w:val="0022553A"/>
    <w:rsid w:val="00225C32"/>
    <w:rsid w:val="00226D07"/>
    <w:rsid w:val="00227256"/>
    <w:rsid w:val="00230DD5"/>
    <w:rsid w:val="00237810"/>
    <w:rsid w:val="00241EF4"/>
    <w:rsid w:val="002426AB"/>
    <w:rsid w:val="00243AB4"/>
    <w:rsid w:val="00246E41"/>
    <w:rsid w:val="00251CDC"/>
    <w:rsid w:val="00253029"/>
    <w:rsid w:val="00260B54"/>
    <w:rsid w:val="00261055"/>
    <w:rsid w:val="00263BD8"/>
    <w:rsid w:val="00266AD5"/>
    <w:rsid w:val="00270261"/>
    <w:rsid w:val="002723DC"/>
    <w:rsid w:val="00275336"/>
    <w:rsid w:val="0027552B"/>
    <w:rsid w:val="00275A1F"/>
    <w:rsid w:val="00276E32"/>
    <w:rsid w:val="0027766E"/>
    <w:rsid w:val="00277CE6"/>
    <w:rsid w:val="00282C90"/>
    <w:rsid w:val="00283E5E"/>
    <w:rsid w:val="00284CFB"/>
    <w:rsid w:val="002857B8"/>
    <w:rsid w:val="00287DBB"/>
    <w:rsid w:val="002945D7"/>
    <w:rsid w:val="002A00BE"/>
    <w:rsid w:val="002A1C13"/>
    <w:rsid w:val="002A2F9B"/>
    <w:rsid w:val="002A46C2"/>
    <w:rsid w:val="002A6EEF"/>
    <w:rsid w:val="002A70CD"/>
    <w:rsid w:val="002A771B"/>
    <w:rsid w:val="002B0B18"/>
    <w:rsid w:val="002B1431"/>
    <w:rsid w:val="002B21C7"/>
    <w:rsid w:val="002B55A2"/>
    <w:rsid w:val="002B7059"/>
    <w:rsid w:val="002C1663"/>
    <w:rsid w:val="002C5220"/>
    <w:rsid w:val="002C58F6"/>
    <w:rsid w:val="002C5EC3"/>
    <w:rsid w:val="002C68ED"/>
    <w:rsid w:val="002C7DA0"/>
    <w:rsid w:val="002D093D"/>
    <w:rsid w:val="002D4A4A"/>
    <w:rsid w:val="002D5B4F"/>
    <w:rsid w:val="002E2E18"/>
    <w:rsid w:val="002E3334"/>
    <w:rsid w:val="002E5D6E"/>
    <w:rsid w:val="002E628F"/>
    <w:rsid w:val="002E7803"/>
    <w:rsid w:val="002F230A"/>
    <w:rsid w:val="002F4320"/>
    <w:rsid w:val="002F535E"/>
    <w:rsid w:val="002F5DF8"/>
    <w:rsid w:val="002F739C"/>
    <w:rsid w:val="003000BE"/>
    <w:rsid w:val="00301914"/>
    <w:rsid w:val="00302856"/>
    <w:rsid w:val="00302D35"/>
    <w:rsid w:val="00302DE2"/>
    <w:rsid w:val="00303DE8"/>
    <w:rsid w:val="003047AF"/>
    <w:rsid w:val="00304F0D"/>
    <w:rsid w:val="00311658"/>
    <w:rsid w:val="003136A8"/>
    <w:rsid w:val="00321331"/>
    <w:rsid w:val="003231C0"/>
    <w:rsid w:val="003241CD"/>
    <w:rsid w:val="003265C3"/>
    <w:rsid w:val="00326F88"/>
    <w:rsid w:val="003300E6"/>
    <w:rsid w:val="00330B54"/>
    <w:rsid w:val="003340E7"/>
    <w:rsid w:val="0033422F"/>
    <w:rsid w:val="0033511C"/>
    <w:rsid w:val="003355BB"/>
    <w:rsid w:val="003456D8"/>
    <w:rsid w:val="00345AEA"/>
    <w:rsid w:val="003464AE"/>
    <w:rsid w:val="00347E2B"/>
    <w:rsid w:val="0035067B"/>
    <w:rsid w:val="00350E4B"/>
    <w:rsid w:val="0035226F"/>
    <w:rsid w:val="003534A4"/>
    <w:rsid w:val="00353982"/>
    <w:rsid w:val="00353B37"/>
    <w:rsid w:val="00357055"/>
    <w:rsid w:val="003577A8"/>
    <w:rsid w:val="00357D15"/>
    <w:rsid w:val="00360925"/>
    <w:rsid w:val="00360F97"/>
    <w:rsid w:val="003661E8"/>
    <w:rsid w:val="00367C1E"/>
    <w:rsid w:val="00380037"/>
    <w:rsid w:val="00380C69"/>
    <w:rsid w:val="00383A8F"/>
    <w:rsid w:val="00383F94"/>
    <w:rsid w:val="003843ED"/>
    <w:rsid w:val="00384EE1"/>
    <w:rsid w:val="00385848"/>
    <w:rsid w:val="00390A83"/>
    <w:rsid w:val="00393CA9"/>
    <w:rsid w:val="003962E0"/>
    <w:rsid w:val="003964FD"/>
    <w:rsid w:val="00397DB1"/>
    <w:rsid w:val="003A0C90"/>
    <w:rsid w:val="003A270C"/>
    <w:rsid w:val="003A5B4A"/>
    <w:rsid w:val="003B084E"/>
    <w:rsid w:val="003B2021"/>
    <w:rsid w:val="003B38A3"/>
    <w:rsid w:val="003B4D90"/>
    <w:rsid w:val="003B7C6A"/>
    <w:rsid w:val="003C1304"/>
    <w:rsid w:val="003C40BE"/>
    <w:rsid w:val="003C4541"/>
    <w:rsid w:val="003C4DF9"/>
    <w:rsid w:val="003C5FB4"/>
    <w:rsid w:val="003C7315"/>
    <w:rsid w:val="003C75AB"/>
    <w:rsid w:val="003C76D9"/>
    <w:rsid w:val="003D20DB"/>
    <w:rsid w:val="003D696D"/>
    <w:rsid w:val="003E1288"/>
    <w:rsid w:val="003E35A5"/>
    <w:rsid w:val="003E40DE"/>
    <w:rsid w:val="003E4123"/>
    <w:rsid w:val="003E745C"/>
    <w:rsid w:val="003F42D3"/>
    <w:rsid w:val="003F5789"/>
    <w:rsid w:val="003F6909"/>
    <w:rsid w:val="003F7468"/>
    <w:rsid w:val="003F77D5"/>
    <w:rsid w:val="00403175"/>
    <w:rsid w:val="0040444D"/>
    <w:rsid w:val="00404C19"/>
    <w:rsid w:val="00406E31"/>
    <w:rsid w:val="00407969"/>
    <w:rsid w:val="00411A04"/>
    <w:rsid w:val="0041591F"/>
    <w:rsid w:val="004169DE"/>
    <w:rsid w:val="004170D7"/>
    <w:rsid w:val="00430503"/>
    <w:rsid w:val="004310B9"/>
    <w:rsid w:val="00434CDB"/>
    <w:rsid w:val="00437001"/>
    <w:rsid w:val="004374DD"/>
    <w:rsid w:val="00441B1B"/>
    <w:rsid w:val="004434E4"/>
    <w:rsid w:val="00443614"/>
    <w:rsid w:val="00445C02"/>
    <w:rsid w:val="004516E3"/>
    <w:rsid w:val="00452648"/>
    <w:rsid w:val="00457AFB"/>
    <w:rsid w:val="004623EA"/>
    <w:rsid w:val="00472759"/>
    <w:rsid w:val="00472CE5"/>
    <w:rsid w:val="00483F61"/>
    <w:rsid w:val="00485A09"/>
    <w:rsid w:val="004866C8"/>
    <w:rsid w:val="00490EBB"/>
    <w:rsid w:val="00491146"/>
    <w:rsid w:val="00493690"/>
    <w:rsid w:val="00493E09"/>
    <w:rsid w:val="00497868"/>
    <w:rsid w:val="004A46B4"/>
    <w:rsid w:val="004B65A2"/>
    <w:rsid w:val="004B7A3F"/>
    <w:rsid w:val="004BB0D8"/>
    <w:rsid w:val="004C718B"/>
    <w:rsid w:val="004D016F"/>
    <w:rsid w:val="004D0F73"/>
    <w:rsid w:val="004D79E6"/>
    <w:rsid w:val="004D7FAD"/>
    <w:rsid w:val="004E3350"/>
    <w:rsid w:val="004E67C3"/>
    <w:rsid w:val="004F1F6E"/>
    <w:rsid w:val="004F236B"/>
    <w:rsid w:val="004F401D"/>
    <w:rsid w:val="004F4C6A"/>
    <w:rsid w:val="004F75E0"/>
    <w:rsid w:val="0050334C"/>
    <w:rsid w:val="00510929"/>
    <w:rsid w:val="00510AA1"/>
    <w:rsid w:val="00510F3B"/>
    <w:rsid w:val="0051543A"/>
    <w:rsid w:val="0051596B"/>
    <w:rsid w:val="00515ECC"/>
    <w:rsid w:val="005300FE"/>
    <w:rsid w:val="0053127B"/>
    <w:rsid w:val="00534221"/>
    <w:rsid w:val="00534544"/>
    <w:rsid w:val="00542935"/>
    <w:rsid w:val="00544CB2"/>
    <w:rsid w:val="005450E2"/>
    <w:rsid w:val="00545357"/>
    <w:rsid w:val="00545A06"/>
    <w:rsid w:val="0055135B"/>
    <w:rsid w:val="00553F56"/>
    <w:rsid w:val="00556844"/>
    <w:rsid w:val="00563073"/>
    <w:rsid w:val="005717E4"/>
    <w:rsid w:val="005734D4"/>
    <w:rsid w:val="005753CD"/>
    <w:rsid w:val="00583582"/>
    <w:rsid w:val="00593A18"/>
    <w:rsid w:val="005A503A"/>
    <w:rsid w:val="005A6E0B"/>
    <w:rsid w:val="005B0EAF"/>
    <w:rsid w:val="005B298C"/>
    <w:rsid w:val="005B2B40"/>
    <w:rsid w:val="005B7881"/>
    <w:rsid w:val="005B7A13"/>
    <w:rsid w:val="005C0BA5"/>
    <w:rsid w:val="005C5EBA"/>
    <w:rsid w:val="005D1836"/>
    <w:rsid w:val="005D1E9C"/>
    <w:rsid w:val="005D1F6E"/>
    <w:rsid w:val="005D3910"/>
    <w:rsid w:val="005D3C02"/>
    <w:rsid w:val="005E25F5"/>
    <w:rsid w:val="005E2966"/>
    <w:rsid w:val="005F0F36"/>
    <w:rsid w:val="005F1DC0"/>
    <w:rsid w:val="005F245D"/>
    <w:rsid w:val="005F53F1"/>
    <w:rsid w:val="00604831"/>
    <w:rsid w:val="00605BD2"/>
    <w:rsid w:val="006073B6"/>
    <w:rsid w:val="00610F6A"/>
    <w:rsid w:val="00612F62"/>
    <w:rsid w:val="006139BD"/>
    <w:rsid w:val="006164A0"/>
    <w:rsid w:val="006205C0"/>
    <w:rsid w:val="00625A18"/>
    <w:rsid w:val="00625E40"/>
    <w:rsid w:val="00626FCA"/>
    <w:rsid w:val="00627BCD"/>
    <w:rsid w:val="00633F34"/>
    <w:rsid w:val="00634BB8"/>
    <w:rsid w:val="006361EC"/>
    <w:rsid w:val="00650076"/>
    <w:rsid w:val="00653A2F"/>
    <w:rsid w:val="00654403"/>
    <w:rsid w:val="006544F4"/>
    <w:rsid w:val="006554AC"/>
    <w:rsid w:val="00655DA8"/>
    <w:rsid w:val="00656DA4"/>
    <w:rsid w:val="00660AA0"/>
    <w:rsid w:val="006611CB"/>
    <w:rsid w:val="00662602"/>
    <w:rsid w:val="0066271B"/>
    <w:rsid w:val="00663A0C"/>
    <w:rsid w:val="00667200"/>
    <w:rsid w:val="00670B6E"/>
    <w:rsid w:val="0067264A"/>
    <w:rsid w:val="00674F4F"/>
    <w:rsid w:val="00675F01"/>
    <w:rsid w:val="00676B27"/>
    <w:rsid w:val="00681AF7"/>
    <w:rsid w:val="006858BE"/>
    <w:rsid w:val="0068595F"/>
    <w:rsid w:val="00685C13"/>
    <w:rsid w:val="0069022C"/>
    <w:rsid w:val="006969FC"/>
    <w:rsid w:val="006B0C33"/>
    <w:rsid w:val="006B13DE"/>
    <w:rsid w:val="006B3B29"/>
    <w:rsid w:val="006B57C7"/>
    <w:rsid w:val="006C3E47"/>
    <w:rsid w:val="006C52E7"/>
    <w:rsid w:val="006C5D54"/>
    <w:rsid w:val="006C700D"/>
    <w:rsid w:val="006C7575"/>
    <w:rsid w:val="006D5F3D"/>
    <w:rsid w:val="006D7869"/>
    <w:rsid w:val="006E3447"/>
    <w:rsid w:val="006E391E"/>
    <w:rsid w:val="006E3DA1"/>
    <w:rsid w:val="006E55EA"/>
    <w:rsid w:val="006E62A2"/>
    <w:rsid w:val="006E6F56"/>
    <w:rsid w:val="006F6D61"/>
    <w:rsid w:val="007038EF"/>
    <w:rsid w:val="00705EC9"/>
    <w:rsid w:val="00706A83"/>
    <w:rsid w:val="0070765B"/>
    <w:rsid w:val="007115E1"/>
    <w:rsid w:val="00712C4A"/>
    <w:rsid w:val="007130B3"/>
    <w:rsid w:val="00713653"/>
    <w:rsid w:val="00713B0F"/>
    <w:rsid w:val="00714659"/>
    <w:rsid w:val="007157F4"/>
    <w:rsid w:val="0071588D"/>
    <w:rsid w:val="00715BD8"/>
    <w:rsid w:val="0072069A"/>
    <w:rsid w:val="00722172"/>
    <w:rsid w:val="00723D90"/>
    <w:rsid w:val="00725A0C"/>
    <w:rsid w:val="007263AD"/>
    <w:rsid w:val="00734D9B"/>
    <w:rsid w:val="00735FB1"/>
    <w:rsid w:val="00737031"/>
    <w:rsid w:val="00742711"/>
    <w:rsid w:val="00742891"/>
    <w:rsid w:val="00744222"/>
    <w:rsid w:val="007471C7"/>
    <w:rsid w:val="0075476A"/>
    <w:rsid w:val="007604ED"/>
    <w:rsid w:val="0076098E"/>
    <w:rsid w:val="00760F08"/>
    <w:rsid w:val="00761D35"/>
    <w:rsid w:val="00764179"/>
    <w:rsid w:val="00770F7E"/>
    <w:rsid w:val="00774FEB"/>
    <w:rsid w:val="007858CD"/>
    <w:rsid w:val="00786395"/>
    <w:rsid w:val="00787233"/>
    <w:rsid w:val="00791AC1"/>
    <w:rsid w:val="007936D7"/>
    <w:rsid w:val="00794258"/>
    <w:rsid w:val="00794CDE"/>
    <w:rsid w:val="007A2D3E"/>
    <w:rsid w:val="007A55DB"/>
    <w:rsid w:val="007B0BBE"/>
    <w:rsid w:val="007B1290"/>
    <w:rsid w:val="007B52B4"/>
    <w:rsid w:val="007C1794"/>
    <w:rsid w:val="007C5651"/>
    <w:rsid w:val="007C5CEC"/>
    <w:rsid w:val="007C6409"/>
    <w:rsid w:val="007D528D"/>
    <w:rsid w:val="007D7A24"/>
    <w:rsid w:val="007E0EFC"/>
    <w:rsid w:val="007E3467"/>
    <w:rsid w:val="007F070B"/>
    <w:rsid w:val="007F1676"/>
    <w:rsid w:val="007F5CBF"/>
    <w:rsid w:val="007F6498"/>
    <w:rsid w:val="00801415"/>
    <w:rsid w:val="008025ED"/>
    <w:rsid w:val="0080362E"/>
    <w:rsid w:val="00804BF6"/>
    <w:rsid w:val="0080529B"/>
    <w:rsid w:val="00810B5E"/>
    <w:rsid w:val="00810D40"/>
    <w:rsid w:val="00810F87"/>
    <w:rsid w:val="00812376"/>
    <w:rsid w:val="00816AE6"/>
    <w:rsid w:val="00820136"/>
    <w:rsid w:val="00821C45"/>
    <w:rsid w:val="00824A06"/>
    <w:rsid w:val="00825273"/>
    <w:rsid w:val="00836BD4"/>
    <w:rsid w:val="00837D1E"/>
    <w:rsid w:val="00840253"/>
    <w:rsid w:val="00843ADF"/>
    <w:rsid w:val="008452E4"/>
    <w:rsid w:val="0084555F"/>
    <w:rsid w:val="00847B5D"/>
    <w:rsid w:val="00851FD8"/>
    <w:rsid w:val="00853AE3"/>
    <w:rsid w:val="00853F88"/>
    <w:rsid w:val="00860076"/>
    <w:rsid w:val="0086024C"/>
    <w:rsid w:val="00861D37"/>
    <w:rsid w:val="00862C50"/>
    <w:rsid w:val="0086536B"/>
    <w:rsid w:val="00865D37"/>
    <w:rsid w:val="00873668"/>
    <w:rsid w:val="008750EE"/>
    <w:rsid w:val="00884A74"/>
    <w:rsid w:val="00886138"/>
    <w:rsid w:val="00886938"/>
    <w:rsid w:val="00897991"/>
    <w:rsid w:val="008A06B9"/>
    <w:rsid w:val="008A3635"/>
    <w:rsid w:val="008A46E1"/>
    <w:rsid w:val="008A6D71"/>
    <w:rsid w:val="008B0F69"/>
    <w:rsid w:val="008B7146"/>
    <w:rsid w:val="008C2DCD"/>
    <w:rsid w:val="008C52EE"/>
    <w:rsid w:val="008C6B0C"/>
    <w:rsid w:val="008C724C"/>
    <w:rsid w:val="008D16BB"/>
    <w:rsid w:val="008D1B16"/>
    <w:rsid w:val="008D1DCB"/>
    <w:rsid w:val="008D22B8"/>
    <w:rsid w:val="008D26E3"/>
    <w:rsid w:val="008D2740"/>
    <w:rsid w:val="008D7D28"/>
    <w:rsid w:val="008D7E26"/>
    <w:rsid w:val="008E23E4"/>
    <w:rsid w:val="008F1CF6"/>
    <w:rsid w:val="008F297D"/>
    <w:rsid w:val="008F54FE"/>
    <w:rsid w:val="00900CB8"/>
    <w:rsid w:val="0090140A"/>
    <w:rsid w:val="00902C94"/>
    <w:rsid w:val="00903BCF"/>
    <w:rsid w:val="00905722"/>
    <w:rsid w:val="009058F7"/>
    <w:rsid w:val="00915ABF"/>
    <w:rsid w:val="00917F68"/>
    <w:rsid w:val="009202A2"/>
    <w:rsid w:val="00925E5E"/>
    <w:rsid w:val="00926539"/>
    <w:rsid w:val="009320CC"/>
    <w:rsid w:val="0093255D"/>
    <w:rsid w:val="009355AF"/>
    <w:rsid w:val="00935A25"/>
    <w:rsid w:val="00937201"/>
    <w:rsid w:val="00937D27"/>
    <w:rsid w:val="00943E77"/>
    <w:rsid w:val="009466DA"/>
    <w:rsid w:val="00947105"/>
    <w:rsid w:val="00950A64"/>
    <w:rsid w:val="009523A5"/>
    <w:rsid w:val="00953DE4"/>
    <w:rsid w:val="00954002"/>
    <w:rsid w:val="00954154"/>
    <w:rsid w:val="00955FC2"/>
    <w:rsid w:val="00961443"/>
    <w:rsid w:val="00961557"/>
    <w:rsid w:val="009620AA"/>
    <w:rsid w:val="009629E8"/>
    <w:rsid w:val="0096301D"/>
    <w:rsid w:val="009647E2"/>
    <w:rsid w:val="00965B2F"/>
    <w:rsid w:val="00973288"/>
    <w:rsid w:val="0097459E"/>
    <w:rsid w:val="00975522"/>
    <w:rsid w:val="0097786C"/>
    <w:rsid w:val="009849BD"/>
    <w:rsid w:val="00985ABE"/>
    <w:rsid w:val="0098607E"/>
    <w:rsid w:val="00990E90"/>
    <w:rsid w:val="00992CD4"/>
    <w:rsid w:val="00994410"/>
    <w:rsid w:val="00995576"/>
    <w:rsid w:val="00995A87"/>
    <w:rsid w:val="009968F0"/>
    <w:rsid w:val="009A493F"/>
    <w:rsid w:val="009A6F80"/>
    <w:rsid w:val="009A7A09"/>
    <w:rsid w:val="009A7B05"/>
    <w:rsid w:val="009B2D24"/>
    <w:rsid w:val="009C086F"/>
    <w:rsid w:val="009C199C"/>
    <w:rsid w:val="009C367D"/>
    <w:rsid w:val="009C39E6"/>
    <w:rsid w:val="009C6104"/>
    <w:rsid w:val="009C6258"/>
    <w:rsid w:val="009D1305"/>
    <w:rsid w:val="009D1D05"/>
    <w:rsid w:val="009D2AAE"/>
    <w:rsid w:val="009D37B4"/>
    <w:rsid w:val="009D3990"/>
    <w:rsid w:val="009D3A0D"/>
    <w:rsid w:val="009D6B1F"/>
    <w:rsid w:val="009D717F"/>
    <w:rsid w:val="009E11C0"/>
    <w:rsid w:val="009E1B8E"/>
    <w:rsid w:val="009E3E3E"/>
    <w:rsid w:val="009E728B"/>
    <w:rsid w:val="009F1B5A"/>
    <w:rsid w:val="009F2F3E"/>
    <w:rsid w:val="009F3FA8"/>
    <w:rsid w:val="009F5746"/>
    <w:rsid w:val="00A00FF4"/>
    <w:rsid w:val="00A012DB"/>
    <w:rsid w:val="00A021E9"/>
    <w:rsid w:val="00A021F9"/>
    <w:rsid w:val="00A03A0F"/>
    <w:rsid w:val="00A03F32"/>
    <w:rsid w:val="00A06B2B"/>
    <w:rsid w:val="00A070F8"/>
    <w:rsid w:val="00A0736B"/>
    <w:rsid w:val="00A10791"/>
    <w:rsid w:val="00A1500C"/>
    <w:rsid w:val="00A20084"/>
    <w:rsid w:val="00A2009D"/>
    <w:rsid w:val="00A227E2"/>
    <w:rsid w:val="00A22802"/>
    <w:rsid w:val="00A262FD"/>
    <w:rsid w:val="00A26459"/>
    <w:rsid w:val="00A26759"/>
    <w:rsid w:val="00A27394"/>
    <w:rsid w:val="00A27DD0"/>
    <w:rsid w:val="00A3007E"/>
    <w:rsid w:val="00A31092"/>
    <w:rsid w:val="00A31814"/>
    <w:rsid w:val="00A3467C"/>
    <w:rsid w:val="00A423A5"/>
    <w:rsid w:val="00A4639D"/>
    <w:rsid w:val="00A51BC8"/>
    <w:rsid w:val="00A5237A"/>
    <w:rsid w:val="00A534F9"/>
    <w:rsid w:val="00A53D45"/>
    <w:rsid w:val="00A5641E"/>
    <w:rsid w:val="00A64959"/>
    <w:rsid w:val="00A66AAD"/>
    <w:rsid w:val="00A700A8"/>
    <w:rsid w:val="00A72D0E"/>
    <w:rsid w:val="00A732BD"/>
    <w:rsid w:val="00A77EF3"/>
    <w:rsid w:val="00A80849"/>
    <w:rsid w:val="00A81A2F"/>
    <w:rsid w:val="00A82D93"/>
    <w:rsid w:val="00A836DB"/>
    <w:rsid w:val="00A85F15"/>
    <w:rsid w:val="00A86C74"/>
    <w:rsid w:val="00A934BE"/>
    <w:rsid w:val="00A93B71"/>
    <w:rsid w:val="00A944BC"/>
    <w:rsid w:val="00A96DC3"/>
    <w:rsid w:val="00AA0E79"/>
    <w:rsid w:val="00AA104B"/>
    <w:rsid w:val="00AA181C"/>
    <w:rsid w:val="00AA1C18"/>
    <w:rsid w:val="00AA2006"/>
    <w:rsid w:val="00AA2179"/>
    <w:rsid w:val="00AA5330"/>
    <w:rsid w:val="00AA67E9"/>
    <w:rsid w:val="00AB1F05"/>
    <w:rsid w:val="00AB2FC9"/>
    <w:rsid w:val="00AB359E"/>
    <w:rsid w:val="00AB5285"/>
    <w:rsid w:val="00AB56A0"/>
    <w:rsid w:val="00AC2AB8"/>
    <w:rsid w:val="00AC2CFF"/>
    <w:rsid w:val="00AC6751"/>
    <w:rsid w:val="00AC67FF"/>
    <w:rsid w:val="00AC693E"/>
    <w:rsid w:val="00AC7B76"/>
    <w:rsid w:val="00AD30EC"/>
    <w:rsid w:val="00AD44AF"/>
    <w:rsid w:val="00AD5F1A"/>
    <w:rsid w:val="00AD76C1"/>
    <w:rsid w:val="00AE2AD9"/>
    <w:rsid w:val="00AE2C12"/>
    <w:rsid w:val="00AE35FF"/>
    <w:rsid w:val="00AE4EC6"/>
    <w:rsid w:val="00AF24E7"/>
    <w:rsid w:val="00AF610E"/>
    <w:rsid w:val="00B004A1"/>
    <w:rsid w:val="00B02575"/>
    <w:rsid w:val="00B02656"/>
    <w:rsid w:val="00B02CA8"/>
    <w:rsid w:val="00B11031"/>
    <w:rsid w:val="00B114D5"/>
    <w:rsid w:val="00B132B9"/>
    <w:rsid w:val="00B13F4E"/>
    <w:rsid w:val="00B14A7F"/>
    <w:rsid w:val="00B21390"/>
    <w:rsid w:val="00B25797"/>
    <w:rsid w:val="00B3697B"/>
    <w:rsid w:val="00B37DC7"/>
    <w:rsid w:val="00B44483"/>
    <w:rsid w:val="00B44D51"/>
    <w:rsid w:val="00B457CD"/>
    <w:rsid w:val="00B45D06"/>
    <w:rsid w:val="00B53E57"/>
    <w:rsid w:val="00B54218"/>
    <w:rsid w:val="00B54359"/>
    <w:rsid w:val="00B5452F"/>
    <w:rsid w:val="00B55004"/>
    <w:rsid w:val="00B553EE"/>
    <w:rsid w:val="00B60AE5"/>
    <w:rsid w:val="00B6296B"/>
    <w:rsid w:val="00B641C5"/>
    <w:rsid w:val="00B647CA"/>
    <w:rsid w:val="00B67264"/>
    <w:rsid w:val="00B72A88"/>
    <w:rsid w:val="00B83AB3"/>
    <w:rsid w:val="00B84AC7"/>
    <w:rsid w:val="00B85936"/>
    <w:rsid w:val="00B87080"/>
    <w:rsid w:val="00B90D38"/>
    <w:rsid w:val="00B91125"/>
    <w:rsid w:val="00B9115A"/>
    <w:rsid w:val="00B91F2D"/>
    <w:rsid w:val="00BA0ACF"/>
    <w:rsid w:val="00BA26B7"/>
    <w:rsid w:val="00BA27D0"/>
    <w:rsid w:val="00BA3EE9"/>
    <w:rsid w:val="00BA456B"/>
    <w:rsid w:val="00BB5982"/>
    <w:rsid w:val="00BB5C5F"/>
    <w:rsid w:val="00BB6927"/>
    <w:rsid w:val="00BB6A0D"/>
    <w:rsid w:val="00BB7A2A"/>
    <w:rsid w:val="00BC112C"/>
    <w:rsid w:val="00BC62A2"/>
    <w:rsid w:val="00BD2868"/>
    <w:rsid w:val="00BD2CE9"/>
    <w:rsid w:val="00BD54BC"/>
    <w:rsid w:val="00BD5B15"/>
    <w:rsid w:val="00BE2645"/>
    <w:rsid w:val="00BE3EF1"/>
    <w:rsid w:val="00BE51CF"/>
    <w:rsid w:val="00BF24A2"/>
    <w:rsid w:val="00BF2F7B"/>
    <w:rsid w:val="00BF33A4"/>
    <w:rsid w:val="00BF34C2"/>
    <w:rsid w:val="00BF3D45"/>
    <w:rsid w:val="00BF5207"/>
    <w:rsid w:val="00BF77A0"/>
    <w:rsid w:val="00C01431"/>
    <w:rsid w:val="00C02603"/>
    <w:rsid w:val="00C02F6C"/>
    <w:rsid w:val="00C105CD"/>
    <w:rsid w:val="00C11AC1"/>
    <w:rsid w:val="00C11D53"/>
    <w:rsid w:val="00C12D64"/>
    <w:rsid w:val="00C17374"/>
    <w:rsid w:val="00C17B07"/>
    <w:rsid w:val="00C216FF"/>
    <w:rsid w:val="00C234A6"/>
    <w:rsid w:val="00C25CFA"/>
    <w:rsid w:val="00C3382D"/>
    <w:rsid w:val="00C33F93"/>
    <w:rsid w:val="00C3556E"/>
    <w:rsid w:val="00C35A37"/>
    <w:rsid w:val="00C41D91"/>
    <w:rsid w:val="00C45234"/>
    <w:rsid w:val="00C45C46"/>
    <w:rsid w:val="00C506B8"/>
    <w:rsid w:val="00C52858"/>
    <w:rsid w:val="00C52A02"/>
    <w:rsid w:val="00C53601"/>
    <w:rsid w:val="00C54449"/>
    <w:rsid w:val="00C60928"/>
    <w:rsid w:val="00C63CCD"/>
    <w:rsid w:val="00C64E3C"/>
    <w:rsid w:val="00C6767A"/>
    <w:rsid w:val="00C715B3"/>
    <w:rsid w:val="00C7175C"/>
    <w:rsid w:val="00C74D6C"/>
    <w:rsid w:val="00C75ADB"/>
    <w:rsid w:val="00C81A5B"/>
    <w:rsid w:val="00C82262"/>
    <w:rsid w:val="00C84F2B"/>
    <w:rsid w:val="00C859AF"/>
    <w:rsid w:val="00C85A67"/>
    <w:rsid w:val="00C92202"/>
    <w:rsid w:val="00C92E14"/>
    <w:rsid w:val="00C931AC"/>
    <w:rsid w:val="00C97B8C"/>
    <w:rsid w:val="00CA4472"/>
    <w:rsid w:val="00CA50FB"/>
    <w:rsid w:val="00CA6693"/>
    <w:rsid w:val="00CB05F9"/>
    <w:rsid w:val="00CB068B"/>
    <w:rsid w:val="00CB0D5D"/>
    <w:rsid w:val="00CC298E"/>
    <w:rsid w:val="00CC3A63"/>
    <w:rsid w:val="00CC42A1"/>
    <w:rsid w:val="00CC5F2D"/>
    <w:rsid w:val="00CC6D22"/>
    <w:rsid w:val="00CD0889"/>
    <w:rsid w:val="00CD245A"/>
    <w:rsid w:val="00CE0B3C"/>
    <w:rsid w:val="00CE1284"/>
    <w:rsid w:val="00CE17DF"/>
    <w:rsid w:val="00CE5801"/>
    <w:rsid w:val="00CE6EB5"/>
    <w:rsid w:val="00CF05C6"/>
    <w:rsid w:val="00CF381B"/>
    <w:rsid w:val="00CF561C"/>
    <w:rsid w:val="00D03F9B"/>
    <w:rsid w:val="00D05614"/>
    <w:rsid w:val="00D06734"/>
    <w:rsid w:val="00D129F1"/>
    <w:rsid w:val="00D12D53"/>
    <w:rsid w:val="00D15DE1"/>
    <w:rsid w:val="00D208CC"/>
    <w:rsid w:val="00D2113C"/>
    <w:rsid w:val="00D23443"/>
    <w:rsid w:val="00D23BB7"/>
    <w:rsid w:val="00D23C4A"/>
    <w:rsid w:val="00D27685"/>
    <w:rsid w:val="00D311B7"/>
    <w:rsid w:val="00D324BB"/>
    <w:rsid w:val="00D34103"/>
    <w:rsid w:val="00D343C6"/>
    <w:rsid w:val="00D360D3"/>
    <w:rsid w:val="00D36489"/>
    <w:rsid w:val="00D37438"/>
    <w:rsid w:val="00D43A02"/>
    <w:rsid w:val="00D46170"/>
    <w:rsid w:val="00D47255"/>
    <w:rsid w:val="00D51098"/>
    <w:rsid w:val="00D61C8A"/>
    <w:rsid w:val="00D62BE6"/>
    <w:rsid w:val="00D639E4"/>
    <w:rsid w:val="00D67162"/>
    <w:rsid w:val="00D7102F"/>
    <w:rsid w:val="00D72456"/>
    <w:rsid w:val="00D7619A"/>
    <w:rsid w:val="00D7769D"/>
    <w:rsid w:val="00D80843"/>
    <w:rsid w:val="00D80E57"/>
    <w:rsid w:val="00D86530"/>
    <w:rsid w:val="00D86F50"/>
    <w:rsid w:val="00D9055B"/>
    <w:rsid w:val="00D92AE4"/>
    <w:rsid w:val="00D93C57"/>
    <w:rsid w:val="00D97722"/>
    <w:rsid w:val="00D97CCE"/>
    <w:rsid w:val="00DA1CF5"/>
    <w:rsid w:val="00DB00FF"/>
    <w:rsid w:val="00DB1FB0"/>
    <w:rsid w:val="00DB2585"/>
    <w:rsid w:val="00DB5A21"/>
    <w:rsid w:val="00DB690F"/>
    <w:rsid w:val="00DC2280"/>
    <w:rsid w:val="00DC48A8"/>
    <w:rsid w:val="00DC5338"/>
    <w:rsid w:val="00DC5DCC"/>
    <w:rsid w:val="00DC7910"/>
    <w:rsid w:val="00DD2F3E"/>
    <w:rsid w:val="00DD2F91"/>
    <w:rsid w:val="00DD454C"/>
    <w:rsid w:val="00DE3DB5"/>
    <w:rsid w:val="00DE5047"/>
    <w:rsid w:val="00DE5EC9"/>
    <w:rsid w:val="00DE6335"/>
    <w:rsid w:val="00DF0227"/>
    <w:rsid w:val="00DF0529"/>
    <w:rsid w:val="00DF1F13"/>
    <w:rsid w:val="00DF23A0"/>
    <w:rsid w:val="00DF4A81"/>
    <w:rsid w:val="00E04EB2"/>
    <w:rsid w:val="00E10DD5"/>
    <w:rsid w:val="00E14568"/>
    <w:rsid w:val="00E1784E"/>
    <w:rsid w:val="00E17B34"/>
    <w:rsid w:val="00E21481"/>
    <w:rsid w:val="00E21DBC"/>
    <w:rsid w:val="00E22FE5"/>
    <w:rsid w:val="00E2474A"/>
    <w:rsid w:val="00E258DC"/>
    <w:rsid w:val="00E271B2"/>
    <w:rsid w:val="00E3002F"/>
    <w:rsid w:val="00E35117"/>
    <w:rsid w:val="00E4572B"/>
    <w:rsid w:val="00E46EA8"/>
    <w:rsid w:val="00E511DB"/>
    <w:rsid w:val="00E51295"/>
    <w:rsid w:val="00E5261B"/>
    <w:rsid w:val="00E56442"/>
    <w:rsid w:val="00E61FD6"/>
    <w:rsid w:val="00E628EC"/>
    <w:rsid w:val="00E65FB0"/>
    <w:rsid w:val="00E71557"/>
    <w:rsid w:val="00E71B2E"/>
    <w:rsid w:val="00E861BA"/>
    <w:rsid w:val="00E87A0F"/>
    <w:rsid w:val="00E90C52"/>
    <w:rsid w:val="00E91E26"/>
    <w:rsid w:val="00E94405"/>
    <w:rsid w:val="00E953BD"/>
    <w:rsid w:val="00E95CB4"/>
    <w:rsid w:val="00E97233"/>
    <w:rsid w:val="00E9728D"/>
    <w:rsid w:val="00EA6F0A"/>
    <w:rsid w:val="00EB1596"/>
    <w:rsid w:val="00EB1CFB"/>
    <w:rsid w:val="00EB2523"/>
    <w:rsid w:val="00EB785F"/>
    <w:rsid w:val="00EC179E"/>
    <w:rsid w:val="00EC6E8B"/>
    <w:rsid w:val="00EC7849"/>
    <w:rsid w:val="00ED367C"/>
    <w:rsid w:val="00ED5582"/>
    <w:rsid w:val="00ED6348"/>
    <w:rsid w:val="00ED7C3B"/>
    <w:rsid w:val="00EE5C01"/>
    <w:rsid w:val="00EE75C1"/>
    <w:rsid w:val="00EF1925"/>
    <w:rsid w:val="00EF248A"/>
    <w:rsid w:val="00EF638E"/>
    <w:rsid w:val="00EF70F4"/>
    <w:rsid w:val="00EF7CB7"/>
    <w:rsid w:val="00F00DDC"/>
    <w:rsid w:val="00F01198"/>
    <w:rsid w:val="00F01CD8"/>
    <w:rsid w:val="00F02AD3"/>
    <w:rsid w:val="00F07255"/>
    <w:rsid w:val="00F07B0D"/>
    <w:rsid w:val="00F15B6F"/>
    <w:rsid w:val="00F16560"/>
    <w:rsid w:val="00F16A43"/>
    <w:rsid w:val="00F20443"/>
    <w:rsid w:val="00F23C0E"/>
    <w:rsid w:val="00F243CB"/>
    <w:rsid w:val="00F2662E"/>
    <w:rsid w:val="00F26BAA"/>
    <w:rsid w:val="00F31037"/>
    <w:rsid w:val="00F3290D"/>
    <w:rsid w:val="00F33991"/>
    <w:rsid w:val="00F352F1"/>
    <w:rsid w:val="00F40241"/>
    <w:rsid w:val="00F40E4F"/>
    <w:rsid w:val="00F41B64"/>
    <w:rsid w:val="00F422AA"/>
    <w:rsid w:val="00F42D4F"/>
    <w:rsid w:val="00F431AE"/>
    <w:rsid w:val="00F440A1"/>
    <w:rsid w:val="00F44E3E"/>
    <w:rsid w:val="00F45998"/>
    <w:rsid w:val="00F50A55"/>
    <w:rsid w:val="00F523DE"/>
    <w:rsid w:val="00F56851"/>
    <w:rsid w:val="00F57A36"/>
    <w:rsid w:val="00F608DD"/>
    <w:rsid w:val="00F61A5E"/>
    <w:rsid w:val="00F62E0B"/>
    <w:rsid w:val="00F63051"/>
    <w:rsid w:val="00F6409D"/>
    <w:rsid w:val="00F6621E"/>
    <w:rsid w:val="00F6781E"/>
    <w:rsid w:val="00F71A95"/>
    <w:rsid w:val="00F72092"/>
    <w:rsid w:val="00F7354E"/>
    <w:rsid w:val="00F7439E"/>
    <w:rsid w:val="00F74CA6"/>
    <w:rsid w:val="00F74FF1"/>
    <w:rsid w:val="00F760CC"/>
    <w:rsid w:val="00F7775C"/>
    <w:rsid w:val="00F80FD9"/>
    <w:rsid w:val="00F81661"/>
    <w:rsid w:val="00F8353E"/>
    <w:rsid w:val="00F854F4"/>
    <w:rsid w:val="00F869B0"/>
    <w:rsid w:val="00F9196D"/>
    <w:rsid w:val="00F91C4A"/>
    <w:rsid w:val="00F9363A"/>
    <w:rsid w:val="00F94992"/>
    <w:rsid w:val="00F94F3D"/>
    <w:rsid w:val="00FA06D3"/>
    <w:rsid w:val="00FA0828"/>
    <w:rsid w:val="00FA292E"/>
    <w:rsid w:val="00FA3DC5"/>
    <w:rsid w:val="00FB2C04"/>
    <w:rsid w:val="00FB2F25"/>
    <w:rsid w:val="00FB55F8"/>
    <w:rsid w:val="00FB5E24"/>
    <w:rsid w:val="00FB7061"/>
    <w:rsid w:val="00FB7580"/>
    <w:rsid w:val="00FC1F19"/>
    <w:rsid w:val="00FC749E"/>
    <w:rsid w:val="00FD2BCE"/>
    <w:rsid w:val="00FD3232"/>
    <w:rsid w:val="00FD4819"/>
    <w:rsid w:val="00FE1C56"/>
    <w:rsid w:val="00FE58A1"/>
    <w:rsid w:val="00FF0085"/>
    <w:rsid w:val="00FF0C15"/>
    <w:rsid w:val="00FF0EE2"/>
    <w:rsid w:val="00FF2724"/>
    <w:rsid w:val="00FF47FA"/>
    <w:rsid w:val="00FF7316"/>
    <w:rsid w:val="01F64C0C"/>
    <w:rsid w:val="02FD2262"/>
    <w:rsid w:val="030DC6BC"/>
    <w:rsid w:val="051BF035"/>
    <w:rsid w:val="061F5A68"/>
    <w:rsid w:val="06E3F4CA"/>
    <w:rsid w:val="07067510"/>
    <w:rsid w:val="07B43A5D"/>
    <w:rsid w:val="08292DC3"/>
    <w:rsid w:val="086E0E34"/>
    <w:rsid w:val="08BD98DD"/>
    <w:rsid w:val="08CC75D4"/>
    <w:rsid w:val="092C97F6"/>
    <w:rsid w:val="09F8876B"/>
    <w:rsid w:val="0A54D79C"/>
    <w:rsid w:val="0AA64CB8"/>
    <w:rsid w:val="0B066EDA"/>
    <w:rsid w:val="0C4ECFFC"/>
    <w:rsid w:val="0DEAD233"/>
    <w:rsid w:val="0F6063A8"/>
    <w:rsid w:val="0F6DDFD9"/>
    <w:rsid w:val="112C5444"/>
    <w:rsid w:val="1173236E"/>
    <w:rsid w:val="11CED36C"/>
    <w:rsid w:val="11EDFDC3"/>
    <w:rsid w:val="125FF234"/>
    <w:rsid w:val="127F7385"/>
    <w:rsid w:val="1285D7D4"/>
    <w:rsid w:val="12B6BB72"/>
    <w:rsid w:val="144B9B67"/>
    <w:rsid w:val="147FEDFC"/>
    <w:rsid w:val="17C77EA1"/>
    <w:rsid w:val="182F45A6"/>
    <w:rsid w:val="18B30C66"/>
    <w:rsid w:val="19972819"/>
    <w:rsid w:val="1ACEB210"/>
    <w:rsid w:val="1ADC6112"/>
    <w:rsid w:val="1AE0B730"/>
    <w:rsid w:val="1BE42163"/>
    <w:rsid w:val="1C893A74"/>
    <w:rsid w:val="1CFB2EE5"/>
    <w:rsid w:val="1D0D0134"/>
    <w:rsid w:val="1DC0F73C"/>
    <w:rsid w:val="1EAB1B94"/>
    <w:rsid w:val="1FBA1CA0"/>
    <w:rsid w:val="22CA8257"/>
    <w:rsid w:val="234E4917"/>
    <w:rsid w:val="25688711"/>
    <w:rsid w:val="2569EEC1"/>
    <w:rsid w:val="25D89DFA"/>
    <w:rsid w:val="262EB46B"/>
    <w:rsid w:val="265FDCC3"/>
    <w:rsid w:val="26AF5A8B"/>
    <w:rsid w:val="2889316F"/>
    <w:rsid w:val="29404FA0"/>
    <w:rsid w:val="29D19291"/>
    <w:rsid w:val="2A588B17"/>
    <w:rsid w:val="2AD4FCC4"/>
    <w:rsid w:val="2B065064"/>
    <w:rsid w:val="2B6D94C8"/>
    <w:rsid w:val="2C0FAEE4"/>
    <w:rsid w:val="2DCE6432"/>
    <w:rsid w:val="2E5884E1"/>
    <w:rsid w:val="2FA0E603"/>
    <w:rsid w:val="31CE5DFC"/>
    <w:rsid w:val="327A7A19"/>
    <w:rsid w:val="32BFF5E0"/>
    <w:rsid w:val="3316BF1E"/>
    <w:rsid w:val="33C7B631"/>
    <w:rsid w:val="342EFA95"/>
    <w:rsid w:val="348C1DC2"/>
    <w:rsid w:val="354013CA"/>
    <w:rsid w:val="369D7901"/>
    <w:rsid w:val="379DB16E"/>
    <w:rsid w:val="38322625"/>
    <w:rsid w:val="38969E65"/>
    <w:rsid w:val="39580701"/>
    <w:rsid w:val="39AFBC89"/>
    <w:rsid w:val="3A0BFD09"/>
    <w:rsid w:val="3A50F3F8"/>
    <w:rsid w:val="3B0F673C"/>
    <w:rsid w:val="3B2EB5BC"/>
    <w:rsid w:val="3B4266B8"/>
    <w:rsid w:val="3B815BAD"/>
    <w:rsid w:val="3C05226D"/>
    <w:rsid w:val="3CA670AA"/>
    <w:rsid w:val="3CB91875"/>
    <w:rsid w:val="3CE93E20"/>
    <w:rsid w:val="3E017997"/>
    <w:rsid w:val="3E7EA060"/>
    <w:rsid w:val="41100E4E"/>
    <w:rsid w:val="417752B2"/>
    <w:rsid w:val="421FF955"/>
    <w:rsid w:val="42886BE7"/>
    <w:rsid w:val="42DE109B"/>
    <w:rsid w:val="4331DB16"/>
    <w:rsid w:val="43875BA3"/>
    <w:rsid w:val="446242CB"/>
    <w:rsid w:val="44C6883A"/>
    <w:rsid w:val="44E7F57A"/>
    <w:rsid w:val="462E6AAD"/>
    <w:rsid w:val="494D7A8A"/>
    <w:rsid w:val="4AA38AAE"/>
    <w:rsid w:val="4B36202F"/>
    <w:rsid w:val="4B49D1B4"/>
    <w:rsid w:val="4D3B301A"/>
    <w:rsid w:val="51207A39"/>
    <w:rsid w:val="518B1997"/>
    <w:rsid w:val="54383503"/>
    <w:rsid w:val="543C8B21"/>
    <w:rsid w:val="54A360AD"/>
    <w:rsid w:val="565B58F4"/>
    <w:rsid w:val="56ADCC14"/>
    <w:rsid w:val="56B2E278"/>
    <w:rsid w:val="5781109C"/>
    <w:rsid w:val="57BBBD20"/>
    <w:rsid w:val="589229D1"/>
    <w:rsid w:val="5915F091"/>
    <w:rsid w:val="59EF8F08"/>
    <w:rsid w:val="5AEFC775"/>
    <w:rsid w:val="5D269852"/>
    <w:rsid w:val="5E35FC4F"/>
    <w:rsid w:val="5E5D930F"/>
    <w:rsid w:val="5ED371B4"/>
    <w:rsid w:val="5FAB0C5A"/>
    <w:rsid w:val="600B2E7C"/>
    <w:rsid w:val="6039E358"/>
    <w:rsid w:val="6091E73D"/>
    <w:rsid w:val="61B807DE"/>
    <w:rsid w:val="63B12D42"/>
    <w:rsid w:val="64D717BB"/>
    <w:rsid w:val="656B82D5"/>
    <w:rsid w:val="657A5FCC"/>
    <w:rsid w:val="65DA81EE"/>
    <w:rsid w:val="66B01187"/>
    <w:rsid w:val="675436B0"/>
    <w:rsid w:val="67B458D2"/>
    <w:rsid w:val="6816B2BE"/>
    <w:rsid w:val="69CFFE7C"/>
    <w:rsid w:val="6A98BC2B"/>
    <w:rsid w:val="6C0E4DA0"/>
    <w:rsid w:val="6C1BC9D1"/>
    <w:rsid w:val="6C3D2771"/>
    <w:rsid w:val="70F9855F"/>
    <w:rsid w:val="73044575"/>
    <w:rsid w:val="754D95A5"/>
    <w:rsid w:val="76451211"/>
    <w:rsid w:val="76BC0D7A"/>
    <w:rsid w:val="777CCED9"/>
    <w:rsid w:val="778A4B0A"/>
    <w:rsid w:val="778EA128"/>
    <w:rsid w:val="77E11448"/>
    <w:rsid w:val="78A5E17B"/>
    <w:rsid w:val="7B0DD327"/>
    <w:rsid w:val="7B97F3D6"/>
    <w:rsid w:val="7C488547"/>
    <w:rsid w:val="7C680698"/>
    <w:rsid w:val="7CD8EE86"/>
    <w:rsid w:val="7D5DF49A"/>
    <w:rsid w:val="7DBE16BC"/>
    <w:rsid w:val="7E41DD7C"/>
    <w:rsid w:val="7E534BE3"/>
    <w:rsid w:val="7F615E89"/>
    <w:rsid w:val="7FD810E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99991D"/>
  <w15:chartTrackingRefBased/>
  <w15:docId w15:val="{14C4765D-48F7-4BEE-8314-BB0F33ECC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4C7C"/>
    <w:rPr>
      <w:lang w:val="es-CO"/>
    </w:rPr>
  </w:style>
  <w:style w:type="paragraph" w:styleId="Ttulo1">
    <w:name w:val="heading 1"/>
    <w:basedOn w:val="Normal"/>
    <w:next w:val="Normal"/>
    <w:link w:val="Ttulo1Car"/>
    <w:uiPriority w:val="9"/>
    <w:qFormat/>
    <w:rsid w:val="00860076"/>
    <w:pPr>
      <w:keepNext/>
      <w:keepLines/>
      <w:spacing w:before="240" w:after="0"/>
      <w:outlineLvl w:val="0"/>
    </w:pPr>
    <w:rPr>
      <w:rFonts w:asciiTheme="majorHAnsi" w:eastAsiaTheme="majorEastAsia" w:hAnsiTheme="majorHAnsi" w:cstheme="majorBidi"/>
      <w:color w:val="2E74B5" w:themeColor="accent1" w:themeShade="BF"/>
      <w:sz w:val="32"/>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50A64"/>
    <w:pPr>
      <w:ind w:left="720"/>
      <w:contextualSpacing/>
    </w:pPr>
  </w:style>
  <w:style w:type="character" w:styleId="Refdecomentario">
    <w:name w:val="annotation reference"/>
    <w:basedOn w:val="Fuentedeprrafopredeter"/>
    <w:uiPriority w:val="99"/>
    <w:semiHidden/>
    <w:unhideWhenUsed/>
    <w:rsid w:val="00947105"/>
    <w:rPr>
      <w:sz w:val="16"/>
      <w:szCs w:val="16"/>
    </w:rPr>
  </w:style>
  <w:style w:type="paragraph" w:styleId="Textocomentario">
    <w:name w:val="annotation text"/>
    <w:basedOn w:val="Normal"/>
    <w:link w:val="TextocomentarioCar"/>
    <w:uiPriority w:val="99"/>
    <w:semiHidden/>
    <w:unhideWhenUsed/>
    <w:rsid w:val="0094710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47105"/>
    <w:rPr>
      <w:sz w:val="20"/>
      <w:szCs w:val="20"/>
    </w:rPr>
  </w:style>
  <w:style w:type="paragraph" w:styleId="Asuntodelcomentario">
    <w:name w:val="annotation subject"/>
    <w:basedOn w:val="Textocomentario"/>
    <w:next w:val="Textocomentario"/>
    <w:link w:val="AsuntodelcomentarioCar"/>
    <w:uiPriority w:val="99"/>
    <w:semiHidden/>
    <w:unhideWhenUsed/>
    <w:rsid w:val="00947105"/>
    <w:rPr>
      <w:b/>
      <w:bCs/>
    </w:rPr>
  </w:style>
  <w:style w:type="character" w:customStyle="1" w:styleId="AsuntodelcomentarioCar">
    <w:name w:val="Asunto del comentario Car"/>
    <w:basedOn w:val="TextocomentarioCar"/>
    <w:link w:val="Asuntodelcomentario"/>
    <w:uiPriority w:val="99"/>
    <w:semiHidden/>
    <w:rsid w:val="00947105"/>
    <w:rPr>
      <w:b/>
      <w:bCs/>
      <w:sz w:val="20"/>
      <w:szCs w:val="20"/>
    </w:rPr>
  </w:style>
  <w:style w:type="paragraph" w:styleId="Textodeglobo">
    <w:name w:val="Balloon Text"/>
    <w:basedOn w:val="Normal"/>
    <w:link w:val="TextodegloboCar"/>
    <w:uiPriority w:val="99"/>
    <w:semiHidden/>
    <w:unhideWhenUsed/>
    <w:rsid w:val="0094710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47105"/>
    <w:rPr>
      <w:rFonts w:ascii="Segoe UI" w:hAnsi="Segoe UI" w:cs="Segoe UI"/>
      <w:sz w:val="18"/>
      <w:szCs w:val="18"/>
    </w:rPr>
  </w:style>
  <w:style w:type="character" w:customStyle="1" w:styleId="Ttulo1Car">
    <w:name w:val="Título 1 Car"/>
    <w:basedOn w:val="Fuentedeprrafopredeter"/>
    <w:link w:val="Ttulo1"/>
    <w:uiPriority w:val="9"/>
    <w:rsid w:val="00860076"/>
    <w:rPr>
      <w:rFonts w:asciiTheme="majorHAnsi" w:eastAsiaTheme="majorEastAsia" w:hAnsiTheme="majorHAnsi" w:cstheme="majorBidi"/>
      <w:color w:val="2E74B5" w:themeColor="accent1" w:themeShade="BF"/>
      <w:sz w:val="32"/>
      <w:szCs w:val="32"/>
      <w:lang w:val="es-CO" w:eastAsia="es-CO"/>
    </w:rPr>
  </w:style>
  <w:style w:type="paragraph" w:styleId="Bibliografa">
    <w:name w:val="Bibliography"/>
    <w:basedOn w:val="Normal"/>
    <w:next w:val="Normal"/>
    <w:uiPriority w:val="37"/>
    <w:unhideWhenUsed/>
    <w:rsid w:val="00860076"/>
  </w:style>
  <w:style w:type="character" w:styleId="Refdenotaalpie">
    <w:name w:val="footnote reference"/>
    <w:basedOn w:val="Fuentedeprrafopredeter"/>
    <w:uiPriority w:val="99"/>
    <w:semiHidden/>
    <w:rsid w:val="00943E77"/>
    <w:rPr>
      <w:rFonts w:cs="Times New Roman"/>
      <w:vertAlign w:val="superscript"/>
    </w:rPr>
  </w:style>
  <w:style w:type="paragraph" w:styleId="Textonotapie">
    <w:name w:val="footnote text"/>
    <w:aliases w:val="Footnote Text Char Char Char Char Char,Footnote Text Char Char Char Char,Ref. de nota al pie1,FA Fu,texto de nota al pie,Footnote Text Char,Footnote Text Char Char Char Char Char Char Char Char"/>
    <w:basedOn w:val="Normal"/>
    <w:link w:val="TextonotapieCar"/>
    <w:uiPriority w:val="99"/>
    <w:semiHidden/>
    <w:rsid w:val="00943E77"/>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s-ES" w:eastAsia="es-ES"/>
    </w:rPr>
  </w:style>
  <w:style w:type="character" w:customStyle="1" w:styleId="TextonotapieCar">
    <w:name w:val="Texto nota pie Car"/>
    <w:aliases w:val="Footnote Text Char Char Char Char Char Car,Footnote Text Char Char Char Char Car,Ref. de nota al pie1 Car,FA Fu Car,texto de nota al pie Car,Footnote Text Char Car,Footnote Text Char Char Char Char Char Char Char Char Car"/>
    <w:basedOn w:val="Fuentedeprrafopredeter"/>
    <w:link w:val="Textonotapie"/>
    <w:uiPriority w:val="99"/>
    <w:semiHidden/>
    <w:rsid w:val="00943E77"/>
    <w:rPr>
      <w:rFonts w:ascii="Times New Roman" w:eastAsia="Times New Roman" w:hAnsi="Times New Roman" w:cs="Times New Roman"/>
      <w:sz w:val="20"/>
      <w:szCs w:val="20"/>
      <w:lang w:val="es-ES" w:eastAsia="es-ES"/>
    </w:rPr>
  </w:style>
  <w:style w:type="paragraph" w:styleId="Revisin">
    <w:name w:val="Revision"/>
    <w:hidden/>
    <w:uiPriority w:val="99"/>
    <w:semiHidden/>
    <w:rsid w:val="001F72F8"/>
    <w:pPr>
      <w:spacing w:after="0" w:line="240" w:lineRule="auto"/>
    </w:pPr>
    <w:rPr>
      <w:lang w:val="es-ES_tradnl"/>
    </w:rPr>
  </w:style>
  <w:style w:type="paragraph" w:styleId="Textoindependiente">
    <w:name w:val="Body Text"/>
    <w:basedOn w:val="Normal"/>
    <w:link w:val="TextoindependienteCar"/>
    <w:uiPriority w:val="99"/>
    <w:semiHidden/>
    <w:unhideWhenUsed/>
    <w:rsid w:val="004170D7"/>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extoindependienteCar">
    <w:name w:val="Texto independiente Car"/>
    <w:basedOn w:val="Fuentedeprrafopredeter"/>
    <w:link w:val="Textoindependiente"/>
    <w:uiPriority w:val="99"/>
    <w:semiHidden/>
    <w:rsid w:val="004170D7"/>
    <w:rPr>
      <w:rFonts w:ascii="Times New Roman" w:eastAsia="Times New Roman" w:hAnsi="Times New Roman" w:cs="Times New Roman"/>
      <w:sz w:val="24"/>
      <w:szCs w:val="24"/>
      <w:lang w:val="es-CO" w:eastAsia="es-CO"/>
    </w:rPr>
  </w:style>
  <w:style w:type="paragraph" w:styleId="Descripcin">
    <w:name w:val="caption"/>
    <w:basedOn w:val="Normal"/>
    <w:next w:val="Normal"/>
    <w:uiPriority w:val="35"/>
    <w:unhideWhenUsed/>
    <w:qFormat/>
    <w:rsid w:val="00A836DB"/>
    <w:pPr>
      <w:spacing w:after="200" w:line="240" w:lineRule="auto"/>
    </w:pPr>
    <w:rPr>
      <w:i/>
      <w:iCs/>
      <w:color w:val="44546A" w:themeColor="text2"/>
      <w:sz w:val="18"/>
      <w:szCs w:val="18"/>
    </w:rPr>
  </w:style>
  <w:style w:type="character" w:styleId="Hipervnculo">
    <w:name w:val="Hyperlink"/>
    <w:basedOn w:val="Fuentedeprrafopredeter"/>
    <w:uiPriority w:val="99"/>
    <w:unhideWhenUsed/>
    <w:rsid w:val="00112EF5"/>
    <w:rPr>
      <w:color w:val="0000FF"/>
      <w:u w:val="single"/>
    </w:rPr>
  </w:style>
  <w:style w:type="table" w:styleId="Tablaconcuadrcula">
    <w:name w:val="Table Grid"/>
    <w:basedOn w:val="Tablanormal"/>
    <w:uiPriority w:val="39"/>
    <w:rsid w:val="007641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semiHidden/>
    <w:unhideWhenUsed/>
    <w:rsid w:val="00CB05F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B05F9"/>
    <w:rPr>
      <w:lang w:val="es-ES_tradnl"/>
    </w:rPr>
  </w:style>
  <w:style w:type="paragraph" w:styleId="Piedepgina">
    <w:name w:val="footer"/>
    <w:basedOn w:val="Normal"/>
    <w:link w:val="PiedepginaCar"/>
    <w:uiPriority w:val="99"/>
    <w:semiHidden/>
    <w:unhideWhenUsed/>
    <w:rsid w:val="00CB05F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CB05F9"/>
    <w:rPr>
      <w:lang w:val="es-ES_tradnl"/>
    </w:rPr>
  </w:style>
  <w:style w:type="character" w:customStyle="1" w:styleId="UnresolvedMention1">
    <w:name w:val="Unresolved Mention1"/>
    <w:basedOn w:val="Fuentedeprrafopredeter"/>
    <w:uiPriority w:val="99"/>
    <w:semiHidden/>
    <w:unhideWhenUsed/>
    <w:rsid w:val="00FC74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2122">
      <w:bodyDiv w:val="1"/>
      <w:marLeft w:val="0"/>
      <w:marRight w:val="0"/>
      <w:marTop w:val="0"/>
      <w:marBottom w:val="0"/>
      <w:divBdr>
        <w:top w:val="none" w:sz="0" w:space="0" w:color="auto"/>
        <w:left w:val="none" w:sz="0" w:space="0" w:color="auto"/>
        <w:bottom w:val="none" w:sz="0" w:space="0" w:color="auto"/>
        <w:right w:val="none" w:sz="0" w:space="0" w:color="auto"/>
      </w:divBdr>
    </w:div>
    <w:div w:id="590233">
      <w:bodyDiv w:val="1"/>
      <w:marLeft w:val="0"/>
      <w:marRight w:val="0"/>
      <w:marTop w:val="0"/>
      <w:marBottom w:val="0"/>
      <w:divBdr>
        <w:top w:val="none" w:sz="0" w:space="0" w:color="auto"/>
        <w:left w:val="none" w:sz="0" w:space="0" w:color="auto"/>
        <w:bottom w:val="none" w:sz="0" w:space="0" w:color="auto"/>
        <w:right w:val="none" w:sz="0" w:space="0" w:color="auto"/>
      </w:divBdr>
    </w:div>
    <w:div w:id="668151">
      <w:bodyDiv w:val="1"/>
      <w:marLeft w:val="0"/>
      <w:marRight w:val="0"/>
      <w:marTop w:val="0"/>
      <w:marBottom w:val="0"/>
      <w:divBdr>
        <w:top w:val="none" w:sz="0" w:space="0" w:color="auto"/>
        <w:left w:val="none" w:sz="0" w:space="0" w:color="auto"/>
        <w:bottom w:val="none" w:sz="0" w:space="0" w:color="auto"/>
        <w:right w:val="none" w:sz="0" w:space="0" w:color="auto"/>
      </w:divBdr>
    </w:div>
    <w:div w:id="3869852">
      <w:bodyDiv w:val="1"/>
      <w:marLeft w:val="0"/>
      <w:marRight w:val="0"/>
      <w:marTop w:val="0"/>
      <w:marBottom w:val="0"/>
      <w:divBdr>
        <w:top w:val="none" w:sz="0" w:space="0" w:color="auto"/>
        <w:left w:val="none" w:sz="0" w:space="0" w:color="auto"/>
        <w:bottom w:val="none" w:sz="0" w:space="0" w:color="auto"/>
        <w:right w:val="none" w:sz="0" w:space="0" w:color="auto"/>
      </w:divBdr>
    </w:div>
    <w:div w:id="7487380">
      <w:bodyDiv w:val="1"/>
      <w:marLeft w:val="0"/>
      <w:marRight w:val="0"/>
      <w:marTop w:val="0"/>
      <w:marBottom w:val="0"/>
      <w:divBdr>
        <w:top w:val="none" w:sz="0" w:space="0" w:color="auto"/>
        <w:left w:val="none" w:sz="0" w:space="0" w:color="auto"/>
        <w:bottom w:val="none" w:sz="0" w:space="0" w:color="auto"/>
        <w:right w:val="none" w:sz="0" w:space="0" w:color="auto"/>
      </w:divBdr>
    </w:div>
    <w:div w:id="11954381">
      <w:bodyDiv w:val="1"/>
      <w:marLeft w:val="0"/>
      <w:marRight w:val="0"/>
      <w:marTop w:val="0"/>
      <w:marBottom w:val="0"/>
      <w:divBdr>
        <w:top w:val="none" w:sz="0" w:space="0" w:color="auto"/>
        <w:left w:val="none" w:sz="0" w:space="0" w:color="auto"/>
        <w:bottom w:val="none" w:sz="0" w:space="0" w:color="auto"/>
        <w:right w:val="none" w:sz="0" w:space="0" w:color="auto"/>
      </w:divBdr>
    </w:div>
    <w:div w:id="12222188">
      <w:bodyDiv w:val="1"/>
      <w:marLeft w:val="0"/>
      <w:marRight w:val="0"/>
      <w:marTop w:val="0"/>
      <w:marBottom w:val="0"/>
      <w:divBdr>
        <w:top w:val="none" w:sz="0" w:space="0" w:color="auto"/>
        <w:left w:val="none" w:sz="0" w:space="0" w:color="auto"/>
        <w:bottom w:val="none" w:sz="0" w:space="0" w:color="auto"/>
        <w:right w:val="none" w:sz="0" w:space="0" w:color="auto"/>
      </w:divBdr>
    </w:div>
    <w:div w:id="13505444">
      <w:bodyDiv w:val="1"/>
      <w:marLeft w:val="0"/>
      <w:marRight w:val="0"/>
      <w:marTop w:val="0"/>
      <w:marBottom w:val="0"/>
      <w:divBdr>
        <w:top w:val="none" w:sz="0" w:space="0" w:color="auto"/>
        <w:left w:val="none" w:sz="0" w:space="0" w:color="auto"/>
        <w:bottom w:val="none" w:sz="0" w:space="0" w:color="auto"/>
        <w:right w:val="none" w:sz="0" w:space="0" w:color="auto"/>
      </w:divBdr>
    </w:div>
    <w:div w:id="14384985">
      <w:bodyDiv w:val="1"/>
      <w:marLeft w:val="0"/>
      <w:marRight w:val="0"/>
      <w:marTop w:val="0"/>
      <w:marBottom w:val="0"/>
      <w:divBdr>
        <w:top w:val="none" w:sz="0" w:space="0" w:color="auto"/>
        <w:left w:val="none" w:sz="0" w:space="0" w:color="auto"/>
        <w:bottom w:val="none" w:sz="0" w:space="0" w:color="auto"/>
        <w:right w:val="none" w:sz="0" w:space="0" w:color="auto"/>
      </w:divBdr>
    </w:div>
    <w:div w:id="15623940">
      <w:bodyDiv w:val="1"/>
      <w:marLeft w:val="0"/>
      <w:marRight w:val="0"/>
      <w:marTop w:val="0"/>
      <w:marBottom w:val="0"/>
      <w:divBdr>
        <w:top w:val="none" w:sz="0" w:space="0" w:color="auto"/>
        <w:left w:val="none" w:sz="0" w:space="0" w:color="auto"/>
        <w:bottom w:val="none" w:sz="0" w:space="0" w:color="auto"/>
        <w:right w:val="none" w:sz="0" w:space="0" w:color="auto"/>
      </w:divBdr>
    </w:div>
    <w:div w:id="16196863">
      <w:bodyDiv w:val="1"/>
      <w:marLeft w:val="0"/>
      <w:marRight w:val="0"/>
      <w:marTop w:val="0"/>
      <w:marBottom w:val="0"/>
      <w:divBdr>
        <w:top w:val="none" w:sz="0" w:space="0" w:color="auto"/>
        <w:left w:val="none" w:sz="0" w:space="0" w:color="auto"/>
        <w:bottom w:val="none" w:sz="0" w:space="0" w:color="auto"/>
        <w:right w:val="none" w:sz="0" w:space="0" w:color="auto"/>
      </w:divBdr>
    </w:div>
    <w:div w:id="20279944">
      <w:bodyDiv w:val="1"/>
      <w:marLeft w:val="0"/>
      <w:marRight w:val="0"/>
      <w:marTop w:val="0"/>
      <w:marBottom w:val="0"/>
      <w:divBdr>
        <w:top w:val="none" w:sz="0" w:space="0" w:color="auto"/>
        <w:left w:val="none" w:sz="0" w:space="0" w:color="auto"/>
        <w:bottom w:val="none" w:sz="0" w:space="0" w:color="auto"/>
        <w:right w:val="none" w:sz="0" w:space="0" w:color="auto"/>
      </w:divBdr>
    </w:div>
    <w:div w:id="22949073">
      <w:bodyDiv w:val="1"/>
      <w:marLeft w:val="0"/>
      <w:marRight w:val="0"/>
      <w:marTop w:val="0"/>
      <w:marBottom w:val="0"/>
      <w:divBdr>
        <w:top w:val="none" w:sz="0" w:space="0" w:color="auto"/>
        <w:left w:val="none" w:sz="0" w:space="0" w:color="auto"/>
        <w:bottom w:val="none" w:sz="0" w:space="0" w:color="auto"/>
        <w:right w:val="none" w:sz="0" w:space="0" w:color="auto"/>
      </w:divBdr>
    </w:div>
    <w:div w:id="24673369">
      <w:bodyDiv w:val="1"/>
      <w:marLeft w:val="0"/>
      <w:marRight w:val="0"/>
      <w:marTop w:val="0"/>
      <w:marBottom w:val="0"/>
      <w:divBdr>
        <w:top w:val="none" w:sz="0" w:space="0" w:color="auto"/>
        <w:left w:val="none" w:sz="0" w:space="0" w:color="auto"/>
        <w:bottom w:val="none" w:sz="0" w:space="0" w:color="auto"/>
        <w:right w:val="none" w:sz="0" w:space="0" w:color="auto"/>
      </w:divBdr>
    </w:div>
    <w:div w:id="27875294">
      <w:bodyDiv w:val="1"/>
      <w:marLeft w:val="0"/>
      <w:marRight w:val="0"/>
      <w:marTop w:val="0"/>
      <w:marBottom w:val="0"/>
      <w:divBdr>
        <w:top w:val="none" w:sz="0" w:space="0" w:color="auto"/>
        <w:left w:val="none" w:sz="0" w:space="0" w:color="auto"/>
        <w:bottom w:val="none" w:sz="0" w:space="0" w:color="auto"/>
        <w:right w:val="none" w:sz="0" w:space="0" w:color="auto"/>
      </w:divBdr>
    </w:div>
    <w:div w:id="29574095">
      <w:bodyDiv w:val="1"/>
      <w:marLeft w:val="0"/>
      <w:marRight w:val="0"/>
      <w:marTop w:val="0"/>
      <w:marBottom w:val="0"/>
      <w:divBdr>
        <w:top w:val="none" w:sz="0" w:space="0" w:color="auto"/>
        <w:left w:val="none" w:sz="0" w:space="0" w:color="auto"/>
        <w:bottom w:val="none" w:sz="0" w:space="0" w:color="auto"/>
        <w:right w:val="none" w:sz="0" w:space="0" w:color="auto"/>
      </w:divBdr>
    </w:div>
    <w:div w:id="31274582">
      <w:bodyDiv w:val="1"/>
      <w:marLeft w:val="0"/>
      <w:marRight w:val="0"/>
      <w:marTop w:val="0"/>
      <w:marBottom w:val="0"/>
      <w:divBdr>
        <w:top w:val="none" w:sz="0" w:space="0" w:color="auto"/>
        <w:left w:val="none" w:sz="0" w:space="0" w:color="auto"/>
        <w:bottom w:val="none" w:sz="0" w:space="0" w:color="auto"/>
        <w:right w:val="none" w:sz="0" w:space="0" w:color="auto"/>
      </w:divBdr>
    </w:div>
    <w:div w:id="31654608">
      <w:bodyDiv w:val="1"/>
      <w:marLeft w:val="0"/>
      <w:marRight w:val="0"/>
      <w:marTop w:val="0"/>
      <w:marBottom w:val="0"/>
      <w:divBdr>
        <w:top w:val="none" w:sz="0" w:space="0" w:color="auto"/>
        <w:left w:val="none" w:sz="0" w:space="0" w:color="auto"/>
        <w:bottom w:val="none" w:sz="0" w:space="0" w:color="auto"/>
        <w:right w:val="none" w:sz="0" w:space="0" w:color="auto"/>
      </w:divBdr>
    </w:div>
    <w:div w:id="32271377">
      <w:bodyDiv w:val="1"/>
      <w:marLeft w:val="0"/>
      <w:marRight w:val="0"/>
      <w:marTop w:val="0"/>
      <w:marBottom w:val="0"/>
      <w:divBdr>
        <w:top w:val="none" w:sz="0" w:space="0" w:color="auto"/>
        <w:left w:val="none" w:sz="0" w:space="0" w:color="auto"/>
        <w:bottom w:val="none" w:sz="0" w:space="0" w:color="auto"/>
        <w:right w:val="none" w:sz="0" w:space="0" w:color="auto"/>
      </w:divBdr>
    </w:div>
    <w:div w:id="34276710">
      <w:bodyDiv w:val="1"/>
      <w:marLeft w:val="0"/>
      <w:marRight w:val="0"/>
      <w:marTop w:val="0"/>
      <w:marBottom w:val="0"/>
      <w:divBdr>
        <w:top w:val="none" w:sz="0" w:space="0" w:color="auto"/>
        <w:left w:val="none" w:sz="0" w:space="0" w:color="auto"/>
        <w:bottom w:val="none" w:sz="0" w:space="0" w:color="auto"/>
        <w:right w:val="none" w:sz="0" w:space="0" w:color="auto"/>
      </w:divBdr>
    </w:div>
    <w:div w:id="34545846">
      <w:bodyDiv w:val="1"/>
      <w:marLeft w:val="0"/>
      <w:marRight w:val="0"/>
      <w:marTop w:val="0"/>
      <w:marBottom w:val="0"/>
      <w:divBdr>
        <w:top w:val="none" w:sz="0" w:space="0" w:color="auto"/>
        <w:left w:val="none" w:sz="0" w:space="0" w:color="auto"/>
        <w:bottom w:val="none" w:sz="0" w:space="0" w:color="auto"/>
        <w:right w:val="none" w:sz="0" w:space="0" w:color="auto"/>
      </w:divBdr>
    </w:div>
    <w:div w:id="36861453">
      <w:bodyDiv w:val="1"/>
      <w:marLeft w:val="0"/>
      <w:marRight w:val="0"/>
      <w:marTop w:val="0"/>
      <w:marBottom w:val="0"/>
      <w:divBdr>
        <w:top w:val="none" w:sz="0" w:space="0" w:color="auto"/>
        <w:left w:val="none" w:sz="0" w:space="0" w:color="auto"/>
        <w:bottom w:val="none" w:sz="0" w:space="0" w:color="auto"/>
        <w:right w:val="none" w:sz="0" w:space="0" w:color="auto"/>
      </w:divBdr>
    </w:div>
    <w:div w:id="40710032">
      <w:bodyDiv w:val="1"/>
      <w:marLeft w:val="0"/>
      <w:marRight w:val="0"/>
      <w:marTop w:val="0"/>
      <w:marBottom w:val="0"/>
      <w:divBdr>
        <w:top w:val="none" w:sz="0" w:space="0" w:color="auto"/>
        <w:left w:val="none" w:sz="0" w:space="0" w:color="auto"/>
        <w:bottom w:val="none" w:sz="0" w:space="0" w:color="auto"/>
        <w:right w:val="none" w:sz="0" w:space="0" w:color="auto"/>
      </w:divBdr>
    </w:div>
    <w:div w:id="42678770">
      <w:bodyDiv w:val="1"/>
      <w:marLeft w:val="0"/>
      <w:marRight w:val="0"/>
      <w:marTop w:val="0"/>
      <w:marBottom w:val="0"/>
      <w:divBdr>
        <w:top w:val="none" w:sz="0" w:space="0" w:color="auto"/>
        <w:left w:val="none" w:sz="0" w:space="0" w:color="auto"/>
        <w:bottom w:val="none" w:sz="0" w:space="0" w:color="auto"/>
        <w:right w:val="none" w:sz="0" w:space="0" w:color="auto"/>
      </w:divBdr>
    </w:div>
    <w:div w:id="44647120">
      <w:bodyDiv w:val="1"/>
      <w:marLeft w:val="0"/>
      <w:marRight w:val="0"/>
      <w:marTop w:val="0"/>
      <w:marBottom w:val="0"/>
      <w:divBdr>
        <w:top w:val="none" w:sz="0" w:space="0" w:color="auto"/>
        <w:left w:val="none" w:sz="0" w:space="0" w:color="auto"/>
        <w:bottom w:val="none" w:sz="0" w:space="0" w:color="auto"/>
        <w:right w:val="none" w:sz="0" w:space="0" w:color="auto"/>
      </w:divBdr>
    </w:div>
    <w:div w:id="45416489">
      <w:bodyDiv w:val="1"/>
      <w:marLeft w:val="0"/>
      <w:marRight w:val="0"/>
      <w:marTop w:val="0"/>
      <w:marBottom w:val="0"/>
      <w:divBdr>
        <w:top w:val="none" w:sz="0" w:space="0" w:color="auto"/>
        <w:left w:val="none" w:sz="0" w:space="0" w:color="auto"/>
        <w:bottom w:val="none" w:sz="0" w:space="0" w:color="auto"/>
        <w:right w:val="none" w:sz="0" w:space="0" w:color="auto"/>
      </w:divBdr>
    </w:div>
    <w:div w:id="46954197">
      <w:bodyDiv w:val="1"/>
      <w:marLeft w:val="0"/>
      <w:marRight w:val="0"/>
      <w:marTop w:val="0"/>
      <w:marBottom w:val="0"/>
      <w:divBdr>
        <w:top w:val="none" w:sz="0" w:space="0" w:color="auto"/>
        <w:left w:val="none" w:sz="0" w:space="0" w:color="auto"/>
        <w:bottom w:val="none" w:sz="0" w:space="0" w:color="auto"/>
        <w:right w:val="none" w:sz="0" w:space="0" w:color="auto"/>
      </w:divBdr>
    </w:div>
    <w:div w:id="47262708">
      <w:bodyDiv w:val="1"/>
      <w:marLeft w:val="0"/>
      <w:marRight w:val="0"/>
      <w:marTop w:val="0"/>
      <w:marBottom w:val="0"/>
      <w:divBdr>
        <w:top w:val="none" w:sz="0" w:space="0" w:color="auto"/>
        <w:left w:val="none" w:sz="0" w:space="0" w:color="auto"/>
        <w:bottom w:val="none" w:sz="0" w:space="0" w:color="auto"/>
        <w:right w:val="none" w:sz="0" w:space="0" w:color="auto"/>
      </w:divBdr>
    </w:div>
    <w:div w:id="47532802">
      <w:bodyDiv w:val="1"/>
      <w:marLeft w:val="0"/>
      <w:marRight w:val="0"/>
      <w:marTop w:val="0"/>
      <w:marBottom w:val="0"/>
      <w:divBdr>
        <w:top w:val="none" w:sz="0" w:space="0" w:color="auto"/>
        <w:left w:val="none" w:sz="0" w:space="0" w:color="auto"/>
        <w:bottom w:val="none" w:sz="0" w:space="0" w:color="auto"/>
        <w:right w:val="none" w:sz="0" w:space="0" w:color="auto"/>
      </w:divBdr>
    </w:div>
    <w:div w:id="47801594">
      <w:bodyDiv w:val="1"/>
      <w:marLeft w:val="0"/>
      <w:marRight w:val="0"/>
      <w:marTop w:val="0"/>
      <w:marBottom w:val="0"/>
      <w:divBdr>
        <w:top w:val="none" w:sz="0" w:space="0" w:color="auto"/>
        <w:left w:val="none" w:sz="0" w:space="0" w:color="auto"/>
        <w:bottom w:val="none" w:sz="0" w:space="0" w:color="auto"/>
        <w:right w:val="none" w:sz="0" w:space="0" w:color="auto"/>
      </w:divBdr>
    </w:div>
    <w:div w:id="51082656">
      <w:bodyDiv w:val="1"/>
      <w:marLeft w:val="0"/>
      <w:marRight w:val="0"/>
      <w:marTop w:val="0"/>
      <w:marBottom w:val="0"/>
      <w:divBdr>
        <w:top w:val="none" w:sz="0" w:space="0" w:color="auto"/>
        <w:left w:val="none" w:sz="0" w:space="0" w:color="auto"/>
        <w:bottom w:val="none" w:sz="0" w:space="0" w:color="auto"/>
        <w:right w:val="none" w:sz="0" w:space="0" w:color="auto"/>
      </w:divBdr>
    </w:div>
    <w:div w:id="56633903">
      <w:bodyDiv w:val="1"/>
      <w:marLeft w:val="0"/>
      <w:marRight w:val="0"/>
      <w:marTop w:val="0"/>
      <w:marBottom w:val="0"/>
      <w:divBdr>
        <w:top w:val="none" w:sz="0" w:space="0" w:color="auto"/>
        <w:left w:val="none" w:sz="0" w:space="0" w:color="auto"/>
        <w:bottom w:val="none" w:sz="0" w:space="0" w:color="auto"/>
        <w:right w:val="none" w:sz="0" w:space="0" w:color="auto"/>
      </w:divBdr>
    </w:div>
    <w:div w:id="57091504">
      <w:bodyDiv w:val="1"/>
      <w:marLeft w:val="0"/>
      <w:marRight w:val="0"/>
      <w:marTop w:val="0"/>
      <w:marBottom w:val="0"/>
      <w:divBdr>
        <w:top w:val="none" w:sz="0" w:space="0" w:color="auto"/>
        <w:left w:val="none" w:sz="0" w:space="0" w:color="auto"/>
        <w:bottom w:val="none" w:sz="0" w:space="0" w:color="auto"/>
        <w:right w:val="none" w:sz="0" w:space="0" w:color="auto"/>
      </w:divBdr>
    </w:div>
    <w:div w:id="60298261">
      <w:bodyDiv w:val="1"/>
      <w:marLeft w:val="0"/>
      <w:marRight w:val="0"/>
      <w:marTop w:val="0"/>
      <w:marBottom w:val="0"/>
      <w:divBdr>
        <w:top w:val="none" w:sz="0" w:space="0" w:color="auto"/>
        <w:left w:val="none" w:sz="0" w:space="0" w:color="auto"/>
        <w:bottom w:val="none" w:sz="0" w:space="0" w:color="auto"/>
        <w:right w:val="none" w:sz="0" w:space="0" w:color="auto"/>
      </w:divBdr>
    </w:div>
    <w:div w:id="60299839">
      <w:bodyDiv w:val="1"/>
      <w:marLeft w:val="0"/>
      <w:marRight w:val="0"/>
      <w:marTop w:val="0"/>
      <w:marBottom w:val="0"/>
      <w:divBdr>
        <w:top w:val="none" w:sz="0" w:space="0" w:color="auto"/>
        <w:left w:val="none" w:sz="0" w:space="0" w:color="auto"/>
        <w:bottom w:val="none" w:sz="0" w:space="0" w:color="auto"/>
        <w:right w:val="none" w:sz="0" w:space="0" w:color="auto"/>
      </w:divBdr>
    </w:div>
    <w:div w:id="60451913">
      <w:bodyDiv w:val="1"/>
      <w:marLeft w:val="0"/>
      <w:marRight w:val="0"/>
      <w:marTop w:val="0"/>
      <w:marBottom w:val="0"/>
      <w:divBdr>
        <w:top w:val="none" w:sz="0" w:space="0" w:color="auto"/>
        <w:left w:val="none" w:sz="0" w:space="0" w:color="auto"/>
        <w:bottom w:val="none" w:sz="0" w:space="0" w:color="auto"/>
        <w:right w:val="none" w:sz="0" w:space="0" w:color="auto"/>
      </w:divBdr>
    </w:div>
    <w:div w:id="61951730">
      <w:bodyDiv w:val="1"/>
      <w:marLeft w:val="0"/>
      <w:marRight w:val="0"/>
      <w:marTop w:val="0"/>
      <w:marBottom w:val="0"/>
      <w:divBdr>
        <w:top w:val="none" w:sz="0" w:space="0" w:color="auto"/>
        <w:left w:val="none" w:sz="0" w:space="0" w:color="auto"/>
        <w:bottom w:val="none" w:sz="0" w:space="0" w:color="auto"/>
        <w:right w:val="none" w:sz="0" w:space="0" w:color="auto"/>
      </w:divBdr>
    </w:div>
    <w:div w:id="63335054">
      <w:bodyDiv w:val="1"/>
      <w:marLeft w:val="0"/>
      <w:marRight w:val="0"/>
      <w:marTop w:val="0"/>
      <w:marBottom w:val="0"/>
      <w:divBdr>
        <w:top w:val="none" w:sz="0" w:space="0" w:color="auto"/>
        <w:left w:val="none" w:sz="0" w:space="0" w:color="auto"/>
        <w:bottom w:val="none" w:sz="0" w:space="0" w:color="auto"/>
        <w:right w:val="none" w:sz="0" w:space="0" w:color="auto"/>
      </w:divBdr>
    </w:div>
    <w:div w:id="64305833">
      <w:bodyDiv w:val="1"/>
      <w:marLeft w:val="0"/>
      <w:marRight w:val="0"/>
      <w:marTop w:val="0"/>
      <w:marBottom w:val="0"/>
      <w:divBdr>
        <w:top w:val="none" w:sz="0" w:space="0" w:color="auto"/>
        <w:left w:val="none" w:sz="0" w:space="0" w:color="auto"/>
        <w:bottom w:val="none" w:sz="0" w:space="0" w:color="auto"/>
        <w:right w:val="none" w:sz="0" w:space="0" w:color="auto"/>
      </w:divBdr>
    </w:div>
    <w:div w:id="69618944">
      <w:bodyDiv w:val="1"/>
      <w:marLeft w:val="0"/>
      <w:marRight w:val="0"/>
      <w:marTop w:val="0"/>
      <w:marBottom w:val="0"/>
      <w:divBdr>
        <w:top w:val="none" w:sz="0" w:space="0" w:color="auto"/>
        <w:left w:val="none" w:sz="0" w:space="0" w:color="auto"/>
        <w:bottom w:val="none" w:sz="0" w:space="0" w:color="auto"/>
        <w:right w:val="none" w:sz="0" w:space="0" w:color="auto"/>
      </w:divBdr>
    </w:div>
    <w:div w:id="69818392">
      <w:bodyDiv w:val="1"/>
      <w:marLeft w:val="0"/>
      <w:marRight w:val="0"/>
      <w:marTop w:val="0"/>
      <w:marBottom w:val="0"/>
      <w:divBdr>
        <w:top w:val="none" w:sz="0" w:space="0" w:color="auto"/>
        <w:left w:val="none" w:sz="0" w:space="0" w:color="auto"/>
        <w:bottom w:val="none" w:sz="0" w:space="0" w:color="auto"/>
        <w:right w:val="none" w:sz="0" w:space="0" w:color="auto"/>
      </w:divBdr>
    </w:div>
    <w:div w:id="70935896">
      <w:bodyDiv w:val="1"/>
      <w:marLeft w:val="0"/>
      <w:marRight w:val="0"/>
      <w:marTop w:val="0"/>
      <w:marBottom w:val="0"/>
      <w:divBdr>
        <w:top w:val="none" w:sz="0" w:space="0" w:color="auto"/>
        <w:left w:val="none" w:sz="0" w:space="0" w:color="auto"/>
        <w:bottom w:val="none" w:sz="0" w:space="0" w:color="auto"/>
        <w:right w:val="none" w:sz="0" w:space="0" w:color="auto"/>
      </w:divBdr>
    </w:div>
    <w:div w:id="72703793">
      <w:bodyDiv w:val="1"/>
      <w:marLeft w:val="0"/>
      <w:marRight w:val="0"/>
      <w:marTop w:val="0"/>
      <w:marBottom w:val="0"/>
      <w:divBdr>
        <w:top w:val="none" w:sz="0" w:space="0" w:color="auto"/>
        <w:left w:val="none" w:sz="0" w:space="0" w:color="auto"/>
        <w:bottom w:val="none" w:sz="0" w:space="0" w:color="auto"/>
        <w:right w:val="none" w:sz="0" w:space="0" w:color="auto"/>
      </w:divBdr>
    </w:div>
    <w:div w:id="72825632">
      <w:bodyDiv w:val="1"/>
      <w:marLeft w:val="0"/>
      <w:marRight w:val="0"/>
      <w:marTop w:val="0"/>
      <w:marBottom w:val="0"/>
      <w:divBdr>
        <w:top w:val="none" w:sz="0" w:space="0" w:color="auto"/>
        <w:left w:val="none" w:sz="0" w:space="0" w:color="auto"/>
        <w:bottom w:val="none" w:sz="0" w:space="0" w:color="auto"/>
        <w:right w:val="none" w:sz="0" w:space="0" w:color="auto"/>
      </w:divBdr>
    </w:div>
    <w:div w:id="74477619">
      <w:bodyDiv w:val="1"/>
      <w:marLeft w:val="0"/>
      <w:marRight w:val="0"/>
      <w:marTop w:val="0"/>
      <w:marBottom w:val="0"/>
      <w:divBdr>
        <w:top w:val="none" w:sz="0" w:space="0" w:color="auto"/>
        <w:left w:val="none" w:sz="0" w:space="0" w:color="auto"/>
        <w:bottom w:val="none" w:sz="0" w:space="0" w:color="auto"/>
        <w:right w:val="none" w:sz="0" w:space="0" w:color="auto"/>
      </w:divBdr>
    </w:div>
    <w:div w:id="76368727">
      <w:bodyDiv w:val="1"/>
      <w:marLeft w:val="0"/>
      <w:marRight w:val="0"/>
      <w:marTop w:val="0"/>
      <w:marBottom w:val="0"/>
      <w:divBdr>
        <w:top w:val="none" w:sz="0" w:space="0" w:color="auto"/>
        <w:left w:val="none" w:sz="0" w:space="0" w:color="auto"/>
        <w:bottom w:val="none" w:sz="0" w:space="0" w:color="auto"/>
        <w:right w:val="none" w:sz="0" w:space="0" w:color="auto"/>
      </w:divBdr>
    </w:div>
    <w:div w:id="77529664">
      <w:bodyDiv w:val="1"/>
      <w:marLeft w:val="0"/>
      <w:marRight w:val="0"/>
      <w:marTop w:val="0"/>
      <w:marBottom w:val="0"/>
      <w:divBdr>
        <w:top w:val="none" w:sz="0" w:space="0" w:color="auto"/>
        <w:left w:val="none" w:sz="0" w:space="0" w:color="auto"/>
        <w:bottom w:val="none" w:sz="0" w:space="0" w:color="auto"/>
        <w:right w:val="none" w:sz="0" w:space="0" w:color="auto"/>
      </w:divBdr>
    </w:div>
    <w:div w:id="79061831">
      <w:bodyDiv w:val="1"/>
      <w:marLeft w:val="0"/>
      <w:marRight w:val="0"/>
      <w:marTop w:val="0"/>
      <w:marBottom w:val="0"/>
      <w:divBdr>
        <w:top w:val="none" w:sz="0" w:space="0" w:color="auto"/>
        <w:left w:val="none" w:sz="0" w:space="0" w:color="auto"/>
        <w:bottom w:val="none" w:sz="0" w:space="0" w:color="auto"/>
        <w:right w:val="none" w:sz="0" w:space="0" w:color="auto"/>
      </w:divBdr>
    </w:div>
    <w:div w:id="79452464">
      <w:bodyDiv w:val="1"/>
      <w:marLeft w:val="0"/>
      <w:marRight w:val="0"/>
      <w:marTop w:val="0"/>
      <w:marBottom w:val="0"/>
      <w:divBdr>
        <w:top w:val="none" w:sz="0" w:space="0" w:color="auto"/>
        <w:left w:val="none" w:sz="0" w:space="0" w:color="auto"/>
        <w:bottom w:val="none" w:sz="0" w:space="0" w:color="auto"/>
        <w:right w:val="none" w:sz="0" w:space="0" w:color="auto"/>
      </w:divBdr>
    </w:div>
    <w:div w:id="79763787">
      <w:bodyDiv w:val="1"/>
      <w:marLeft w:val="0"/>
      <w:marRight w:val="0"/>
      <w:marTop w:val="0"/>
      <w:marBottom w:val="0"/>
      <w:divBdr>
        <w:top w:val="none" w:sz="0" w:space="0" w:color="auto"/>
        <w:left w:val="none" w:sz="0" w:space="0" w:color="auto"/>
        <w:bottom w:val="none" w:sz="0" w:space="0" w:color="auto"/>
        <w:right w:val="none" w:sz="0" w:space="0" w:color="auto"/>
      </w:divBdr>
    </w:div>
    <w:div w:id="84957144">
      <w:bodyDiv w:val="1"/>
      <w:marLeft w:val="0"/>
      <w:marRight w:val="0"/>
      <w:marTop w:val="0"/>
      <w:marBottom w:val="0"/>
      <w:divBdr>
        <w:top w:val="none" w:sz="0" w:space="0" w:color="auto"/>
        <w:left w:val="none" w:sz="0" w:space="0" w:color="auto"/>
        <w:bottom w:val="none" w:sz="0" w:space="0" w:color="auto"/>
        <w:right w:val="none" w:sz="0" w:space="0" w:color="auto"/>
      </w:divBdr>
    </w:div>
    <w:div w:id="87389576">
      <w:bodyDiv w:val="1"/>
      <w:marLeft w:val="0"/>
      <w:marRight w:val="0"/>
      <w:marTop w:val="0"/>
      <w:marBottom w:val="0"/>
      <w:divBdr>
        <w:top w:val="none" w:sz="0" w:space="0" w:color="auto"/>
        <w:left w:val="none" w:sz="0" w:space="0" w:color="auto"/>
        <w:bottom w:val="none" w:sz="0" w:space="0" w:color="auto"/>
        <w:right w:val="none" w:sz="0" w:space="0" w:color="auto"/>
      </w:divBdr>
    </w:div>
    <w:div w:id="88235670">
      <w:bodyDiv w:val="1"/>
      <w:marLeft w:val="0"/>
      <w:marRight w:val="0"/>
      <w:marTop w:val="0"/>
      <w:marBottom w:val="0"/>
      <w:divBdr>
        <w:top w:val="none" w:sz="0" w:space="0" w:color="auto"/>
        <w:left w:val="none" w:sz="0" w:space="0" w:color="auto"/>
        <w:bottom w:val="none" w:sz="0" w:space="0" w:color="auto"/>
        <w:right w:val="none" w:sz="0" w:space="0" w:color="auto"/>
      </w:divBdr>
    </w:div>
    <w:div w:id="93791031">
      <w:bodyDiv w:val="1"/>
      <w:marLeft w:val="0"/>
      <w:marRight w:val="0"/>
      <w:marTop w:val="0"/>
      <w:marBottom w:val="0"/>
      <w:divBdr>
        <w:top w:val="none" w:sz="0" w:space="0" w:color="auto"/>
        <w:left w:val="none" w:sz="0" w:space="0" w:color="auto"/>
        <w:bottom w:val="none" w:sz="0" w:space="0" w:color="auto"/>
        <w:right w:val="none" w:sz="0" w:space="0" w:color="auto"/>
      </w:divBdr>
    </w:div>
    <w:div w:id="98836152">
      <w:bodyDiv w:val="1"/>
      <w:marLeft w:val="0"/>
      <w:marRight w:val="0"/>
      <w:marTop w:val="0"/>
      <w:marBottom w:val="0"/>
      <w:divBdr>
        <w:top w:val="none" w:sz="0" w:space="0" w:color="auto"/>
        <w:left w:val="none" w:sz="0" w:space="0" w:color="auto"/>
        <w:bottom w:val="none" w:sz="0" w:space="0" w:color="auto"/>
        <w:right w:val="none" w:sz="0" w:space="0" w:color="auto"/>
      </w:divBdr>
    </w:div>
    <w:div w:id="102849880">
      <w:bodyDiv w:val="1"/>
      <w:marLeft w:val="0"/>
      <w:marRight w:val="0"/>
      <w:marTop w:val="0"/>
      <w:marBottom w:val="0"/>
      <w:divBdr>
        <w:top w:val="none" w:sz="0" w:space="0" w:color="auto"/>
        <w:left w:val="none" w:sz="0" w:space="0" w:color="auto"/>
        <w:bottom w:val="none" w:sz="0" w:space="0" w:color="auto"/>
        <w:right w:val="none" w:sz="0" w:space="0" w:color="auto"/>
      </w:divBdr>
    </w:div>
    <w:div w:id="105736760">
      <w:bodyDiv w:val="1"/>
      <w:marLeft w:val="0"/>
      <w:marRight w:val="0"/>
      <w:marTop w:val="0"/>
      <w:marBottom w:val="0"/>
      <w:divBdr>
        <w:top w:val="none" w:sz="0" w:space="0" w:color="auto"/>
        <w:left w:val="none" w:sz="0" w:space="0" w:color="auto"/>
        <w:bottom w:val="none" w:sz="0" w:space="0" w:color="auto"/>
        <w:right w:val="none" w:sz="0" w:space="0" w:color="auto"/>
      </w:divBdr>
    </w:div>
    <w:div w:id="106707338">
      <w:bodyDiv w:val="1"/>
      <w:marLeft w:val="0"/>
      <w:marRight w:val="0"/>
      <w:marTop w:val="0"/>
      <w:marBottom w:val="0"/>
      <w:divBdr>
        <w:top w:val="none" w:sz="0" w:space="0" w:color="auto"/>
        <w:left w:val="none" w:sz="0" w:space="0" w:color="auto"/>
        <w:bottom w:val="none" w:sz="0" w:space="0" w:color="auto"/>
        <w:right w:val="none" w:sz="0" w:space="0" w:color="auto"/>
      </w:divBdr>
    </w:div>
    <w:div w:id="107164828">
      <w:bodyDiv w:val="1"/>
      <w:marLeft w:val="0"/>
      <w:marRight w:val="0"/>
      <w:marTop w:val="0"/>
      <w:marBottom w:val="0"/>
      <w:divBdr>
        <w:top w:val="none" w:sz="0" w:space="0" w:color="auto"/>
        <w:left w:val="none" w:sz="0" w:space="0" w:color="auto"/>
        <w:bottom w:val="none" w:sz="0" w:space="0" w:color="auto"/>
        <w:right w:val="none" w:sz="0" w:space="0" w:color="auto"/>
      </w:divBdr>
    </w:div>
    <w:div w:id="107432000">
      <w:bodyDiv w:val="1"/>
      <w:marLeft w:val="0"/>
      <w:marRight w:val="0"/>
      <w:marTop w:val="0"/>
      <w:marBottom w:val="0"/>
      <w:divBdr>
        <w:top w:val="none" w:sz="0" w:space="0" w:color="auto"/>
        <w:left w:val="none" w:sz="0" w:space="0" w:color="auto"/>
        <w:bottom w:val="none" w:sz="0" w:space="0" w:color="auto"/>
        <w:right w:val="none" w:sz="0" w:space="0" w:color="auto"/>
      </w:divBdr>
    </w:div>
    <w:div w:id="107625560">
      <w:bodyDiv w:val="1"/>
      <w:marLeft w:val="0"/>
      <w:marRight w:val="0"/>
      <w:marTop w:val="0"/>
      <w:marBottom w:val="0"/>
      <w:divBdr>
        <w:top w:val="none" w:sz="0" w:space="0" w:color="auto"/>
        <w:left w:val="none" w:sz="0" w:space="0" w:color="auto"/>
        <w:bottom w:val="none" w:sz="0" w:space="0" w:color="auto"/>
        <w:right w:val="none" w:sz="0" w:space="0" w:color="auto"/>
      </w:divBdr>
    </w:div>
    <w:div w:id="112407105">
      <w:bodyDiv w:val="1"/>
      <w:marLeft w:val="0"/>
      <w:marRight w:val="0"/>
      <w:marTop w:val="0"/>
      <w:marBottom w:val="0"/>
      <w:divBdr>
        <w:top w:val="none" w:sz="0" w:space="0" w:color="auto"/>
        <w:left w:val="none" w:sz="0" w:space="0" w:color="auto"/>
        <w:bottom w:val="none" w:sz="0" w:space="0" w:color="auto"/>
        <w:right w:val="none" w:sz="0" w:space="0" w:color="auto"/>
      </w:divBdr>
    </w:div>
    <w:div w:id="118690177">
      <w:bodyDiv w:val="1"/>
      <w:marLeft w:val="0"/>
      <w:marRight w:val="0"/>
      <w:marTop w:val="0"/>
      <w:marBottom w:val="0"/>
      <w:divBdr>
        <w:top w:val="none" w:sz="0" w:space="0" w:color="auto"/>
        <w:left w:val="none" w:sz="0" w:space="0" w:color="auto"/>
        <w:bottom w:val="none" w:sz="0" w:space="0" w:color="auto"/>
        <w:right w:val="none" w:sz="0" w:space="0" w:color="auto"/>
      </w:divBdr>
    </w:div>
    <w:div w:id="119110040">
      <w:bodyDiv w:val="1"/>
      <w:marLeft w:val="0"/>
      <w:marRight w:val="0"/>
      <w:marTop w:val="0"/>
      <w:marBottom w:val="0"/>
      <w:divBdr>
        <w:top w:val="none" w:sz="0" w:space="0" w:color="auto"/>
        <w:left w:val="none" w:sz="0" w:space="0" w:color="auto"/>
        <w:bottom w:val="none" w:sz="0" w:space="0" w:color="auto"/>
        <w:right w:val="none" w:sz="0" w:space="0" w:color="auto"/>
      </w:divBdr>
    </w:div>
    <w:div w:id="119492604">
      <w:bodyDiv w:val="1"/>
      <w:marLeft w:val="0"/>
      <w:marRight w:val="0"/>
      <w:marTop w:val="0"/>
      <w:marBottom w:val="0"/>
      <w:divBdr>
        <w:top w:val="none" w:sz="0" w:space="0" w:color="auto"/>
        <w:left w:val="none" w:sz="0" w:space="0" w:color="auto"/>
        <w:bottom w:val="none" w:sz="0" w:space="0" w:color="auto"/>
        <w:right w:val="none" w:sz="0" w:space="0" w:color="auto"/>
      </w:divBdr>
    </w:div>
    <w:div w:id="121315547">
      <w:bodyDiv w:val="1"/>
      <w:marLeft w:val="0"/>
      <w:marRight w:val="0"/>
      <w:marTop w:val="0"/>
      <w:marBottom w:val="0"/>
      <w:divBdr>
        <w:top w:val="none" w:sz="0" w:space="0" w:color="auto"/>
        <w:left w:val="none" w:sz="0" w:space="0" w:color="auto"/>
        <w:bottom w:val="none" w:sz="0" w:space="0" w:color="auto"/>
        <w:right w:val="none" w:sz="0" w:space="0" w:color="auto"/>
      </w:divBdr>
    </w:div>
    <w:div w:id="126095269">
      <w:bodyDiv w:val="1"/>
      <w:marLeft w:val="0"/>
      <w:marRight w:val="0"/>
      <w:marTop w:val="0"/>
      <w:marBottom w:val="0"/>
      <w:divBdr>
        <w:top w:val="none" w:sz="0" w:space="0" w:color="auto"/>
        <w:left w:val="none" w:sz="0" w:space="0" w:color="auto"/>
        <w:bottom w:val="none" w:sz="0" w:space="0" w:color="auto"/>
        <w:right w:val="none" w:sz="0" w:space="0" w:color="auto"/>
      </w:divBdr>
    </w:div>
    <w:div w:id="127213552">
      <w:bodyDiv w:val="1"/>
      <w:marLeft w:val="0"/>
      <w:marRight w:val="0"/>
      <w:marTop w:val="0"/>
      <w:marBottom w:val="0"/>
      <w:divBdr>
        <w:top w:val="none" w:sz="0" w:space="0" w:color="auto"/>
        <w:left w:val="none" w:sz="0" w:space="0" w:color="auto"/>
        <w:bottom w:val="none" w:sz="0" w:space="0" w:color="auto"/>
        <w:right w:val="none" w:sz="0" w:space="0" w:color="auto"/>
      </w:divBdr>
    </w:div>
    <w:div w:id="127820409">
      <w:bodyDiv w:val="1"/>
      <w:marLeft w:val="0"/>
      <w:marRight w:val="0"/>
      <w:marTop w:val="0"/>
      <w:marBottom w:val="0"/>
      <w:divBdr>
        <w:top w:val="none" w:sz="0" w:space="0" w:color="auto"/>
        <w:left w:val="none" w:sz="0" w:space="0" w:color="auto"/>
        <w:bottom w:val="none" w:sz="0" w:space="0" w:color="auto"/>
        <w:right w:val="none" w:sz="0" w:space="0" w:color="auto"/>
      </w:divBdr>
    </w:div>
    <w:div w:id="127869194">
      <w:bodyDiv w:val="1"/>
      <w:marLeft w:val="0"/>
      <w:marRight w:val="0"/>
      <w:marTop w:val="0"/>
      <w:marBottom w:val="0"/>
      <w:divBdr>
        <w:top w:val="none" w:sz="0" w:space="0" w:color="auto"/>
        <w:left w:val="none" w:sz="0" w:space="0" w:color="auto"/>
        <w:bottom w:val="none" w:sz="0" w:space="0" w:color="auto"/>
        <w:right w:val="none" w:sz="0" w:space="0" w:color="auto"/>
      </w:divBdr>
    </w:div>
    <w:div w:id="131486397">
      <w:bodyDiv w:val="1"/>
      <w:marLeft w:val="0"/>
      <w:marRight w:val="0"/>
      <w:marTop w:val="0"/>
      <w:marBottom w:val="0"/>
      <w:divBdr>
        <w:top w:val="none" w:sz="0" w:space="0" w:color="auto"/>
        <w:left w:val="none" w:sz="0" w:space="0" w:color="auto"/>
        <w:bottom w:val="none" w:sz="0" w:space="0" w:color="auto"/>
        <w:right w:val="none" w:sz="0" w:space="0" w:color="auto"/>
      </w:divBdr>
    </w:div>
    <w:div w:id="131606225">
      <w:bodyDiv w:val="1"/>
      <w:marLeft w:val="0"/>
      <w:marRight w:val="0"/>
      <w:marTop w:val="0"/>
      <w:marBottom w:val="0"/>
      <w:divBdr>
        <w:top w:val="none" w:sz="0" w:space="0" w:color="auto"/>
        <w:left w:val="none" w:sz="0" w:space="0" w:color="auto"/>
        <w:bottom w:val="none" w:sz="0" w:space="0" w:color="auto"/>
        <w:right w:val="none" w:sz="0" w:space="0" w:color="auto"/>
      </w:divBdr>
    </w:div>
    <w:div w:id="138347919">
      <w:bodyDiv w:val="1"/>
      <w:marLeft w:val="0"/>
      <w:marRight w:val="0"/>
      <w:marTop w:val="0"/>
      <w:marBottom w:val="0"/>
      <w:divBdr>
        <w:top w:val="none" w:sz="0" w:space="0" w:color="auto"/>
        <w:left w:val="none" w:sz="0" w:space="0" w:color="auto"/>
        <w:bottom w:val="none" w:sz="0" w:space="0" w:color="auto"/>
        <w:right w:val="none" w:sz="0" w:space="0" w:color="auto"/>
      </w:divBdr>
    </w:div>
    <w:div w:id="143812972">
      <w:bodyDiv w:val="1"/>
      <w:marLeft w:val="0"/>
      <w:marRight w:val="0"/>
      <w:marTop w:val="0"/>
      <w:marBottom w:val="0"/>
      <w:divBdr>
        <w:top w:val="none" w:sz="0" w:space="0" w:color="auto"/>
        <w:left w:val="none" w:sz="0" w:space="0" w:color="auto"/>
        <w:bottom w:val="none" w:sz="0" w:space="0" w:color="auto"/>
        <w:right w:val="none" w:sz="0" w:space="0" w:color="auto"/>
      </w:divBdr>
    </w:div>
    <w:div w:id="144929586">
      <w:bodyDiv w:val="1"/>
      <w:marLeft w:val="0"/>
      <w:marRight w:val="0"/>
      <w:marTop w:val="0"/>
      <w:marBottom w:val="0"/>
      <w:divBdr>
        <w:top w:val="none" w:sz="0" w:space="0" w:color="auto"/>
        <w:left w:val="none" w:sz="0" w:space="0" w:color="auto"/>
        <w:bottom w:val="none" w:sz="0" w:space="0" w:color="auto"/>
        <w:right w:val="none" w:sz="0" w:space="0" w:color="auto"/>
      </w:divBdr>
    </w:div>
    <w:div w:id="145362253">
      <w:bodyDiv w:val="1"/>
      <w:marLeft w:val="0"/>
      <w:marRight w:val="0"/>
      <w:marTop w:val="0"/>
      <w:marBottom w:val="0"/>
      <w:divBdr>
        <w:top w:val="none" w:sz="0" w:space="0" w:color="auto"/>
        <w:left w:val="none" w:sz="0" w:space="0" w:color="auto"/>
        <w:bottom w:val="none" w:sz="0" w:space="0" w:color="auto"/>
        <w:right w:val="none" w:sz="0" w:space="0" w:color="auto"/>
      </w:divBdr>
    </w:div>
    <w:div w:id="150483283">
      <w:bodyDiv w:val="1"/>
      <w:marLeft w:val="0"/>
      <w:marRight w:val="0"/>
      <w:marTop w:val="0"/>
      <w:marBottom w:val="0"/>
      <w:divBdr>
        <w:top w:val="none" w:sz="0" w:space="0" w:color="auto"/>
        <w:left w:val="none" w:sz="0" w:space="0" w:color="auto"/>
        <w:bottom w:val="none" w:sz="0" w:space="0" w:color="auto"/>
        <w:right w:val="none" w:sz="0" w:space="0" w:color="auto"/>
      </w:divBdr>
    </w:div>
    <w:div w:id="152381755">
      <w:bodyDiv w:val="1"/>
      <w:marLeft w:val="0"/>
      <w:marRight w:val="0"/>
      <w:marTop w:val="0"/>
      <w:marBottom w:val="0"/>
      <w:divBdr>
        <w:top w:val="none" w:sz="0" w:space="0" w:color="auto"/>
        <w:left w:val="none" w:sz="0" w:space="0" w:color="auto"/>
        <w:bottom w:val="none" w:sz="0" w:space="0" w:color="auto"/>
        <w:right w:val="none" w:sz="0" w:space="0" w:color="auto"/>
      </w:divBdr>
    </w:div>
    <w:div w:id="154297637">
      <w:bodyDiv w:val="1"/>
      <w:marLeft w:val="0"/>
      <w:marRight w:val="0"/>
      <w:marTop w:val="0"/>
      <w:marBottom w:val="0"/>
      <w:divBdr>
        <w:top w:val="none" w:sz="0" w:space="0" w:color="auto"/>
        <w:left w:val="none" w:sz="0" w:space="0" w:color="auto"/>
        <w:bottom w:val="none" w:sz="0" w:space="0" w:color="auto"/>
        <w:right w:val="none" w:sz="0" w:space="0" w:color="auto"/>
      </w:divBdr>
    </w:div>
    <w:div w:id="156462033">
      <w:bodyDiv w:val="1"/>
      <w:marLeft w:val="0"/>
      <w:marRight w:val="0"/>
      <w:marTop w:val="0"/>
      <w:marBottom w:val="0"/>
      <w:divBdr>
        <w:top w:val="none" w:sz="0" w:space="0" w:color="auto"/>
        <w:left w:val="none" w:sz="0" w:space="0" w:color="auto"/>
        <w:bottom w:val="none" w:sz="0" w:space="0" w:color="auto"/>
        <w:right w:val="none" w:sz="0" w:space="0" w:color="auto"/>
      </w:divBdr>
    </w:div>
    <w:div w:id="157967047">
      <w:bodyDiv w:val="1"/>
      <w:marLeft w:val="0"/>
      <w:marRight w:val="0"/>
      <w:marTop w:val="0"/>
      <w:marBottom w:val="0"/>
      <w:divBdr>
        <w:top w:val="none" w:sz="0" w:space="0" w:color="auto"/>
        <w:left w:val="none" w:sz="0" w:space="0" w:color="auto"/>
        <w:bottom w:val="none" w:sz="0" w:space="0" w:color="auto"/>
        <w:right w:val="none" w:sz="0" w:space="0" w:color="auto"/>
      </w:divBdr>
    </w:div>
    <w:div w:id="166024575">
      <w:bodyDiv w:val="1"/>
      <w:marLeft w:val="0"/>
      <w:marRight w:val="0"/>
      <w:marTop w:val="0"/>
      <w:marBottom w:val="0"/>
      <w:divBdr>
        <w:top w:val="none" w:sz="0" w:space="0" w:color="auto"/>
        <w:left w:val="none" w:sz="0" w:space="0" w:color="auto"/>
        <w:bottom w:val="none" w:sz="0" w:space="0" w:color="auto"/>
        <w:right w:val="none" w:sz="0" w:space="0" w:color="auto"/>
      </w:divBdr>
    </w:div>
    <w:div w:id="167529633">
      <w:bodyDiv w:val="1"/>
      <w:marLeft w:val="0"/>
      <w:marRight w:val="0"/>
      <w:marTop w:val="0"/>
      <w:marBottom w:val="0"/>
      <w:divBdr>
        <w:top w:val="none" w:sz="0" w:space="0" w:color="auto"/>
        <w:left w:val="none" w:sz="0" w:space="0" w:color="auto"/>
        <w:bottom w:val="none" w:sz="0" w:space="0" w:color="auto"/>
        <w:right w:val="none" w:sz="0" w:space="0" w:color="auto"/>
      </w:divBdr>
    </w:div>
    <w:div w:id="169566438">
      <w:bodyDiv w:val="1"/>
      <w:marLeft w:val="0"/>
      <w:marRight w:val="0"/>
      <w:marTop w:val="0"/>
      <w:marBottom w:val="0"/>
      <w:divBdr>
        <w:top w:val="none" w:sz="0" w:space="0" w:color="auto"/>
        <w:left w:val="none" w:sz="0" w:space="0" w:color="auto"/>
        <w:bottom w:val="none" w:sz="0" w:space="0" w:color="auto"/>
        <w:right w:val="none" w:sz="0" w:space="0" w:color="auto"/>
      </w:divBdr>
    </w:div>
    <w:div w:id="172112628">
      <w:bodyDiv w:val="1"/>
      <w:marLeft w:val="0"/>
      <w:marRight w:val="0"/>
      <w:marTop w:val="0"/>
      <w:marBottom w:val="0"/>
      <w:divBdr>
        <w:top w:val="none" w:sz="0" w:space="0" w:color="auto"/>
        <w:left w:val="none" w:sz="0" w:space="0" w:color="auto"/>
        <w:bottom w:val="none" w:sz="0" w:space="0" w:color="auto"/>
        <w:right w:val="none" w:sz="0" w:space="0" w:color="auto"/>
      </w:divBdr>
    </w:div>
    <w:div w:id="172457449">
      <w:bodyDiv w:val="1"/>
      <w:marLeft w:val="0"/>
      <w:marRight w:val="0"/>
      <w:marTop w:val="0"/>
      <w:marBottom w:val="0"/>
      <w:divBdr>
        <w:top w:val="none" w:sz="0" w:space="0" w:color="auto"/>
        <w:left w:val="none" w:sz="0" w:space="0" w:color="auto"/>
        <w:bottom w:val="none" w:sz="0" w:space="0" w:color="auto"/>
        <w:right w:val="none" w:sz="0" w:space="0" w:color="auto"/>
      </w:divBdr>
    </w:div>
    <w:div w:id="174420626">
      <w:bodyDiv w:val="1"/>
      <w:marLeft w:val="0"/>
      <w:marRight w:val="0"/>
      <w:marTop w:val="0"/>
      <w:marBottom w:val="0"/>
      <w:divBdr>
        <w:top w:val="none" w:sz="0" w:space="0" w:color="auto"/>
        <w:left w:val="none" w:sz="0" w:space="0" w:color="auto"/>
        <w:bottom w:val="none" w:sz="0" w:space="0" w:color="auto"/>
        <w:right w:val="none" w:sz="0" w:space="0" w:color="auto"/>
      </w:divBdr>
    </w:div>
    <w:div w:id="176389819">
      <w:bodyDiv w:val="1"/>
      <w:marLeft w:val="0"/>
      <w:marRight w:val="0"/>
      <w:marTop w:val="0"/>
      <w:marBottom w:val="0"/>
      <w:divBdr>
        <w:top w:val="none" w:sz="0" w:space="0" w:color="auto"/>
        <w:left w:val="none" w:sz="0" w:space="0" w:color="auto"/>
        <w:bottom w:val="none" w:sz="0" w:space="0" w:color="auto"/>
        <w:right w:val="none" w:sz="0" w:space="0" w:color="auto"/>
      </w:divBdr>
    </w:div>
    <w:div w:id="178471541">
      <w:bodyDiv w:val="1"/>
      <w:marLeft w:val="0"/>
      <w:marRight w:val="0"/>
      <w:marTop w:val="0"/>
      <w:marBottom w:val="0"/>
      <w:divBdr>
        <w:top w:val="none" w:sz="0" w:space="0" w:color="auto"/>
        <w:left w:val="none" w:sz="0" w:space="0" w:color="auto"/>
        <w:bottom w:val="none" w:sz="0" w:space="0" w:color="auto"/>
        <w:right w:val="none" w:sz="0" w:space="0" w:color="auto"/>
      </w:divBdr>
    </w:div>
    <w:div w:id="179860296">
      <w:bodyDiv w:val="1"/>
      <w:marLeft w:val="0"/>
      <w:marRight w:val="0"/>
      <w:marTop w:val="0"/>
      <w:marBottom w:val="0"/>
      <w:divBdr>
        <w:top w:val="none" w:sz="0" w:space="0" w:color="auto"/>
        <w:left w:val="none" w:sz="0" w:space="0" w:color="auto"/>
        <w:bottom w:val="none" w:sz="0" w:space="0" w:color="auto"/>
        <w:right w:val="none" w:sz="0" w:space="0" w:color="auto"/>
      </w:divBdr>
    </w:div>
    <w:div w:id="182013717">
      <w:bodyDiv w:val="1"/>
      <w:marLeft w:val="0"/>
      <w:marRight w:val="0"/>
      <w:marTop w:val="0"/>
      <w:marBottom w:val="0"/>
      <w:divBdr>
        <w:top w:val="none" w:sz="0" w:space="0" w:color="auto"/>
        <w:left w:val="none" w:sz="0" w:space="0" w:color="auto"/>
        <w:bottom w:val="none" w:sz="0" w:space="0" w:color="auto"/>
        <w:right w:val="none" w:sz="0" w:space="0" w:color="auto"/>
      </w:divBdr>
    </w:div>
    <w:div w:id="184027783">
      <w:bodyDiv w:val="1"/>
      <w:marLeft w:val="0"/>
      <w:marRight w:val="0"/>
      <w:marTop w:val="0"/>
      <w:marBottom w:val="0"/>
      <w:divBdr>
        <w:top w:val="none" w:sz="0" w:space="0" w:color="auto"/>
        <w:left w:val="none" w:sz="0" w:space="0" w:color="auto"/>
        <w:bottom w:val="none" w:sz="0" w:space="0" w:color="auto"/>
        <w:right w:val="none" w:sz="0" w:space="0" w:color="auto"/>
      </w:divBdr>
    </w:div>
    <w:div w:id="185801812">
      <w:bodyDiv w:val="1"/>
      <w:marLeft w:val="0"/>
      <w:marRight w:val="0"/>
      <w:marTop w:val="0"/>
      <w:marBottom w:val="0"/>
      <w:divBdr>
        <w:top w:val="none" w:sz="0" w:space="0" w:color="auto"/>
        <w:left w:val="none" w:sz="0" w:space="0" w:color="auto"/>
        <w:bottom w:val="none" w:sz="0" w:space="0" w:color="auto"/>
        <w:right w:val="none" w:sz="0" w:space="0" w:color="auto"/>
      </w:divBdr>
    </w:div>
    <w:div w:id="187916439">
      <w:bodyDiv w:val="1"/>
      <w:marLeft w:val="0"/>
      <w:marRight w:val="0"/>
      <w:marTop w:val="0"/>
      <w:marBottom w:val="0"/>
      <w:divBdr>
        <w:top w:val="none" w:sz="0" w:space="0" w:color="auto"/>
        <w:left w:val="none" w:sz="0" w:space="0" w:color="auto"/>
        <w:bottom w:val="none" w:sz="0" w:space="0" w:color="auto"/>
        <w:right w:val="none" w:sz="0" w:space="0" w:color="auto"/>
      </w:divBdr>
    </w:div>
    <w:div w:id="190459320">
      <w:bodyDiv w:val="1"/>
      <w:marLeft w:val="0"/>
      <w:marRight w:val="0"/>
      <w:marTop w:val="0"/>
      <w:marBottom w:val="0"/>
      <w:divBdr>
        <w:top w:val="none" w:sz="0" w:space="0" w:color="auto"/>
        <w:left w:val="none" w:sz="0" w:space="0" w:color="auto"/>
        <w:bottom w:val="none" w:sz="0" w:space="0" w:color="auto"/>
        <w:right w:val="none" w:sz="0" w:space="0" w:color="auto"/>
      </w:divBdr>
    </w:div>
    <w:div w:id="200868363">
      <w:bodyDiv w:val="1"/>
      <w:marLeft w:val="0"/>
      <w:marRight w:val="0"/>
      <w:marTop w:val="0"/>
      <w:marBottom w:val="0"/>
      <w:divBdr>
        <w:top w:val="none" w:sz="0" w:space="0" w:color="auto"/>
        <w:left w:val="none" w:sz="0" w:space="0" w:color="auto"/>
        <w:bottom w:val="none" w:sz="0" w:space="0" w:color="auto"/>
        <w:right w:val="none" w:sz="0" w:space="0" w:color="auto"/>
      </w:divBdr>
    </w:div>
    <w:div w:id="204024250">
      <w:bodyDiv w:val="1"/>
      <w:marLeft w:val="0"/>
      <w:marRight w:val="0"/>
      <w:marTop w:val="0"/>
      <w:marBottom w:val="0"/>
      <w:divBdr>
        <w:top w:val="none" w:sz="0" w:space="0" w:color="auto"/>
        <w:left w:val="none" w:sz="0" w:space="0" w:color="auto"/>
        <w:bottom w:val="none" w:sz="0" w:space="0" w:color="auto"/>
        <w:right w:val="none" w:sz="0" w:space="0" w:color="auto"/>
      </w:divBdr>
    </w:div>
    <w:div w:id="204025410">
      <w:bodyDiv w:val="1"/>
      <w:marLeft w:val="0"/>
      <w:marRight w:val="0"/>
      <w:marTop w:val="0"/>
      <w:marBottom w:val="0"/>
      <w:divBdr>
        <w:top w:val="none" w:sz="0" w:space="0" w:color="auto"/>
        <w:left w:val="none" w:sz="0" w:space="0" w:color="auto"/>
        <w:bottom w:val="none" w:sz="0" w:space="0" w:color="auto"/>
        <w:right w:val="none" w:sz="0" w:space="0" w:color="auto"/>
      </w:divBdr>
    </w:div>
    <w:div w:id="208494665">
      <w:bodyDiv w:val="1"/>
      <w:marLeft w:val="0"/>
      <w:marRight w:val="0"/>
      <w:marTop w:val="0"/>
      <w:marBottom w:val="0"/>
      <w:divBdr>
        <w:top w:val="none" w:sz="0" w:space="0" w:color="auto"/>
        <w:left w:val="none" w:sz="0" w:space="0" w:color="auto"/>
        <w:bottom w:val="none" w:sz="0" w:space="0" w:color="auto"/>
        <w:right w:val="none" w:sz="0" w:space="0" w:color="auto"/>
      </w:divBdr>
    </w:div>
    <w:div w:id="215699686">
      <w:bodyDiv w:val="1"/>
      <w:marLeft w:val="0"/>
      <w:marRight w:val="0"/>
      <w:marTop w:val="0"/>
      <w:marBottom w:val="0"/>
      <w:divBdr>
        <w:top w:val="none" w:sz="0" w:space="0" w:color="auto"/>
        <w:left w:val="none" w:sz="0" w:space="0" w:color="auto"/>
        <w:bottom w:val="none" w:sz="0" w:space="0" w:color="auto"/>
        <w:right w:val="none" w:sz="0" w:space="0" w:color="auto"/>
      </w:divBdr>
    </w:div>
    <w:div w:id="217057595">
      <w:bodyDiv w:val="1"/>
      <w:marLeft w:val="0"/>
      <w:marRight w:val="0"/>
      <w:marTop w:val="0"/>
      <w:marBottom w:val="0"/>
      <w:divBdr>
        <w:top w:val="none" w:sz="0" w:space="0" w:color="auto"/>
        <w:left w:val="none" w:sz="0" w:space="0" w:color="auto"/>
        <w:bottom w:val="none" w:sz="0" w:space="0" w:color="auto"/>
        <w:right w:val="none" w:sz="0" w:space="0" w:color="auto"/>
      </w:divBdr>
    </w:div>
    <w:div w:id="218900565">
      <w:bodyDiv w:val="1"/>
      <w:marLeft w:val="0"/>
      <w:marRight w:val="0"/>
      <w:marTop w:val="0"/>
      <w:marBottom w:val="0"/>
      <w:divBdr>
        <w:top w:val="none" w:sz="0" w:space="0" w:color="auto"/>
        <w:left w:val="none" w:sz="0" w:space="0" w:color="auto"/>
        <w:bottom w:val="none" w:sz="0" w:space="0" w:color="auto"/>
        <w:right w:val="none" w:sz="0" w:space="0" w:color="auto"/>
      </w:divBdr>
    </w:div>
    <w:div w:id="219682336">
      <w:bodyDiv w:val="1"/>
      <w:marLeft w:val="0"/>
      <w:marRight w:val="0"/>
      <w:marTop w:val="0"/>
      <w:marBottom w:val="0"/>
      <w:divBdr>
        <w:top w:val="none" w:sz="0" w:space="0" w:color="auto"/>
        <w:left w:val="none" w:sz="0" w:space="0" w:color="auto"/>
        <w:bottom w:val="none" w:sz="0" w:space="0" w:color="auto"/>
        <w:right w:val="none" w:sz="0" w:space="0" w:color="auto"/>
      </w:divBdr>
    </w:div>
    <w:div w:id="225343229">
      <w:bodyDiv w:val="1"/>
      <w:marLeft w:val="0"/>
      <w:marRight w:val="0"/>
      <w:marTop w:val="0"/>
      <w:marBottom w:val="0"/>
      <w:divBdr>
        <w:top w:val="none" w:sz="0" w:space="0" w:color="auto"/>
        <w:left w:val="none" w:sz="0" w:space="0" w:color="auto"/>
        <w:bottom w:val="none" w:sz="0" w:space="0" w:color="auto"/>
        <w:right w:val="none" w:sz="0" w:space="0" w:color="auto"/>
      </w:divBdr>
    </w:div>
    <w:div w:id="227612367">
      <w:bodyDiv w:val="1"/>
      <w:marLeft w:val="0"/>
      <w:marRight w:val="0"/>
      <w:marTop w:val="0"/>
      <w:marBottom w:val="0"/>
      <w:divBdr>
        <w:top w:val="none" w:sz="0" w:space="0" w:color="auto"/>
        <w:left w:val="none" w:sz="0" w:space="0" w:color="auto"/>
        <w:bottom w:val="none" w:sz="0" w:space="0" w:color="auto"/>
        <w:right w:val="none" w:sz="0" w:space="0" w:color="auto"/>
      </w:divBdr>
    </w:div>
    <w:div w:id="229121295">
      <w:bodyDiv w:val="1"/>
      <w:marLeft w:val="0"/>
      <w:marRight w:val="0"/>
      <w:marTop w:val="0"/>
      <w:marBottom w:val="0"/>
      <w:divBdr>
        <w:top w:val="none" w:sz="0" w:space="0" w:color="auto"/>
        <w:left w:val="none" w:sz="0" w:space="0" w:color="auto"/>
        <w:bottom w:val="none" w:sz="0" w:space="0" w:color="auto"/>
        <w:right w:val="none" w:sz="0" w:space="0" w:color="auto"/>
      </w:divBdr>
    </w:div>
    <w:div w:id="233440334">
      <w:bodyDiv w:val="1"/>
      <w:marLeft w:val="0"/>
      <w:marRight w:val="0"/>
      <w:marTop w:val="0"/>
      <w:marBottom w:val="0"/>
      <w:divBdr>
        <w:top w:val="none" w:sz="0" w:space="0" w:color="auto"/>
        <w:left w:val="none" w:sz="0" w:space="0" w:color="auto"/>
        <w:bottom w:val="none" w:sz="0" w:space="0" w:color="auto"/>
        <w:right w:val="none" w:sz="0" w:space="0" w:color="auto"/>
      </w:divBdr>
    </w:div>
    <w:div w:id="233510862">
      <w:bodyDiv w:val="1"/>
      <w:marLeft w:val="0"/>
      <w:marRight w:val="0"/>
      <w:marTop w:val="0"/>
      <w:marBottom w:val="0"/>
      <w:divBdr>
        <w:top w:val="none" w:sz="0" w:space="0" w:color="auto"/>
        <w:left w:val="none" w:sz="0" w:space="0" w:color="auto"/>
        <w:bottom w:val="none" w:sz="0" w:space="0" w:color="auto"/>
        <w:right w:val="none" w:sz="0" w:space="0" w:color="auto"/>
      </w:divBdr>
    </w:div>
    <w:div w:id="234360956">
      <w:bodyDiv w:val="1"/>
      <w:marLeft w:val="0"/>
      <w:marRight w:val="0"/>
      <w:marTop w:val="0"/>
      <w:marBottom w:val="0"/>
      <w:divBdr>
        <w:top w:val="none" w:sz="0" w:space="0" w:color="auto"/>
        <w:left w:val="none" w:sz="0" w:space="0" w:color="auto"/>
        <w:bottom w:val="none" w:sz="0" w:space="0" w:color="auto"/>
        <w:right w:val="none" w:sz="0" w:space="0" w:color="auto"/>
      </w:divBdr>
    </w:div>
    <w:div w:id="236592527">
      <w:bodyDiv w:val="1"/>
      <w:marLeft w:val="0"/>
      <w:marRight w:val="0"/>
      <w:marTop w:val="0"/>
      <w:marBottom w:val="0"/>
      <w:divBdr>
        <w:top w:val="none" w:sz="0" w:space="0" w:color="auto"/>
        <w:left w:val="none" w:sz="0" w:space="0" w:color="auto"/>
        <w:bottom w:val="none" w:sz="0" w:space="0" w:color="auto"/>
        <w:right w:val="none" w:sz="0" w:space="0" w:color="auto"/>
      </w:divBdr>
    </w:div>
    <w:div w:id="240411939">
      <w:bodyDiv w:val="1"/>
      <w:marLeft w:val="0"/>
      <w:marRight w:val="0"/>
      <w:marTop w:val="0"/>
      <w:marBottom w:val="0"/>
      <w:divBdr>
        <w:top w:val="none" w:sz="0" w:space="0" w:color="auto"/>
        <w:left w:val="none" w:sz="0" w:space="0" w:color="auto"/>
        <w:bottom w:val="none" w:sz="0" w:space="0" w:color="auto"/>
        <w:right w:val="none" w:sz="0" w:space="0" w:color="auto"/>
      </w:divBdr>
    </w:div>
    <w:div w:id="243536877">
      <w:bodyDiv w:val="1"/>
      <w:marLeft w:val="0"/>
      <w:marRight w:val="0"/>
      <w:marTop w:val="0"/>
      <w:marBottom w:val="0"/>
      <w:divBdr>
        <w:top w:val="none" w:sz="0" w:space="0" w:color="auto"/>
        <w:left w:val="none" w:sz="0" w:space="0" w:color="auto"/>
        <w:bottom w:val="none" w:sz="0" w:space="0" w:color="auto"/>
        <w:right w:val="none" w:sz="0" w:space="0" w:color="auto"/>
      </w:divBdr>
    </w:div>
    <w:div w:id="243881519">
      <w:bodyDiv w:val="1"/>
      <w:marLeft w:val="0"/>
      <w:marRight w:val="0"/>
      <w:marTop w:val="0"/>
      <w:marBottom w:val="0"/>
      <w:divBdr>
        <w:top w:val="none" w:sz="0" w:space="0" w:color="auto"/>
        <w:left w:val="none" w:sz="0" w:space="0" w:color="auto"/>
        <w:bottom w:val="none" w:sz="0" w:space="0" w:color="auto"/>
        <w:right w:val="none" w:sz="0" w:space="0" w:color="auto"/>
      </w:divBdr>
    </w:div>
    <w:div w:id="244073723">
      <w:bodyDiv w:val="1"/>
      <w:marLeft w:val="0"/>
      <w:marRight w:val="0"/>
      <w:marTop w:val="0"/>
      <w:marBottom w:val="0"/>
      <w:divBdr>
        <w:top w:val="none" w:sz="0" w:space="0" w:color="auto"/>
        <w:left w:val="none" w:sz="0" w:space="0" w:color="auto"/>
        <w:bottom w:val="none" w:sz="0" w:space="0" w:color="auto"/>
        <w:right w:val="none" w:sz="0" w:space="0" w:color="auto"/>
      </w:divBdr>
    </w:div>
    <w:div w:id="245266908">
      <w:bodyDiv w:val="1"/>
      <w:marLeft w:val="0"/>
      <w:marRight w:val="0"/>
      <w:marTop w:val="0"/>
      <w:marBottom w:val="0"/>
      <w:divBdr>
        <w:top w:val="none" w:sz="0" w:space="0" w:color="auto"/>
        <w:left w:val="none" w:sz="0" w:space="0" w:color="auto"/>
        <w:bottom w:val="none" w:sz="0" w:space="0" w:color="auto"/>
        <w:right w:val="none" w:sz="0" w:space="0" w:color="auto"/>
      </w:divBdr>
    </w:div>
    <w:div w:id="247546519">
      <w:bodyDiv w:val="1"/>
      <w:marLeft w:val="0"/>
      <w:marRight w:val="0"/>
      <w:marTop w:val="0"/>
      <w:marBottom w:val="0"/>
      <w:divBdr>
        <w:top w:val="none" w:sz="0" w:space="0" w:color="auto"/>
        <w:left w:val="none" w:sz="0" w:space="0" w:color="auto"/>
        <w:bottom w:val="none" w:sz="0" w:space="0" w:color="auto"/>
        <w:right w:val="none" w:sz="0" w:space="0" w:color="auto"/>
      </w:divBdr>
    </w:div>
    <w:div w:id="248931451">
      <w:bodyDiv w:val="1"/>
      <w:marLeft w:val="0"/>
      <w:marRight w:val="0"/>
      <w:marTop w:val="0"/>
      <w:marBottom w:val="0"/>
      <w:divBdr>
        <w:top w:val="none" w:sz="0" w:space="0" w:color="auto"/>
        <w:left w:val="none" w:sz="0" w:space="0" w:color="auto"/>
        <w:bottom w:val="none" w:sz="0" w:space="0" w:color="auto"/>
        <w:right w:val="none" w:sz="0" w:space="0" w:color="auto"/>
      </w:divBdr>
    </w:div>
    <w:div w:id="251747334">
      <w:bodyDiv w:val="1"/>
      <w:marLeft w:val="0"/>
      <w:marRight w:val="0"/>
      <w:marTop w:val="0"/>
      <w:marBottom w:val="0"/>
      <w:divBdr>
        <w:top w:val="none" w:sz="0" w:space="0" w:color="auto"/>
        <w:left w:val="none" w:sz="0" w:space="0" w:color="auto"/>
        <w:bottom w:val="none" w:sz="0" w:space="0" w:color="auto"/>
        <w:right w:val="none" w:sz="0" w:space="0" w:color="auto"/>
      </w:divBdr>
    </w:div>
    <w:div w:id="252591933">
      <w:bodyDiv w:val="1"/>
      <w:marLeft w:val="0"/>
      <w:marRight w:val="0"/>
      <w:marTop w:val="0"/>
      <w:marBottom w:val="0"/>
      <w:divBdr>
        <w:top w:val="none" w:sz="0" w:space="0" w:color="auto"/>
        <w:left w:val="none" w:sz="0" w:space="0" w:color="auto"/>
        <w:bottom w:val="none" w:sz="0" w:space="0" w:color="auto"/>
        <w:right w:val="none" w:sz="0" w:space="0" w:color="auto"/>
      </w:divBdr>
    </w:div>
    <w:div w:id="255985359">
      <w:bodyDiv w:val="1"/>
      <w:marLeft w:val="0"/>
      <w:marRight w:val="0"/>
      <w:marTop w:val="0"/>
      <w:marBottom w:val="0"/>
      <w:divBdr>
        <w:top w:val="none" w:sz="0" w:space="0" w:color="auto"/>
        <w:left w:val="none" w:sz="0" w:space="0" w:color="auto"/>
        <w:bottom w:val="none" w:sz="0" w:space="0" w:color="auto"/>
        <w:right w:val="none" w:sz="0" w:space="0" w:color="auto"/>
      </w:divBdr>
    </w:div>
    <w:div w:id="259071855">
      <w:bodyDiv w:val="1"/>
      <w:marLeft w:val="0"/>
      <w:marRight w:val="0"/>
      <w:marTop w:val="0"/>
      <w:marBottom w:val="0"/>
      <w:divBdr>
        <w:top w:val="none" w:sz="0" w:space="0" w:color="auto"/>
        <w:left w:val="none" w:sz="0" w:space="0" w:color="auto"/>
        <w:bottom w:val="none" w:sz="0" w:space="0" w:color="auto"/>
        <w:right w:val="none" w:sz="0" w:space="0" w:color="auto"/>
      </w:divBdr>
    </w:div>
    <w:div w:id="259457276">
      <w:bodyDiv w:val="1"/>
      <w:marLeft w:val="0"/>
      <w:marRight w:val="0"/>
      <w:marTop w:val="0"/>
      <w:marBottom w:val="0"/>
      <w:divBdr>
        <w:top w:val="none" w:sz="0" w:space="0" w:color="auto"/>
        <w:left w:val="none" w:sz="0" w:space="0" w:color="auto"/>
        <w:bottom w:val="none" w:sz="0" w:space="0" w:color="auto"/>
        <w:right w:val="none" w:sz="0" w:space="0" w:color="auto"/>
      </w:divBdr>
    </w:div>
    <w:div w:id="260190287">
      <w:bodyDiv w:val="1"/>
      <w:marLeft w:val="0"/>
      <w:marRight w:val="0"/>
      <w:marTop w:val="0"/>
      <w:marBottom w:val="0"/>
      <w:divBdr>
        <w:top w:val="none" w:sz="0" w:space="0" w:color="auto"/>
        <w:left w:val="none" w:sz="0" w:space="0" w:color="auto"/>
        <w:bottom w:val="none" w:sz="0" w:space="0" w:color="auto"/>
        <w:right w:val="none" w:sz="0" w:space="0" w:color="auto"/>
      </w:divBdr>
    </w:div>
    <w:div w:id="264117234">
      <w:bodyDiv w:val="1"/>
      <w:marLeft w:val="0"/>
      <w:marRight w:val="0"/>
      <w:marTop w:val="0"/>
      <w:marBottom w:val="0"/>
      <w:divBdr>
        <w:top w:val="none" w:sz="0" w:space="0" w:color="auto"/>
        <w:left w:val="none" w:sz="0" w:space="0" w:color="auto"/>
        <w:bottom w:val="none" w:sz="0" w:space="0" w:color="auto"/>
        <w:right w:val="none" w:sz="0" w:space="0" w:color="auto"/>
      </w:divBdr>
    </w:div>
    <w:div w:id="264581199">
      <w:bodyDiv w:val="1"/>
      <w:marLeft w:val="0"/>
      <w:marRight w:val="0"/>
      <w:marTop w:val="0"/>
      <w:marBottom w:val="0"/>
      <w:divBdr>
        <w:top w:val="none" w:sz="0" w:space="0" w:color="auto"/>
        <w:left w:val="none" w:sz="0" w:space="0" w:color="auto"/>
        <w:bottom w:val="none" w:sz="0" w:space="0" w:color="auto"/>
        <w:right w:val="none" w:sz="0" w:space="0" w:color="auto"/>
      </w:divBdr>
    </w:div>
    <w:div w:id="265692689">
      <w:bodyDiv w:val="1"/>
      <w:marLeft w:val="0"/>
      <w:marRight w:val="0"/>
      <w:marTop w:val="0"/>
      <w:marBottom w:val="0"/>
      <w:divBdr>
        <w:top w:val="none" w:sz="0" w:space="0" w:color="auto"/>
        <w:left w:val="none" w:sz="0" w:space="0" w:color="auto"/>
        <w:bottom w:val="none" w:sz="0" w:space="0" w:color="auto"/>
        <w:right w:val="none" w:sz="0" w:space="0" w:color="auto"/>
      </w:divBdr>
    </w:div>
    <w:div w:id="266163258">
      <w:bodyDiv w:val="1"/>
      <w:marLeft w:val="0"/>
      <w:marRight w:val="0"/>
      <w:marTop w:val="0"/>
      <w:marBottom w:val="0"/>
      <w:divBdr>
        <w:top w:val="none" w:sz="0" w:space="0" w:color="auto"/>
        <w:left w:val="none" w:sz="0" w:space="0" w:color="auto"/>
        <w:bottom w:val="none" w:sz="0" w:space="0" w:color="auto"/>
        <w:right w:val="none" w:sz="0" w:space="0" w:color="auto"/>
      </w:divBdr>
    </w:div>
    <w:div w:id="270626537">
      <w:bodyDiv w:val="1"/>
      <w:marLeft w:val="0"/>
      <w:marRight w:val="0"/>
      <w:marTop w:val="0"/>
      <w:marBottom w:val="0"/>
      <w:divBdr>
        <w:top w:val="none" w:sz="0" w:space="0" w:color="auto"/>
        <w:left w:val="none" w:sz="0" w:space="0" w:color="auto"/>
        <w:bottom w:val="none" w:sz="0" w:space="0" w:color="auto"/>
        <w:right w:val="none" w:sz="0" w:space="0" w:color="auto"/>
      </w:divBdr>
    </w:div>
    <w:div w:id="272322412">
      <w:bodyDiv w:val="1"/>
      <w:marLeft w:val="0"/>
      <w:marRight w:val="0"/>
      <w:marTop w:val="0"/>
      <w:marBottom w:val="0"/>
      <w:divBdr>
        <w:top w:val="none" w:sz="0" w:space="0" w:color="auto"/>
        <w:left w:val="none" w:sz="0" w:space="0" w:color="auto"/>
        <w:bottom w:val="none" w:sz="0" w:space="0" w:color="auto"/>
        <w:right w:val="none" w:sz="0" w:space="0" w:color="auto"/>
      </w:divBdr>
    </w:div>
    <w:div w:id="276067306">
      <w:bodyDiv w:val="1"/>
      <w:marLeft w:val="0"/>
      <w:marRight w:val="0"/>
      <w:marTop w:val="0"/>
      <w:marBottom w:val="0"/>
      <w:divBdr>
        <w:top w:val="none" w:sz="0" w:space="0" w:color="auto"/>
        <w:left w:val="none" w:sz="0" w:space="0" w:color="auto"/>
        <w:bottom w:val="none" w:sz="0" w:space="0" w:color="auto"/>
        <w:right w:val="none" w:sz="0" w:space="0" w:color="auto"/>
      </w:divBdr>
    </w:div>
    <w:div w:id="276912494">
      <w:bodyDiv w:val="1"/>
      <w:marLeft w:val="0"/>
      <w:marRight w:val="0"/>
      <w:marTop w:val="0"/>
      <w:marBottom w:val="0"/>
      <w:divBdr>
        <w:top w:val="none" w:sz="0" w:space="0" w:color="auto"/>
        <w:left w:val="none" w:sz="0" w:space="0" w:color="auto"/>
        <w:bottom w:val="none" w:sz="0" w:space="0" w:color="auto"/>
        <w:right w:val="none" w:sz="0" w:space="0" w:color="auto"/>
      </w:divBdr>
    </w:div>
    <w:div w:id="277025487">
      <w:bodyDiv w:val="1"/>
      <w:marLeft w:val="0"/>
      <w:marRight w:val="0"/>
      <w:marTop w:val="0"/>
      <w:marBottom w:val="0"/>
      <w:divBdr>
        <w:top w:val="none" w:sz="0" w:space="0" w:color="auto"/>
        <w:left w:val="none" w:sz="0" w:space="0" w:color="auto"/>
        <w:bottom w:val="none" w:sz="0" w:space="0" w:color="auto"/>
        <w:right w:val="none" w:sz="0" w:space="0" w:color="auto"/>
      </w:divBdr>
    </w:div>
    <w:div w:id="279339386">
      <w:bodyDiv w:val="1"/>
      <w:marLeft w:val="0"/>
      <w:marRight w:val="0"/>
      <w:marTop w:val="0"/>
      <w:marBottom w:val="0"/>
      <w:divBdr>
        <w:top w:val="none" w:sz="0" w:space="0" w:color="auto"/>
        <w:left w:val="none" w:sz="0" w:space="0" w:color="auto"/>
        <w:bottom w:val="none" w:sz="0" w:space="0" w:color="auto"/>
        <w:right w:val="none" w:sz="0" w:space="0" w:color="auto"/>
      </w:divBdr>
    </w:div>
    <w:div w:id="279343181">
      <w:bodyDiv w:val="1"/>
      <w:marLeft w:val="0"/>
      <w:marRight w:val="0"/>
      <w:marTop w:val="0"/>
      <w:marBottom w:val="0"/>
      <w:divBdr>
        <w:top w:val="none" w:sz="0" w:space="0" w:color="auto"/>
        <w:left w:val="none" w:sz="0" w:space="0" w:color="auto"/>
        <w:bottom w:val="none" w:sz="0" w:space="0" w:color="auto"/>
        <w:right w:val="none" w:sz="0" w:space="0" w:color="auto"/>
      </w:divBdr>
    </w:div>
    <w:div w:id="279991585">
      <w:bodyDiv w:val="1"/>
      <w:marLeft w:val="0"/>
      <w:marRight w:val="0"/>
      <w:marTop w:val="0"/>
      <w:marBottom w:val="0"/>
      <w:divBdr>
        <w:top w:val="none" w:sz="0" w:space="0" w:color="auto"/>
        <w:left w:val="none" w:sz="0" w:space="0" w:color="auto"/>
        <w:bottom w:val="none" w:sz="0" w:space="0" w:color="auto"/>
        <w:right w:val="none" w:sz="0" w:space="0" w:color="auto"/>
      </w:divBdr>
    </w:div>
    <w:div w:id="280114725">
      <w:bodyDiv w:val="1"/>
      <w:marLeft w:val="0"/>
      <w:marRight w:val="0"/>
      <w:marTop w:val="0"/>
      <w:marBottom w:val="0"/>
      <w:divBdr>
        <w:top w:val="none" w:sz="0" w:space="0" w:color="auto"/>
        <w:left w:val="none" w:sz="0" w:space="0" w:color="auto"/>
        <w:bottom w:val="none" w:sz="0" w:space="0" w:color="auto"/>
        <w:right w:val="none" w:sz="0" w:space="0" w:color="auto"/>
      </w:divBdr>
    </w:div>
    <w:div w:id="282929150">
      <w:bodyDiv w:val="1"/>
      <w:marLeft w:val="0"/>
      <w:marRight w:val="0"/>
      <w:marTop w:val="0"/>
      <w:marBottom w:val="0"/>
      <w:divBdr>
        <w:top w:val="none" w:sz="0" w:space="0" w:color="auto"/>
        <w:left w:val="none" w:sz="0" w:space="0" w:color="auto"/>
        <w:bottom w:val="none" w:sz="0" w:space="0" w:color="auto"/>
        <w:right w:val="none" w:sz="0" w:space="0" w:color="auto"/>
      </w:divBdr>
    </w:div>
    <w:div w:id="286854717">
      <w:bodyDiv w:val="1"/>
      <w:marLeft w:val="0"/>
      <w:marRight w:val="0"/>
      <w:marTop w:val="0"/>
      <w:marBottom w:val="0"/>
      <w:divBdr>
        <w:top w:val="none" w:sz="0" w:space="0" w:color="auto"/>
        <w:left w:val="none" w:sz="0" w:space="0" w:color="auto"/>
        <w:bottom w:val="none" w:sz="0" w:space="0" w:color="auto"/>
        <w:right w:val="none" w:sz="0" w:space="0" w:color="auto"/>
      </w:divBdr>
    </w:div>
    <w:div w:id="291637612">
      <w:bodyDiv w:val="1"/>
      <w:marLeft w:val="0"/>
      <w:marRight w:val="0"/>
      <w:marTop w:val="0"/>
      <w:marBottom w:val="0"/>
      <w:divBdr>
        <w:top w:val="none" w:sz="0" w:space="0" w:color="auto"/>
        <w:left w:val="none" w:sz="0" w:space="0" w:color="auto"/>
        <w:bottom w:val="none" w:sz="0" w:space="0" w:color="auto"/>
        <w:right w:val="none" w:sz="0" w:space="0" w:color="auto"/>
      </w:divBdr>
    </w:div>
    <w:div w:id="292834473">
      <w:bodyDiv w:val="1"/>
      <w:marLeft w:val="0"/>
      <w:marRight w:val="0"/>
      <w:marTop w:val="0"/>
      <w:marBottom w:val="0"/>
      <w:divBdr>
        <w:top w:val="none" w:sz="0" w:space="0" w:color="auto"/>
        <w:left w:val="none" w:sz="0" w:space="0" w:color="auto"/>
        <w:bottom w:val="none" w:sz="0" w:space="0" w:color="auto"/>
        <w:right w:val="none" w:sz="0" w:space="0" w:color="auto"/>
      </w:divBdr>
    </w:div>
    <w:div w:id="294140613">
      <w:bodyDiv w:val="1"/>
      <w:marLeft w:val="0"/>
      <w:marRight w:val="0"/>
      <w:marTop w:val="0"/>
      <w:marBottom w:val="0"/>
      <w:divBdr>
        <w:top w:val="none" w:sz="0" w:space="0" w:color="auto"/>
        <w:left w:val="none" w:sz="0" w:space="0" w:color="auto"/>
        <w:bottom w:val="none" w:sz="0" w:space="0" w:color="auto"/>
        <w:right w:val="none" w:sz="0" w:space="0" w:color="auto"/>
      </w:divBdr>
    </w:div>
    <w:div w:id="301498267">
      <w:bodyDiv w:val="1"/>
      <w:marLeft w:val="0"/>
      <w:marRight w:val="0"/>
      <w:marTop w:val="0"/>
      <w:marBottom w:val="0"/>
      <w:divBdr>
        <w:top w:val="none" w:sz="0" w:space="0" w:color="auto"/>
        <w:left w:val="none" w:sz="0" w:space="0" w:color="auto"/>
        <w:bottom w:val="none" w:sz="0" w:space="0" w:color="auto"/>
        <w:right w:val="none" w:sz="0" w:space="0" w:color="auto"/>
      </w:divBdr>
    </w:div>
    <w:div w:id="309286657">
      <w:bodyDiv w:val="1"/>
      <w:marLeft w:val="0"/>
      <w:marRight w:val="0"/>
      <w:marTop w:val="0"/>
      <w:marBottom w:val="0"/>
      <w:divBdr>
        <w:top w:val="none" w:sz="0" w:space="0" w:color="auto"/>
        <w:left w:val="none" w:sz="0" w:space="0" w:color="auto"/>
        <w:bottom w:val="none" w:sz="0" w:space="0" w:color="auto"/>
        <w:right w:val="none" w:sz="0" w:space="0" w:color="auto"/>
      </w:divBdr>
    </w:div>
    <w:div w:id="311369625">
      <w:bodyDiv w:val="1"/>
      <w:marLeft w:val="0"/>
      <w:marRight w:val="0"/>
      <w:marTop w:val="0"/>
      <w:marBottom w:val="0"/>
      <w:divBdr>
        <w:top w:val="none" w:sz="0" w:space="0" w:color="auto"/>
        <w:left w:val="none" w:sz="0" w:space="0" w:color="auto"/>
        <w:bottom w:val="none" w:sz="0" w:space="0" w:color="auto"/>
        <w:right w:val="none" w:sz="0" w:space="0" w:color="auto"/>
      </w:divBdr>
    </w:div>
    <w:div w:id="313223467">
      <w:bodyDiv w:val="1"/>
      <w:marLeft w:val="0"/>
      <w:marRight w:val="0"/>
      <w:marTop w:val="0"/>
      <w:marBottom w:val="0"/>
      <w:divBdr>
        <w:top w:val="none" w:sz="0" w:space="0" w:color="auto"/>
        <w:left w:val="none" w:sz="0" w:space="0" w:color="auto"/>
        <w:bottom w:val="none" w:sz="0" w:space="0" w:color="auto"/>
        <w:right w:val="none" w:sz="0" w:space="0" w:color="auto"/>
      </w:divBdr>
    </w:div>
    <w:div w:id="319117595">
      <w:bodyDiv w:val="1"/>
      <w:marLeft w:val="0"/>
      <w:marRight w:val="0"/>
      <w:marTop w:val="0"/>
      <w:marBottom w:val="0"/>
      <w:divBdr>
        <w:top w:val="none" w:sz="0" w:space="0" w:color="auto"/>
        <w:left w:val="none" w:sz="0" w:space="0" w:color="auto"/>
        <w:bottom w:val="none" w:sz="0" w:space="0" w:color="auto"/>
        <w:right w:val="none" w:sz="0" w:space="0" w:color="auto"/>
      </w:divBdr>
    </w:div>
    <w:div w:id="324631575">
      <w:bodyDiv w:val="1"/>
      <w:marLeft w:val="0"/>
      <w:marRight w:val="0"/>
      <w:marTop w:val="0"/>
      <w:marBottom w:val="0"/>
      <w:divBdr>
        <w:top w:val="none" w:sz="0" w:space="0" w:color="auto"/>
        <w:left w:val="none" w:sz="0" w:space="0" w:color="auto"/>
        <w:bottom w:val="none" w:sz="0" w:space="0" w:color="auto"/>
        <w:right w:val="none" w:sz="0" w:space="0" w:color="auto"/>
      </w:divBdr>
    </w:div>
    <w:div w:id="328680032">
      <w:bodyDiv w:val="1"/>
      <w:marLeft w:val="0"/>
      <w:marRight w:val="0"/>
      <w:marTop w:val="0"/>
      <w:marBottom w:val="0"/>
      <w:divBdr>
        <w:top w:val="none" w:sz="0" w:space="0" w:color="auto"/>
        <w:left w:val="none" w:sz="0" w:space="0" w:color="auto"/>
        <w:bottom w:val="none" w:sz="0" w:space="0" w:color="auto"/>
        <w:right w:val="none" w:sz="0" w:space="0" w:color="auto"/>
      </w:divBdr>
    </w:div>
    <w:div w:id="329646310">
      <w:bodyDiv w:val="1"/>
      <w:marLeft w:val="0"/>
      <w:marRight w:val="0"/>
      <w:marTop w:val="0"/>
      <w:marBottom w:val="0"/>
      <w:divBdr>
        <w:top w:val="none" w:sz="0" w:space="0" w:color="auto"/>
        <w:left w:val="none" w:sz="0" w:space="0" w:color="auto"/>
        <w:bottom w:val="none" w:sz="0" w:space="0" w:color="auto"/>
        <w:right w:val="none" w:sz="0" w:space="0" w:color="auto"/>
      </w:divBdr>
    </w:div>
    <w:div w:id="330372981">
      <w:bodyDiv w:val="1"/>
      <w:marLeft w:val="0"/>
      <w:marRight w:val="0"/>
      <w:marTop w:val="0"/>
      <w:marBottom w:val="0"/>
      <w:divBdr>
        <w:top w:val="none" w:sz="0" w:space="0" w:color="auto"/>
        <w:left w:val="none" w:sz="0" w:space="0" w:color="auto"/>
        <w:bottom w:val="none" w:sz="0" w:space="0" w:color="auto"/>
        <w:right w:val="none" w:sz="0" w:space="0" w:color="auto"/>
      </w:divBdr>
    </w:div>
    <w:div w:id="334117103">
      <w:bodyDiv w:val="1"/>
      <w:marLeft w:val="0"/>
      <w:marRight w:val="0"/>
      <w:marTop w:val="0"/>
      <w:marBottom w:val="0"/>
      <w:divBdr>
        <w:top w:val="none" w:sz="0" w:space="0" w:color="auto"/>
        <w:left w:val="none" w:sz="0" w:space="0" w:color="auto"/>
        <w:bottom w:val="none" w:sz="0" w:space="0" w:color="auto"/>
        <w:right w:val="none" w:sz="0" w:space="0" w:color="auto"/>
      </w:divBdr>
    </w:div>
    <w:div w:id="341590649">
      <w:bodyDiv w:val="1"/>
      <w:marLeft w:val="0"/>
      <w:marRight w:val="0"/>
      <w:marTop w:val="0"/>
      <w:marBottom w:val="0"/>
      <w:divBdr>
        <w:top w:val="none" w:sz="0" w:space="0" w:color="auto"/>
        <w:left w:val="none" w:sz="0" w:space="0" w:color="auto"/>
        <w:bottom w:val="none" w:sz="0" w:space="0" w:color="auto"/>
        <w:right w:val="none" w:sz="0" w:space="0" w:color="auto"/>
      </w:divBdr>
    </w:div>
    <w:div w:id="343670885">
      <w:bodyDiv w:val="1"/>
      <w:marLeft w:val="0"/>
      <w:marRight w:val="0"/>
      <w:marTop w:val="0"/>
      <w:marBottom w:val="0"/>
      <w:divBdr>
        <w:top w:val="none" w:sz="0" w:space="0" w:color="auto"/>
        <w:left w:val="none" w:sz="0" w:space="0" w:color="auto"/>
        <w:bottom w:val="none" w:sz="0" w:space="0" w:color="auto"/>
        <w:right w:val="none" w:sz="0" w:space="0" w:color="auto"/>
      </w:divBdr>
    </w:div>
    <w:div w:id="348796597">
      <w:bodyDiv w:val="1"/>
      <w:marLeft w:val="0"/>
      <w:marRight w:val="0"/>
      <w:marTop w:val="0"/>
      <w:marBottom w:val="0"/>
      <w:divBdr>
        <w:top w:val="none" w:sz="0" w:space="0" w:color="auto"/>
        <w:left w:val="none" w:sz="0" w:space="0" w:color="auto"/>
        <w:bottom w:val="none" w:sz="0" w:space="0" w:color="auto"/>
        <w:right w:val="none" w:sz="0" w:space="0" w:color="auto"/>
      </w:divBdr>
    </w:div>
    <w:div w:id="354355433">
      <w:bodyDiv w:val="1"/>
      <w:marLeft w:val="0"/>
      <w:marRight w:val="0"/>
      <w:marTop w:val="0"/>
      <w:marBottom w:val="0"/>
      <w:divBdr>
        <w:top w:val="none" w:sz="0" w:space="0" w:color="auto"/>
        <w:left w:val="none" w:sz="0" w:space="0" w:color="auto"/>
        <w:bottom w:val="none" w:sz="0" w:space="0" w:color="auto"/>
        <w:right w:val="none" w:sz="0" w:space="0" w:color="auto"/>
      </w:divBdr>
    </w:div>
    <w:div w:id="358046252">
      <w:bodyDiv w:val="1"/>
      <w:marLeft w:val="0"/>
      <w:marRight w:val="0"/>
      <w:marTop w:val="0"/>
      <w:marBottom w:val="0"/>
      <w:divBdr>
        <w:top w:val="none" w:sz="0" w:space="0" w:color="auto"/>
        <w:left w:val="none" w:sz="0" w:space="0" w:color="auto"/>
        <w:bottom w:val="none" w:sz="0" w:space="0" w:color="auto"/>
        <w:right w:val="none" w:sz="0" w:space="0" w:color="auto"/>
      </w:divBdr>
    </w:div>
    <w:div w:id="360976197">
      <w:bodyDiv w:val="1"/>
      <w:marLeft w:val="0"/>
      <w:marRight w:val="0"/>
      <w:marTop w:val="0"/>
      <w:marBottom w:val="0"/>
      <w:divBdr>
        <w:top w:val="none" w:sz="0" w:space="0" w:color="auto"/>
        <w:left w:val="none" w:sz="0" w:space="0" w:color="auto"/>
        <w:bottom w:val="none" w:sz="0" w:space="0" w:color="auto"/>
        <w:right w:val="none" w:sz="0" w:space="0" w:color="auto"/>
      </w:divBdr>
    </w:div>
    <w:div w:id="361054046">
      <w:bodyDiv w:val="1"/>
      <w:marLeft w:val="0"/>
      <w:marRight w:val="0"/>
      <w:marTop w:val="0"/>
      <w:marBottom w:val="0"/>
      <w:divBdr>
        <w:top w:val="none" w:sz="0" w:space="0" w:color="auto"/>
        <w:left w:val="none" w:sz="0" w:space="0" w:color="auto"/>
        <w:bottom w:val="none" w:sz="0" w:space="0" w:color="auto"/>
        <w:right w:val="none" w:sz="0" w:space="0" w:color="auto"/>
      </w:divBdr>
    </w:div>
    <w:div w:id="361831164">
      <w:bodyDiv w:val="1"/>
      <w:marLeft w:val="0"/>
      <w:marRight w:val="0"/>
      <w:marTop w:val="0"/>
      <w:marBottom w:val="0"/>
      <w:divBdr>
        <w:top w:val="none" w:sz="0" w:space="0" w:color="auto"/>
        <w:left w:val="none" w:sz="0" w:space="0" w:color="auto"/>
        <w:bottom w:val="none" w:sz="0" w:space="0" w:color="auto"/>
        <w:right w:val="none" w:sz="0" w:space="0" w:color="auto"/>
      </w:divBdr>
    </w:div>
    <w:div w:id="363140915">
      <w:bodyDiv w:val="1"/>
      <w:marLeft w:val="0"/>
      <w:marRight w:val="0"/>
      <w:marTop w:val="0"/>
      <w:marBottom w:val="0"/>
      <w:divBdr>
        <w:top w:val="none" w:sz="0" w:space="0" w:color="auto"/>
        <w:left w:val="none" w:sz="0" w:space="0" w:color="auto"/>
        <w:bottom w:val="none" w:sz="0" w:space="0" w:color="auto"/>
        <w:right w:val="none" w:sz="0" w:space="0" w:color="auto"/>
      </w:divBdr>
    </w:div>
    <w:div w:id="372734121">
      <w:bodyDiv w:val="1"/>
      <w:marLeft w:val="0"/>
      <w:marRight w:val="0"/>
      <w:marTop w:val="0"/>
      <w:marBottom w:val="0"/>
      <w:divBdr>
        <w:top w:val="none" w:sz="0" w:space="0" w:color="auto"/>
        <w:left w:val="none" w:sz="0" w:space="0" w:color="auto"/>
        <w:bottom w:val="none" w:sz="0" w:space="0" w:color="auto"/>
        <w:right w:val="none" w:sz="0" w:space="0" w:color="auto"/>
      </w:divBdr>
    </w:div>
    <w:div w:id="373505201">
      <w:bodyDiv w:val="1"/>
      <w:marLeft w:val="0"/>
      <w:marRight w:val="0"/>
      <w:marTop w:val="0"/>
      <w:marBottom w:val="0"/>
      <w:divBdr>
        <w:top w:val="none" w:sz="0" w:space="0" w:color="auto"/>
        <w:left w:val="none" w:sz="0" w:space="0" w:color="auto"/>
        <w:bottom w:val="none" w:sz="0" w:space="0" w:color="auto"/>
        <w:right w:val="none" w:sz="0" w:space="0" w:color="auto"/>
      </w:divBdr>
    </w:div>
    <w:div w:id="378213263">
      <w:bodyDiv w:val="1"/>
      <w:marLeft w:val="0"/>
      <w:marRight w:val="0"/>
      <w:marTop w:val="0"/>
      <w:marBottom w:val="0"/>
      <w:divBdr>
        <w:top w:val="none" w:sz="0" w:space="0" w:color="auto"/>
        <w:left w:val="none" w:sz="0" w:space="0" w:color="auto"/>
        <w:bottom w:val="none" w:sz="0" w:space="0" w:color="auto"/>
        <w:right w:val="none" w:sz="0" w:space="0" w:color="auto"/>
      </w:divBdr>
    </w:div>
    <w:div w:id="379866517">
      <w:bodyDiv w:val="1"/>
      <w:marLeft w:val="0"/>
      <w:marRight w:val="0"/>
      <w:marTop w:val="0"/>
      <w:marBottom w:val="0"/>
      <w:divBdr>
        <w:top w:val="none" w:sz="0" w:space="0" w:color="auto"/>
        <w:left w:val="none" w:sz="0" w:space="0" w:color="auto"/>
        <w:bottom w:val="none" w:sz="0" w:space="0" w:color="auto"/>
        <w:right w:val="none" w:sz="0" w:space="0" w:color="auto"/>
      </w:divBdr>
    </w:div>
    <w:div w:id="381254668">
      <w:bodyDiv w:val="1"/>
      <w:marLeft w:val="0"/>
      <w:marRight w:val="0"/>
      <w:marTop w:val="0"/>
      <w:marBottom w:val="0"/>
      <w:divBdr>
        <w:top w:val="none" w:sz="0" w:space="0" w:color="auto"/>
        <w:left w:val="none" w:sz="0" w:space="0" w:color="auto"/>
        <w:bottom w:val="none" w:sz="0" w:space="0" w:color="auto"/>
        <w:right w:val="none" w:sz="0" w:space="0" w:color="auto"/>
      </w:divBdr>
    </w:div>
    <w:div w:id="384179705">
      <w:bodyDiv w:val="1"/>
      <w:marLeft w:val="0"/>
      <w:marRight w:val="0"/>
      <w:marTop w:val="0"/>
      <w:marBottom w:val="0"/>
      <w:divBdr>
        <w:top w:val="none" w:sz="0" w:space="0" w:color="auto"/>
        <w:left w:val="none" w:sz="0" w:space="0" w:color="auto"/>
        <w:bottom w:val="none" w:sz="0" w:space="0" w:color="auto"/>
        <w:right w:val="none" w:sz="0" w:space="0" w:color="auto"/>
      </w:divBdr>
    </w:div>
    <w:div w:id="386999880">
      <w:bodyDiv w:val="1"/>
      <w:marLeft w:val="0"/>
      <w:marRight w:val="0"/>
      <w:marTop w:val="0"/>
      <w:marBottom w:val="0"/>
      <w:divBdr>
        <w:top w:val="none" w:sz="0" w:space="0" w:color="auto"/>
        <w:left w:val="none" w:sz="0" w:space="0" w:color="auto"/>
        <w:bottom w:val="none" w:sz="0" w:space="0" w:color="auto"/>
        <w:right w:val="none" w:sz="0" w:space="0" w:color="auto"/>
      </w:divBdr>
    </w:div>
    <w:div w:id="391537593">
      <w:bodyDiv w:val="1"/>
      <w:marLeft w:val="0"/>
      <w:marRight w:val="0"/>
      <w:marTop w:val="0"/>
      <w:marBottom w:val="0"/>
      <w:divBdr>
        <w:top w:val="none" w:sz="0" w:space="0" w:color="auto"/>
        <w:left w:val="none" w:sz="0" w:space="0" w:color="auto"/>
        <w:bottom w:val="none" w:sz="0" w:space="0" w:color="auto"/>
        <w:right w:val="none" w:sz="0" w:space="0" w:color="auto"/>
      </w:divBdr>
    </w:div>
    <w:div w:id="394011557">
      <w:bodyDiv w:val="1"/>
      <w:marLeft w:val="0"/>
      <w:marRight w:val="0"/>
      <w:marTop w:val="0"/>
      <w:marBottom w:val="0"/>
      <w:divBdr>
        <w:top w:val="none" w:sz="0" w:space="0" w:color="auto"/>
        <w:left w:val="none" w:sz="0" w:space="0" w:color="auto"/>
        <w:bottom w:val="none" w:sz="0" w:space="0" w:color="auto"/>
        <w:right w:val="none" w:sz="0" w:space="0" w:color="auto"/>
      </w:divBdr>
    </w:div>
    <w:div w:id="404642231">
      <w:bodyDiv w:val="1"/>
      <w:marLeft w:val="0"/>
      <w:marRight w:val="0"/>
      <w:marTop w:val="0"/>
      <w:marBottom w:val="0"/>
      <w:divBdr>
        <w:top w:val="none" w:sz="0" w:space="0" w:color="auto"/>
        <w:left w:val="none" w:sz="0" w:space="0" w:color="auto"/>
        <w:bottom w:val="none" w:sz="0" w:space="0" w:color="auto"/>
        <w:right w:val="none" w:sz="0" w:space="0" w:color="auto"/>
      </w:divBdr>
    </w:div>
    <w:div w:id="404842054">
      <w:bodyDiv w:val="1"/>
      <w:marLeft w:val="0"/>
      <w:marRight w:val="0"/>
      <w:marTop w:val="0"/>
      <w:marBottom w:val="0"/>
      <w:divBdr>
        <w:top w:val="none" w:sz="0" w:space="0" w:color="auto"/>
        <w:left w:val="none" w:sz="0" w:space="0" w:color="auto"/>
        <w:bottom w:val="none" w:sz="0" w:space="0" w:color="auto"/>
        <w:right w:val="none" w:sz="0" w:space="0" w:color="auto"/>
      </w:divBdr>
    </w:div>
    <w:div w:id="406683589">
      <w:bodyDiv w:val="1"/>
      <w:marLeft w:val="0"/>
      <w:marRight w:val="0"/>
      <w:marTop w:val="0"/>
      <w:marBottom w:val="0"/>
      <w:divBdr>
        <w:top w:val="none" w:sz="0" w:space="0" w:color="auto"/>
        <w:left w:val="none" w:sz="0" w:space="0" w:color="auto"/>
        <w:bottom w:val="none" w:sz="0" w:space="0" w:color="auto"/>
        <w:right w:val="none" w:sz="0" w:space="0" w:color="auto"/>
      </w:divBdr>
    </w:div>
    <w:div w:id="407848006">
      <w:bodyDiv w:val="1"/>
      <w:marLeft w:val="0"/>
      <w:marRight w:val="0"/>
      <w:marTop w:val="0"/>
      <w:marBottom w:val="0"/>
      <w:divBdr>
        <w:top w:val="none" w:sz="0" w:space="0" w:color="auto"/>
        <w:left w:val="none" w:sz="0" w:space="0" w:color="auto"/>
        <w:bottom w:val="none" w:sz="0" w:space="0" w:color="auto"/>
        <w:right w:val="none" w:sz="0" w:space="0" w:color="auto"/>
      </w:divBdr>
    </w:div>
    <w:div w:id="409930340">
      <w:bodyDiv w:val="1"/>
      <w:marLeft w:val="0"/>
      <w:marRight w:val="0"/>
      <w:marTop w:val="0"/>
      <w:marBottom w:val="0"/>
      <w:divBdr>
        <w:top w:val="none" w:sz="0" w:space="0" w:color="auto"/>
        <w:left w:val="none" w:sz="0" w:space="0" w:color="auto"/>
        <w:bottom w:val="none" w:sz="0" w:space="0" w:color="auto"/>
        <w:right w:val="none" w:sz="0" w:space="0" w:color="auto"/>
      </w:divBdr>
    </w:div>
    <w:div w:id="411046008">
      <w:bodyDiv w:val="1"/>
      <w:marLeft w:val="0"/>
      <w:marRight w:val="0"/>
      <w:marTop w:val="0"/>
      <w:marBottom w:val="0"/>
      <w:divBdr>
        <w:top w:val="none" w:sz="0" w:space="0" w:color="auto"/>
        <w:left w:val="none" w:sz="0" w:space="0" w:color="auto"/>
        <w:bottom w:val="none" w:sz="0" w:space="0" w:color="auto"/>
        <w:right w:val="none" w:sz="0" w:space="0" w:color="auto"/>
      </w:divBdr>
    </w:div>
    <w:div w:id="411322173">
      <w:bodyDiv w:val="1"/>
      <w:marLeft w:val="0"/>
      <w:marRight w:val="0"/>
      <w:marTop w:val="0"/>
      <w:marBottom w:val="0"/>
      <w:divBdr>
        <w:top w:val="none" w:sz="0" w:space="0" w:color="auto"/>
        <w:left w:val="none" w:sz="0" w:space="0" w:color="auto"/>
        <w:bottom w:val="none" w:sz="0" w:space="0" w:color="auto"/>
        <w:right w:val="none" w:sz="0" w:space="0" w:color="auto"/>
      </w:divBdr>
    </w:div>
    <w:div w:id="411972692">
      <w:bodyDiv w:val="1"/>
      <w:marLeft w:val="0"/>
      <w:marRight w:val="0"/>
      <w:marTop w:val="0"/>
      <w:marBottom w:val="0"/>
      <w:divBdr>
        <w:top w:val="none" w:sz="0" w:space="0" w:color="auto"/>
        <w:left w:val="none" w:sz="0" w:space="0" w:color="auto"/>
        <w:bottom w:val="none" w:sz="0" w:space="0" w:color="auto"/>
        <w:right w:val="none" w:sz="0" w:space="0" w:color="auto"/>
      </w:divBdr>
    </w:div>
    <w:div w:id="412973538">
      <w:bodyDiv w:val="1"/>
      <w:marLeft w:val="0"/>
      <w:marRight w:val="0"/>
      <w:marTop w:val="0"/>
      <w:marBottom w:val="0"/>
      <w:divBdr>
        <w:top w:val="none" w:sz="0" w:space="0" w:color="auto"/>
        <w:left w:val="none" w:sz="0" w:space="0" w:color="auto"/>
        <w:bottom w:val="none" w:sz="0" w:space="0" w:color="auto"/>
        <w:right w:val="none" w:sz="0" w:space="0" w:color="auto"/>
      </w:divBdr>
    </w:div>
    <w:div w:id="419103969">
      <w:bodyDiv w:val="1"/>
      <w:marLeft w:val="0"/>
      <w:marRight w:val="0"/>
      <w:marTop w:val="0"/>
      <w:marBottom w:val="0"/>
      <w:divBdr>
        <w:top w:val="none" w:sz="0" w:space="0" w:color="auto"/>
        <w:left w:val="none" w:sz="0" w:space="0" w:color="auto"/>
        <w:bottom w:val="none" w:sz="0" w:space="0" w:color="auto"/>
        <w:right w:val="none" w:sz="0" w:space="0" w:color="auto"/>
      </w:divBdr>
    </w:div>
    <w:div w:id="421683190">
      <w:bodyDiv w:val="1"/>
      <w:marLeft w:val="0"/>
      <w:marRight w:val="0"/>
      <w:marTop w:val="0"/>
      <w:marBottom w:val="0"/>
      <w:divBdr>
        <w:top w:val="none" w:sz="0" w:space="0" w:color="auto"/>
        <w:left w:val="none" w:sz="0" w:space="0" w:color="auto"/>
        <w:bottom w:val="none" w:sz="0" w:space="0" w:color="auto"/>
        <w:right w:val="none" w:sz="0" w:space="0" w:color="auto"/>
      </w:divBdr>
    </w:div>
    <w:div w:id="421799174">
      <w:bodyDiv w:val="1"/>
      <w:marLeft w:val="0"/>
      <w:marRight w:val="0"/>
      <w:marTop w:val="0"/>
      <w:marBottom w:val="0"/>
      <w:divBdr>
        <w:top w:val="none" w:sz="0" w:space="0" w:color="auto"/>
        <w:left w:val="none" w:sz="0" w:space="0" w:color="auto"/>
        <w:bottom w:val="none" w:sz="0" w:space="0" w:color="auto"/>
        <w:right w:val="none" w:sz="0" w:space="0" w:color="auto"/>
      </w:divBdr>
      <w:divsChild>
        <w:div w:id="1306621195">
          <w:marLeft w:val="0"/>
          <w:marRight w:val="0"/>
          <w:marTop w:val="15"/>
          <w:marBottom w:val="0"/>
          <w:divBdr>
            <w:top w:val="none" w:sz="0" w:space="0" w:color="auto"/>
            <w:left w:val="none" w:sz="0" w:space="0" w:color="auto"/>
            <w:bottom w:val="none" w:sz="0" w:space="0" w:color="auto"/>
            <w:right w:val="none" w:sz="0" w:space="0" w:color="auto"/>
          </w:divBdr>
          <w:divsChild>
            <w:div w:id="77872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410539">
      <w:bodyDiv w:val="1"/>
      <w:marLeft w:val="0"/>
      <w:marRight w:val="0"/>
      <w:marTop w:val="0"/>
      <w:marBottom w:val="0"/>
      <w:divBdr>
        <w:top w:val="none" w:sz="0" w:space="0" w:color="auto"/>
        <w:left w:val="none" w:sz="0" w:space="0" w:color="auto"/>
        <w:bottom w:val="none" w:sz="0" w:space="0" w:color="auto"/>
        <w:right w:val="none" w:sz="0" w:space="0" w:color="auto"/>
      </w:divBdr>
    </w:div>
    <w:div w:id="423381680">
      <w:bodyDiv w:val="1"/>
      <w:marLeft w:val="0"/>
      <w:marRight w:val="0"/>
      <w:marTop w:val="0"/>
      <w:marBottom w:val="0"/>
      <w:divBdr>
        <w:top w:val="none" w:sz="0" w:space="0" w:color="auto"/>
        <w:left w:val="none" w:sz="0" w:space="0" w:color="auto"/>
        <w:bottom w:val="none" w:sz="0" w:space="0" w:color="auto"/>
        <w:right w:val="none" w:sz="0" w:space="0" w:color="auto"/>
      </w:divBdr>
    </w:div>
    <w:div w:id="424040248">
      <w:bodyDiv w:val="1"/>
      <w:marLeft w:val="0"/>
      <w:marRight w:val="0"/>
      <w:marTop w:val="0"/>
      <w:marBottom w:val="0"/>
      <w:divBdr>
        <w:top w:val="none" w:sz="0" w:space="0" w:color="auto"/>
        <w:left w:val="none" w:sz="0" w:space="0" w:color="auto"/>
        <w:bottom w:val="none" w:sz="0" w:space="0" w:color="auto"/>
        <w:right w:val="none" w:sz="0" w:space="0" w:color="auto"/>
      </w:divBdr>
    </w:div>
    <w:div w:id="424693474">
      <w:bodyDiv w:val="1"/>
      <w:marLeft w:val="0"/>
      <w:marRight w:val="0"/>
      <w:marTop w:val="0"/>
      <w:marBottom w:val="0"/>
      <w:divBdr>
        <w:top w:val="none" w:sz="0" w:space="0" w:color="auto"/>
        <w:left w:val="none" w:sz="0" w:space="0" w:color="auto"/>
        <w:bottom w:val="none" w:sz="0" w:space="0" w:color="auto"/>
        <w:right w:val="none" w:sz="0" w:space="0" w:color="auto"/>
      </w:divBdr>
    </w:div>
    <w:div w:id="426468164">
      <w:bodyDiv w:val="1"/>
      <w:marLeft w:val="0"/>
      <w:marRight w:val="0"/>
      <w:marTop w:val="0"/>
      <w:marBottom w:val="0"/>
      <w:divBdr>
        <w:top w:val="none" w:sz="0" w:space="0" w:color="auto"/>
        <w:left w:val="none" w:sz="0" w:space="0" w:color="auto"/>
        <w:bottom w:val="none" w:sz="0" w:space="0" w:color="auto"/>
        <w:right w:val="none" w:sz="0" w:space="0" w:color="auto"/>
      </w:divBdr>
    </w:div>
    <w:div w:id="427896976">
      <w:bodyDiv w:val="1"/>
      <w:marLeft w:val="0"/>
      <w:marRight w:val="0"/>
      <w:marTop w:val="0"/>
      <w:marBottom w:val="0"/>
      <w:divBdr>
        <w:top w:val="none" w:sz="0" w:space="0" w:color="auto"/>
        <w:left w:val="none" w:sz="0" w:space="0" w:color="auto"/>
        <w:bottom w:val="none" w:sz="0" w:space="0" w:color="auto"/>
        <w:right w:val="none" w:sz="0" w:space="0" w:color="auto"/>
      </w:divBdr>
    </w:div>
    <w:div w:id="431629677">
      <w:bodyDiv w:val="1"/>
      <w:marLeft w:val="0"/>
      <w:marRight w:val="0"/>
      <w:marTop w:val="0"/>
      <w:marBottom w:val="0"/>
      <w:divBdr>
        <w:top w:val="none" w:sz="0" w:space="0" w:color="auto"/>
        <w:left w:val="none" w:sz="0" w:space="0" w:color="auto"/>
        <w:bottom w:val="none" w:sz="0" w:space="0" w:color="auto"/>
        <w:right w:val="none" w:sz="0" w:space="0" w:color="auto"/>
      </w:divBdr>
    </w:div>
    <w:div w:id="434908309">
      <w:bodyDiv w:val="1"/>
      <w:marLeft w:val="0"/>
      <w:marRight w:val="0"/>
      <w:marTop w:val="0"/>
      <w:marBottom w:val="0"/>
      <w:divBdr>
        <w:top w:val="none" w:sz="0" w:space="0" w:color="auto"/>
        <w:left w:val="none" w:sz="0" w:space="0" w:color="auto"/>
        <w:bottom w:val="none" w:sz="0" w:space="0" w:color="auto"/>
        <w:right w:val="none" w:sz="0" w:space="0" w:color="auto"/>
      </w:divBdr>
    </w:div>
    <w:div w:id="435563831">
      <w:bodyDiv w:val="1"/>
      <w:marLeft w:val="0"/>
      <w:marRight w:val="0"/>
      <w:marTop w:val="0"/>
      <w:marBottom w:val="0"/>
      <w:divBdr>
        <w:top w:val="none" w:sz="0" w:space="0" w:color="auto"/>
        <w:left w:val="none" w:sz="0" w:space="0" w:color="auto"/>
        <w:bottom w:val="none" w:sz="0" w:space="0" w:color="auto"/>
        <w:right w:val="none" w:sz="0" w:space="0" w:color="auto"/>
      </w:divBdr>
    </w:div>
    <w:div w:id="435831885">
      <w:bodyDiv w:val="1"/>
      <w:marLeft w:val="0"/>
      <w:marRight w:val="0"/>
      <w:marTop w:val="0"/>
      <w:marBottom w:val="0"/>
      <w:divBdr>
        <w:top w:val="none" w:sz="0" w:space="0" w:color="auto"/>
        <w:left w:val="none" w:sz="0" w:space="0" w:color="auto"/>
        <w:bottom w:val="none" w:sz="0" w:space="0" w:color="auto"/>
        <w:right w:val="none" w:sz="0" w:space="0" w:color="auto"/>
      </w:divBdr>
    </w:div>
    <w:div w:id="441653829">
      <w:bodyDiv w:val="1"/>
      <w:marLeft w:val="0"/>
      <w:marRight w:val="0"/>
      <w:marTop w:val="0"/>
      <w:marBottom w:val="0"/>
      <w:divBdr>
        <w:top w:val="none" w:sz="0" w:space="0" w:color="auto"/>
        <w:left w:val="none" w:sz="0" w:space="0" w:color="auto"/>
        <w:bottom w:val="none" w:sz="0" w:space="0" w:color="auto"/>
        <w:right w:val="none" w:sz="0" w:space="0" w:color="auto"/>
      </w:divBdr>
    </w:div>
    <w:div w:id="446123740">
      <w:bodyDiv w:val="1"/>
      <w:marLeft w:val="0"/>
      <w:marRight w:val="0"/>
      <w:marTop w:val="0"/>
      <w:marBottom w:val="0"/>
      <w:divBdr>
        <w:top w:val="none" w:sz="0" w:space="0" w:color="auto"/>
        <w:left w:val="none" w:sz="0" w:space="0" w:color="auto"/>
        <w:bottom w:val="none" w:sz="0" w:space="0" w:color="auto"/>
        <w:right w:val="none" w:sz="0" w:space="0" w:color="auto"/>
      </w:divBdr>
    </w:div>
    <w:div w:id="447894173">
      <w:bodyDiv w:val="1"/>
      <w:marLeft w:val="0"/>
      <w:marRight w:val="0"/>
      <w:marTop w:val="0"/>
      <w:marBottom w:val="0"/>
      <w:divBdr>
        <w:top w:val="none" w:sz="0" w:space="0" w:color="auto"/>
        <w:left w:val="none" w:sz="0" w:space="0" w:color="auto"/>
        <w:bottom w:val="none" w:sz="0" w:space="0" w:color="auto"/>
        <w:right w:val="none" w:sz="0" w:space="0" w:color="auto"/>
      </w:divBdr>
    </w:div>
    <w:div w:id="452555826">
      <w:bodyDiv w:val="1"/>
      <w:marLeft w:val="0"/>
      <w:marRight w:val="0"/>
      <w:marTop w:val="0"/>
      <w:marBottom w:val="0"/>
      <w:divBdr>
        <w:top w:val="none" w:sz="0" w:space="0" w:color="auto"/>
        <w:left w:val="none" w:sz="0" w:space="0" w:color="auto"/>
        <w:bottom w:val="none" w:sz="0" w:space="0" w:color="auto"/>
        <w:right w:val="none" w:sz="0" w:space="0" w:color="auto"/>
      </w:divBdr>
    </w:div>
    <w:div w:id="452869959">
      <w:bodyDiv w:val="1"/>
      <w:marLeft w:val="0"/>
      <w:marRight w:val="0"/>
      <w:marTop w:val="0"/>
      <w:marBottom w:val="0"/>
      <w:divBdr>
        <w:top w:val="none" w:sz="0" w:space="0" w:color="auto"/>
        <w:left w:val="none" w:sz="0" w:space="0" w:color="auto"/>
        <w:bottom w:val="none" w:sz="0" w:space="0" w:color="auto"/>
        <w:right w:val="none" w:sz="0" w:space="0" w:color="auto"/>
      </w:divBdr>
    </w:div>
    <w:div w:id="454107817">
      <w:bodyDiv w:val="1"/>
      <w:marLeft w:val="0"/>
      <w:marRight w:val="0"/>
      <w:marTop w:val="0"/>
      <w:marBottom w:val="0"/>
      <w:divBdr>
        <w:top w:val="none" w:sz="0" w:space="0" w:color="auto"/>
        <w:left w:val="none" w:sz="0" w:space="0" w:color="auto"/>
        <w:bottom w:val="none" w:sz="0" w:space="0" w:color="auto"/>
        <w:right w:val="none" w:sz="0" w:space="0" w:color="auto"/>
      </w:divBdr>
    </w:div>
    <w:div w:id="455487129">
      <w:bodyDiv w:val="1"/>
      <w:marLeft w:val="0"/>
      <w:marRight w:val="0"/>
      <w:marTop w:val="0"/>
      <w:marBottom w:val="0"/>
      <w:divBdr>
        <w:top w:val="none" w:sz="0" w:space="0" w:color="auto"/>
        <w:left w:val="none" w:sz="0" w:space="0" w:color="auto"/>
        <w:bottom w:val="none" w:sz="0" w:space="0" w:color="auto"/>
        <w:right w:val="none" w:sz="0" w:space="0" w:color="auto"/>
      </w:divBdr>
    </w:div>
    <w:div w:id="456147470">
      <w:bodyDiv w:val="1"/>
      <w:marLeft w:val="0"/>
      <w:marRight w:val="0"/>
      <w:marTop w:val="0"/>
      <w:marBottom w:val="0"/>
      <w:divBdr>
        <w:top w:val="none" w:sz="0" w:space="0" w:color="auto"/>
        <w:left w:val="none" w:sz="0" w:space="0" w:color="auto"/>
        <w:bottom w:val="none" w:sz="0" w:space="0" w:color="auto"/>
        <w:right w:val="none" w:sz="0" w:space="0" w:color="auto"/>
      </w:divBdr>
    </w:div>
    <w:div w:id="457727210">
      <w:bodyDiv w:val="1"/>
      <w:marLeft w:val="0"/>
      <w:marRight w:val="0"/>
      <w:marTop w:val="0"/>
      <w:marBottom w:val="0"/>
      <w:divBdr>
        <w:top w:val="none" w:sz="0" w:space="0" w:color="auto"/>
        <w:left w:val="none" w:sz="0" w:space="0" w:color="auto"/>
        <w:bottom w:val="none" w:sz="0" w:space="0" w:color="auto"/>
        <w:right w:val="none" w:sz="0" w:space="0" w:color="auto"/>
      </w:divBdr>
    </w:div>
    <w:div w:id="461311385">
      <w:bodyDiv w:val="1"/>
      <w:marLeft w:val="0"/>
      <w:marRight w:val="0"/>
      <w:marTop w:val="0"/>
      <w:marBottom w:val="0"/>
      <w:divBdr>
        <w:top w:val="none" w:sz="0" w:space="0" w:color="auto"/>
        <w:left w:val="none" w:sz="0" w:space="0" w:color="auto"/>
        <w:bottom w:val="none" w:sz="0" w:space="0" w:color="auto"/>
        <w:right w:val="none" w:sz="0" w:space="0" w:color="auto"/>
      </w:divBdr>
    </w:div>
    <w:div w:id="463043280">
      <w:bodyDiv w:val="1"/>
      <w:marLeft w:val="0"/>
      <w:marRight w:val="0"/>
      <w:marTop w:val="0"/>
      <w:marBottom w:val="0"/>
      <w:divBdr>
        <w:top w:val="none" w:sz="0" w:space="0" w:color="auto"/>
        <w:left w:val="none" w:sz="0" w:space="0" w:color="auto"/>
        <w:bottom w:val="none" w:sz="0" w:space="0" w:color="auto"/>
        <w:right w:val="none" w:sz="0" w:space="0" w:color="auto"/>
      </w:divBdr>
    </w:div>
    <w:div w:id="464126118">
      <w:bodyDiv w:val="1"/>
      <w:marLeft w:val="0"/>
      <w:marRight w:val="0"/>
      <w:marTop w:val="0"/>
      <w:marBottom w:val="0"/>
      <w:divBdr>
        <w:top w:val="none" w:sz="0" w:space="0" w:color="auto"/>
        <w:left w:val="none" w:sz="0" w:space="0" w:color="auto"/>
        <w:bottom w:val="none" w:sz="0" w:space="0" w:color="auto"/>
        <w:right w:val="none" w:sz="0" w:space="0" w:color="auto"/>
      </w:divBdr>
    </w:div>
    <w:div w:id="469594139">
      <w:bodyDiv w:val="1"/>
      <w:marLeft w:val="0"/>
      <w:marRight w:val="0"/>
      <w:marTop w:val="0"/>
      <w:marBottom w:val="0"/>
      <w:divBdr>
        <w:top w:val="none" w:sz="0" w:space="0" w:color="auto"/>
        <w:left w:val="none" w:sz="0" w:space="0" w:color="auto"/>
        <w:bottom w:val="none" w:sz="0" w:space="0" w:color="auto"/>
        <w:right w:val="none" w:sz="0" w:space="0" w:color="auto"/>
      </w:divBdr>
    </w:div>
    <w:div w:id="475144433">
      <w:bodyDiv w:val="1"/>
      <w:marLeft w:val="0"/>
      <w:marRight w:val="0"/>
      <w:marTop w:val="0"/>
      <w:marBottom w:val="0"/>
      <w:divBdr>
        <w:top w:val="none" w:sz="0" w:space="0" w:color="auto"/>
        <w:left w:val="none" w:sz="0" w:space="0" w:color="auto"/>
        <w:bottom w:val="none" w:sz="0" w:space="0" w:color="auto"/>
        <w:right w:val="none" w:sz="0" w:space="0" w:color="auto"/>
      </w:divBdr>
    </w:div>
    <w:div w:id="481698354">
      <w:bodyDiv w:val="1"/>
      <w:marLeft w:val="0"/>
      <w:marRight w:val="0"/>
      <w:marTop w:val="0"/>
      <w:marBottom w:val="0"/>
      <w:divBdr>
        <w:top w:val="none" w:sz="0" w:space="0" w:color="auto"/>
        <w:left w:val="none" w:sz="0" w:space="0" w:color="auto"/>
        <w:bottom w:val="none" w:sz="0" w:space="0" w:color="auto"/>
        <w:right w:val="none" w:sz="0" w:space="0" w:color="auto"/>
      </w:divBdr>
    </w:div>
    <w:div w:id="481893157">
      <w:bodyDiv w:val="1"/>
      <w:marLeft w:val="0"/>
      <w:marRight w:val="0"/>
      <w:marTop w:val="0"/>
      <w:marBottom w:val="0"/>
      <w:divBdr>
        <w:top w:val="none" w:sz="0" w:space="0" w:color="auto"/>
        <w:left w:val="none" w:sz="0" w:space="0" w:color="auto"/>
        <w:bottom w:val="none" w:sz="0" w:space="0" w:color="auto"/>
        <w:right w:val="none" w:sz="0" w:space="0" w:color="auto"/>
      </w:divBdr>
    </w:div>
    <w:div w:id="482042396">
      <w:bodyDiv w:val="1"/>
      <w:marLeft w:val="0"/>
      <w:marRight w:val="0"/>
      <w:marTop w:val="0"/>
      <w:marBottom w:val="0"/>
      <w:divBdr>
        <w:top w:val="none" w:sz="0" w:space="0" w:color="auto"/>
        <w:left w:val="none" w:sz="0" w:space="0" w:color="auto"/>
        <w:bottom w:val="none" w:sz="0" w:space="0" w:color="auto"/>
        <w:right w:val="none" w:sz="0" w:space="0" w:color="auto"/>
      </w:divBdr>
    </w:div>
    <w:div w:id="486676660">
      <w:bodyDiv w:val="1"/>
      <w:marLeft w:val="0"/>
      <w:marRight w:val="0"/>
      <w:marTop w:val="0"/>
      <w:marBottom w:val="0"/>
      <w:divBdr>
        <w:top w:val="none" w:sz="0" w:space="0" w:color="auto"/>
        <w:left w:val="none" w:sz="0" w:space="0" w:color="auto"/>
        <w:bottom w:val="none" w:sz="0" w:space="0" w:color="auto"/>
        <w:right w:val="none" w:sz="0" w:space="0" w:color="auto"/>
      </w:divBdr>
    </w:div>
    <w:div w:id="487209983">
      <w:bodyDiv w:val="1"/>
      <w:marLeft w:val="0"/>
      <w:marRight w:val="0"/>
      <w:marTop w:val="0"/>
      <w:marBottom w:val="0"/>
      <w:divBdr>
        <w:top w:val="none" w:sz="0" w:space="0" w:color="auto"/>
        <w:left w:val="none" w:sz="0" w:space="0" w:color="auto"/>
        <w:bottom w:val="none" w:sz="0" w:space="0" w:color="auto"/>
        <w:right w:val="none" w:sz="0" w:space="0" w:color="auto"/>
      </w:divBdr>
    </w:div>
    <w:div w:id="492257280">
      <w:bodyDiv w:val="1"/>
      <w:marLeft w:val="0"/>
      <w:marRight w:val="0"/>
      <w:marTop w:val="0"/>
      <w:marBottom w:val="0"/>
      <w:divBdr>
        <w:top w:val="none" w:sz="0" w:space="0" w:color="auto"/>
        <w:left w:val="none" w:sz="0" w:space="0" w:color="auto"/>
        <w:bottom w:val="none" w:sz="0" w:space="0" w:color="auto"/>
        <w:right w:val="none" w:sz="0" w:space="0" w:color="auto"/>
      </w:divBdr>
    </w:div>
    <w:div w:id="492456803">
      <w:bodyDiv w:val="1"/>
      <w:marLeft w:val="0"/>
      <w:marRight w:val="0"/>
      <w:marTop w:val="0"/>
      <w:marBottom w:val="0"/>
      <w:divBdr>
        <w:top w:val="none" w:sz="0" w:space="0" w:color="auto"/>
        <w:left w:val="none" w:sz="0" w:space="0" w:color="auto"/>
        <w:bottom w:val="none" w:sz="0" w:space="0" w:color="auto"/>
        <w:right w:val="none" w:sz="0" w:space="0" w:color="auto"/>
      </w:divBdr>
    </w:div>
    <w:div w:id="493492137">
      <w:bodyDiv w:val="1"/>
      <w:marLeft w:val="0"/>
      <w:marRight w:val="0"/>
      <w:marTop w:val="0"/>
      <w:marBottom w:val="0"/>
      <w:divBdr>
        <w:top w:val="none" w:sz="0" w:space="0" w:color="auto"/>
        <w:left w:val="none" w:sz="0" w:space="0" w:color="auto"/>
        <w:bottom w:val="none" w:sz="0" w:space="0" w:color="auto"/>
        <w:right w:val="none" w:sz="0" w:space="0" w:color="auto"/>
      </w:divBdr>
    </w:div>
    <w:div w:id="500658765">
      <w:bodyDiv w:val="1"/>
      <w:marLeft w:val="0"/>
      <w:marRight w:val="0"/>
      <w:marTop w:val="0"/>
      <w:marBottom w:val="0"/>
      <w:divBdr>
        <w:top w:val="none" w:sz="0" w:space="0" w:color="auto"/>
        <w:left w:val="none" w:sz="0" w:space="0" w:color="auto"/>
        <w:bottom w:val="none" w:sz="0" w:space="0" w:color="auto"/>
        <w:right w:val="none" w:sz="0" w:space="0" w:color="auto"/>
      </w:divBdr>
    </w:div>
    <w:div w:id="504855764">
      <w:bodyDiv w:val="1"/>
      <w:marLeft w:val="0"/>
      <w:marRight w:val="0"/>
      <w:marTop w:val="0"/>
      <w:marBottom w:val="0"/>
      <w:divBdr>
        <w:top w:val="none" w:sz="0" w:space="0" w:color="auto"/>
        <w:left w:val="none" w:sz="0" w:space="0" w:color="auto"/>
        <w:bottom w:val="none" w:sz="0" w:space="0" w:color="auto"/>
        <w:right w:val="none" w:sz="0" w:space="0" w:color="auto"/>
      </w:divBdr>
    </w:div>
    <w:div w:id="510223856">
      <w:bodyDiv w:val="1"/>
      <w:marLeft w:val="0"/>
      <w:marRight w:val="0"/>
      <w:marTop w:val="0"/>
      <w:marBottom w:val="0"/>
      <w:divBdr>
        <w:top w:val="none" w:sz="0" w:space="0" w:color="auto"/>
        <w:left w:val="none" w:sz="0" w:space="0" w:color="auto"/>
        <w:bottom w:val="none" w:sz="0" w:space="0" w:color="auto"/>
        <w:right w:val="none" w:sz="0" w:space="0" w:color="auto"/>
      </w:divBdr>
    </w:div>
    <w:div w:id="511457116">
      <w:bodyDiv w:val="1"/>
      <w:marLeft w:val="0"/>
      <w:marRight w:val="0"/>
      <w:marTop w:val="0"/>
      <w:marBottom w:val="0"/>
      <w:divBdr>
        <w:top w:val="none" w:sz="0" w:space="0" w:color="auto"/>
        <w:left w:val="none" w:sz="0" w:space="0" w:color="auto"/>
        <w:bottom w:val="none" w:sz="0" w:space="0" w:color="auto"/>
        <w:right w:val="none" w:sz="0" w:space="0" w:color="auto"/>
      </w:divBdr>
    </w:div>
    <w:div w:id="523176220">
      <w:bodyDiv w:val="1"/>
      <w:marLeft w:val="0"/>
      <w:marRight w:val="0"/>
      <w:marTop w:val="0"/>
      <w:marBottom w:val="0"/>
      <w:divBdr>
        <w:top w:val="none" w:sz="0" w:space="0" w:color="auto"/>
        <w:left w:val="none" w:sz="0" w:space="0" w:color="auto"/>
        <w:bottom w:val="none" w:sz="0" w:space="0" w:color="auto"/>
        <w:right w:val="none" w:sz="0" w:space="0" w:color="auto"/>
      </w:divBdr>
    </w:div>
    <w:div w:id="523591823">
      <w:bodyDiv w:val="1"/>
      <w:marLeft w:val="0"/>
      <w:marRight w:val="0"/>
      <w:marTop w:val="0"/>
      <w:marBottom w:val="0"/>
      <w:divBdr>
        <w:top w:val="none" w:sz="0" w:space="0" w:color="auto"/>
        <w:left w:val="none" w:sz="0" w:space="0" w:color="auto"/>
        <w:bottom w:val="none" w:sz="0" w:space="0" w:color="auto"/>
        <w:right w:val="none" w:sz="0" w:space="0" w:color="auto"/>
      </w:divBdr>
    </w:div>
    <w:div w:id="524445512">
      <w:bodyDiv w:val="1"/>
      <w:marLeft w:val="0"/>
      <w:marRight w:val="0"/>
      <w:marTop w:val="0"/>
      <w:marBottom w:val="0"/>
      <w:divBdr>
        <w:top w:val="none" w:sz="0" w:space="0" w:color="auto"/>
        <w:left w:val="none" w:sz="0" w:space="0" w:color="auto"/>
        <w:bottom w:val="none" w:sz="0" w:space="0" w:color="auto"/>
        <w:right w:val="none" w:sz="0" w:space="0" w:color="auto"/>
      </w:divBdr>
    </w:div>
    <w:div w:id="526869520">
      <w:bodyDiv w:val="1"/>
      <w:marLeft w:val="0"/>
      <w:marRight w:val="0"/>
      <w:marTop w:val="0"/>
      <w:marBottom w:val="0"/>
      <w:divBdr>
        <w:top w:val="none" w:sz="0" w:space="0" w:color="auto"/>
        <w:left w:val="none" w:sz="0" w:space="0" w:color="auto"/>
        <w:bottom w:val="none" w:sz="0" w:space="0" w:color="auto"/>
        <w:right w:val="none" w:sz="0" w:space="0" w:color="auto"/>
      </w:divBdr>
    </w:div>
    <w:div w:id="528758582">
      <w:bodyDiv w:val="1"/>
      <w:marLeft w:val="0"/>
      <w:marRight w:val="0"/>
      <w:marTop w:val="0"/>
      <w:marBottom w:val="0"/>
      <w:divBdr>
        <w:top w:val="none" w:sz="0" w:space="0" w:color="auto"/>
        <w:left w:val="none" w:sz="0" w:space="0" w:color="auto"/>
        <w:bottom w:val="none" w:sz="0" w:space="0" w:color="auto"/>
        <w:right w:val="none" w:sz="0" w:space="0" w:color="auto"/>
      </w:divBdr>
    </w:div>
    <w:div w:id="531571277">
      <w:bodyDiv w:val="1"/>
      <w:marLeft w:val="0"/>
      <w:marRight w:val="0"/>
      <w:marTop w:val="0"/>
      <w:marBottom w:val="0"/>
      <w:divBdr>
        <w:top w:val="none" w:sz="0" w:space="0" w:color="auto"/>
        <w:left w:val="none" w:sz="0" w:space="0" w:color="auto"/>
        <w:bottom w:val="none" w:sz="0" w:space="0" w:color="auto"/>
        <w:right w:val="none" w:sz="0" w:space="0" w:color="auto"/>
      </w:divBdr>
    </w:div>
    <w:div w:id="534346394">
      <w:bodyDiv w:val="1"/>
      <w:marLeft w:val="0"/>
      <w:marRight w:val="0"/>
      <w:marTop w:val="0"/>
      <w:marBottom w:val="0"/>
      <w:divBdr>
        <w:top w:val="none" w:sz="0" w:space="0" w:color="auto"/>
        <w:left w:val="none" w:sz="0" w:space="0" w:color="auto"/>
        <w:bottom w:val="none" w:sz="0" w:space="0" w:color="auto"/>
        <w:right w:val="none" w:sz="0" w:space="0" w:color="auto"/>
      </w:divBdr>
    </w:div>
    <w:div w:id="534735781">
      <w:bodyDiv w:val="1"/>
      <w:marLeft w:val="0"/>
      <w:marRight w:val="0"/>
      <w:marTop w:val="0"/>
      <w:marBottom w:val="0"/>
      <w:divBdr>
        <w:top w:val="none" w:sz="0" w:space="0" w:color="auto"/>
        <w:left w:val="none" w:sz="0" w:space="0" w:color="auto"/>
        <w:bottom w:val="none" w:sz="0" w:space="0" w:color="auto"/>
        <w:right w:val="none" w:sz="0" w:space="0" w:color="auto"/>
      </w:divBdr>
    </w:div>
    <w:div w:id="536891120">
      <w:bodyDiv w:val="1"/>
      <w:marLeft w:val="0"/>
      <w:marRight w:val="0"/>
      <w:marTop w:val="0"/>
      <w:marBottom w:val="0"/>
      <w:divBdr>
        <w:top w:val="none" w:sz="0" w:space="0" w:color="auto"/>
        <w:left w:val="none" w:sz="0" w:space="0" w:color="auto"/>
        <w:bottom w:val="none" w:sz="0" w:space="0" w:color="auto"/>
        <w:right w:val="none" w:sz="0" w:space="0" w:color="auto"/>
      </w:divBdr>
    </w:div>
    <w:div w:id="540047394">
      <w:bodyDiv w:val="1"/>
      <w:marLeft w:val="0"/>
      <w:marRight w:val="0"/>
      <w:marTop w:val="0"/>
      <w:marBottom w:val="0"/>
      <w:divBdr>
        <w:top w:val="none" w:sz="0" w:space="0" w:color="auto"/>
        <w:left w:val="none" w:sz="0" w:space="0" w:color="auto"/>
        <w:bottom w:val="none" w:sz="0" w:space="0" w:color="auto"/>
        <w:right w:val="none" w:sz="0" w:space="0" w:color="auto"/>
      </w:divBdr>
    </w:div>
    <w:div w:id="540284023">
      <w:bodyDiv w:val="1"/>
      <w:marLeft w:val="0"/>
      <w:marRight w:val="0"/>
      <w:marTop w:val="0"/>
      <w:marBottom w:val="0"/>
      <w:divBdr>
        <w:top w:val="none" w:sz="0" w:space="0" w:color="auto"/>
        <w:left w:val="none" w:sz="0" w:space="0" w:color="auto"/>
        <w:bottom w:val="none" w:sz="0" w:space="0" w:color="auto"/>
        <w:right w:val="none" w:sz="0" w:space="0" w:color="auto"/>
      </w:divBdr>
    </w:div>
    <w:div w:id="543640732">
      <w:bodyDiv w:val="1"/>
      <w:marLeft w:val="0"/>
      <w:marRight w:val="0"/>
      <w:marTop w:val="0"/>
      <w:marBottom w:val="0"/>
      <w:divBdr>
        <w:top w:val="none" w:sz="0" w:space="0" w:color="auto"/>
        <w:left w:val="none" w:sz="0" w:space="0" w:color="auto"/>
        <w:bottom w:val="none" w:sz="0" w:space="0" w:color="auto"/>
        <w:right w:val="none" w:sz="0" w:space="0" w:color="auto"/>
      </w:divBdr>
    </w:div>
    <w:div w:id="545874932">
      <w:bodyDiv w:val="1"/>
      <w:marLeft w:val="0"/>
      <w:marRight w:val="0"/>
      <w:marTop w:val="0"/>
      <w:marBottom w:val="0"/>
      <w:divBdr>
        <w:top w:val="none" w:sz="0" w:space="0" w:color="auto"/>
        <w:left w:val="none" w:sz="0" w:space="0" w:color="auto"/>
        <w:bottom w:val="none" w:sz="0" w:space="0" w:color="auto"/>
        <w:right w:val="none" w:sz="0" w:space="0" w:color="auto"/>
      </w:divBdr>
    </w:div>
    <w:div w:id="547305403">
      <w:bodyDiv w:val="1"/>
      <w:marLeft w:val="0"/>
      <w:marRight w:val="0"/>
      <w:marTop w:val="0"/>
      <w:marBottom w:val="0"/>
      <w:divBdr>
        <w:top w:val="none" w:sz="0" w:space="0" w:color="auto"/>
        <w:left w:val="none" w:sz="0" w:space="0" w:color="auto"/>
        <w:bottom w:val="none" w:sz="0" w:space="0" w:color="auto"/>
        <w:right w:val="none" w:sz="0" w:space="0" w:color="auto"/>
      </w:divBdr>
    </w:div>
    <w:div w:id="548151875">
      <w:bodyDiv w:val="1"/>
      <w:marLeft w:val="0"/>
      <w:marRight w:val="0"/>
      <w:marTop w:val="0"/>
      <w:marBottom w:val="0"/>
      <w:divBdr>
        <w:top w:val="none" w:sz="0" w:space="0" w:color="auto"/>
        <w:left w:val="none" w:sz="0" w:space="0" w:color="auto"/>
        <w:bottom w:val="none" w:sz="0" w:space="0" w:color="auto"/>
        <w:right w:val="none" w:sz="0" w:space="0" w:color="auto"/>
      </w:divBdr>
    </w:div>
    <w:div w:id="551229056">
      <w:bodyDiv w:val="1"/>
      <w:marLeft w:val="0"/>
      <w:marRight w:val="0"/>
      <w:marTop w:val="0"/>
      <w:marBottom w:val="0"/>
      <w:divBdr>
        <w:top w:val="none" w:sz="0" w:space="0" w:color="auto"/>
        <w:left w:val="none" w:sz="0" w:space="0" w:color="auto"/>
        <w:bottom w:val="none" w:sz="0" w:space="0" w:color="auto"/>
        <w:right w:val="none" w:sz="0" w:space="0" w:color="auto"/>
      </w:divBdr>
    </w:div>
    <w:div w:id="552497941">
      <w:bodyDiv w:val="1"/>
      <w:marLeft w:val="0"/>
      <w:marRight w:val="0"/>
      <w:marTop w:val="0"/>
      <w:marBottom w:val="0"/>
      <w:divBdr>
        <w:top w:val="none" w:sz="0" w:space="0" w:color="auto"/>
        <w:left w:val="none" w:sz="0" w:space="0" w:color="auto"/>
        <w:bottom w:val="none" w:sz="0" w:space="0" w:color="auto"/>
        <w:right w:val="none" w:sz="0" w:space="0" w:color="auto"/>
      </w:divBdr>
    </w:div>
    <w:div w:id="557470986">
      <w:bodyDiv w:val="1"/>
      <w:marLeft w:val="0"/>
      <w:marRight w:val="0"/>
      <w:marTop w:val="0"/>
      <w:marBottom w:val="0"/>
      <w:divBdr>
        <w:top w:val="none" w:sz="0" w:space="0" w:color="auto"/>
        <w:left w:val="none" w:sz="0" w:space="0" w:color="auto"/>
        <w:bottom w:val="none" w:sz="0" w:space="0" w:color="auto"/>
        <w:right w:val="none" w:sz="0" w:space="0" w:color="auto"/>
      </w:divBdr>
    </w:div>
    <w:div w:id="557472705">
      <w:bodyDiv w:val="1"/>
      <w:marLeft w:val="0"/>
      <w:marRight w:val="0"/>
      <w:marTop w:val="0"/>
      <w:marBottom w:val="0"/>
      <w:divBdr>
        <w:top w:val="none" w:sz="0" w:space="0" w:color="auto"/>
        <w:left w:val="none" w:sz="0" w:space="0" w:color="auto"/>
        <w:bottom w:val="none" w:sz="0" w:space="0" w:color="auto"/>
        <w:right w:val="none" w:sz="0" w:space="0" w:color="auto"/>
      </w:divBdr>
    </w:div>
    <w:div w:id="564267631">
      <w:bodyDiv w:val="1"/>
      <w:marLeft w:val="0"/>
      <w:marRight w:val="0"/>
      <w:marTop w:val="0"/>
      <w:marBottom w:val="0"/>
      <w:divBdr>
        <w:top w:val="none" w:sz="0" w:space="0" w:color="auto"/>
        <w:left w:val="none" w:sz="0" w:space="0" w:color="auto"/>
        <w:bottom w:val="none" w:sz="0" w:space="0" w:color="auto"/>
        <w:right w:val="none" w:sz="0" w:space="0" w:color="auto"/>
      </w:divBdr>
    </w:div>
    <w:div w:id="564797479">
      <w:bodyDiv w:val="1"/>
      <w:marLeft w:val="0"/>
      <w:marRight w:val="0"/>
      <w:marTop w:val="0"/>
      <w:marBottom w:val="0"/>
      <w:divBdr>
        <w:top w:val="none" w:sz="0" w:space="0" w:color="auto"/>
        <w:left w:val="none" w:sz="0" w:space="0" w:color="auto"/>
        <w:bottom w:val="none" w:sz="0" w:space="0" w:color="auto"/>
        <w:right w:val="none" w:sz="0" w:space="0" w:color="auto"/>
      </w:divBdr>
    </w:div>
    <w:div w:id="565382430">
      <w:bodyDiv w:val="1"/>
      <w:marLeft w:val="0"/>
      <w:marRight w:val="0"/>
      <w:marTop w:val="0"/>
      <w:marBottom w:val="0"/>
      <w:divBdr>
        <w:top w:val="none" w:sz="0" w:space="0" w:color="auto"/>
        <w:left w:val="none" w:sz="0" w:space="0" w:color="auto"/>
        <w:bottom w:val="none" w:sz="0" w:space="0" w:color="auto"/>
        <w:right w:val="none" w:sz="0" w:space="0" w:color="auto"/>
      </w:divBdr>
    </w:div>
    <w:div w:id="567961192">
      <w:bodyDiv w:val="1"/>
      <w:marLeft w:val="0"/>
      <w:marRight w:val="0"/>
      <w:marTop w:val="0"/>
      <w:marBottom w:val="0"/>
      <w:divBdr>
        <w:top w:val="none" w:sz="0" w:space="0" w:color="auto"/>
        <w:left w:val="none" w:sz="0" w:space="0" w:color="auto"/>
        <w:bottom w:val="none" w:sz="0" w:space="0" w:color="auto"/>
        <w:right w:val="none" w:sz="0" w:space="0" w:color="auto"/>
      </w:divBdr>
    </w:div>
    <w:div w:id="568730582">
      <w:bodyDiv w:val="1"/>
      <w:marLeft w:val="0"/>
      <w:marRight w:val="0"/>
      <w:marTop w:val="0"/>
      <w:marBottom w:val="0"/>
      <w:divBdr>
        <w:top w:val="none" w:sz="0" w:space="0" w:color="auto"/>
        <w:left w:val="none" w:sz="0" w:space="0" w:color="auto"/>
        <w:bottom w:val="none" w:sz="0" w:space="0" w:color="auto"/>
        <w:right w:val="none" w:sz="0" w:space="0" w:color="auto"/>
      </w:divBdr>
    </w:div>
    <w:div w:id="570237359">
      <w:bodyDiv w:val="1"/>
      <w:marLeft w:val="0"/>
      <w:marRight w:val="0"/>
      <w:marTop w:val="0"/>
      <w:marBottom w:val="0"/>
      <w:divBdr>
        <w:top w:val="none" w:sz="0" w:space="0" w:color="auto"/>
        <w:left w:val="none" w:sz="0" w:space="0" w:color="auto"/>
        <w:bottom w:val="none" w:sz="0" w:space="0" w:color="auto"/>
        <w:right w:val="none" w:sz="0" w:space="0" w:color="auto"/>
      </w:divBdr>
    </w:div>
    <w:div w:id="571501270">
      <w:bodyDiv w:val="1"/>
      <w:marLeft w:val="0"/>
      <w:marRight w:val="0"/>
      <w:marTop w:val="0"/>
      <w:marBottom w:val="0"/>
      <w:divBdr>
        <w:top w:val="none" w:sz="0" w:space="0" w:color="auto"/>
        <w:left w:val="none" w:sz="0" w:space="0" w:color="auto"/>
        <w:bottom w:val="none" w:sz="0" w:space="0" w:color="auto"/>
        <w:right w:val="none" w:sz="0" w:space="0" w:color="auto"/>
      </w:divBdr>
    </w:div>
    <w:div w:id="572131926">
      <w:bodyDiv w:val="1"/>
      <w:marLeft w:val="0"/>
      <w:marRight w:val="0"/>
      <w:marTop w:val="0"/>
      <w:marBottom w:val="0"/>
      <w:divBdr>
        <w:top w:val="none" w:sz="0" w:space="0" w:color="auto"/>
        <w:left w:val="none" w:sz="0" w:space="0" w:color="auto"/>
        <w:bottom w:val="none" w:sz="0" w:space="0" w:color="auto"/>
        <w:right w:val="none" w:sz="0" w:space="0" w:color="auto"/>
      </w:divBdr>
    </w:div>
    <w:div w:id="574051432">
      <w:bodyDiv w:val="1"/>
      <w:marLeft w:val="0"/>
      <w:marRight w:val="0"/>
      <w:marTop w:val="0"/>
      <w:marBottom w:val="0"/>
      <w:divBdr>
        <w:top w:val="none" w:sz="0" w:space="0" w:color="auto"/>
        <w:left w:val="none" w:sz="0" w:space="0" w:color="auto"/>
        <w:bottom w:val="none" w:sz="0" w:space="0" w:color="auto"/>
        <w:right w:val="none" w:sz="0" w:space="0" w:color="auto"/>
      </w:divBdr>
    </w:div>
    <w:div w:id="574125276">
      <w:bodyDiv w:val="1"/>
      <w:marLeft w:val="0"/>
      <w:marRight w:val="0"/>
      <w:marTop w:val="0"/>
      <w:marBottom w:val="0"/>
      <w:divBdr>
        <w:top w:val="none" w:sz="0" w:space="0" w:color="auto"/>
        <w:left w:val="none" w:sz="0" w:space="0" w:color="auto"/>
        <w:bottom w:val="none" w:sz="0" w:space="0" w:color="auto"/>
        <w:right w:val="none" w:sz="0" w:space="0" w:color="auto"/>
      </w:divBdr>
    </w:div>
    <w:div w:id="576481919">
      <w:bodyDiv w:val="1"/>
      <w:marLeft w:val="0"/>
      <w:marRight w:val="0"/>
      <w:marTop w:val="0"/>
      <w:marBottom w:val="0"/>
      <w:divBdr>
        <w:top w:val="none" w:sz="0" w:space="0" w:color="auto"/>
        <w:left w:val="none" w:sz="0" w:space="0" w:color="auto"/>
        <w:bottom w:val="none" w:sz="0" w:space="0" w:color="auto"/>
        <w:right w:val="none" w:sz="0" w:space="0" w:color="auto"/>
      </w:divBdr>
    </w:div>
    <w:div w:id="577129940">
      <w:bodyDiv w:val="1"/>
      <w:marLeft w:val="0"/>
      <w:marRight w:val="0"/>
      <w:marTop w:val="0"/>
      <w:marBottom w:val="0"/>
      <w:divBdr>
        <w:top w:val="none" w:sz="0" w:space="0" w:color="auto"/>
        <w:left w:val="none" w:sz="0" w:space="0" w:color="auto"/>
        <w:bottom w:val="none" w:sz="0" w:space="0" w:color="auto"/>
        <w:right w:val="none" w:sz="0" w:space="0" w:color="auto"/>
      </w:divBdr>
    </w:div>
    <w:div w:id="578173240">
      <w:bodyDiv w:val="1"/>
      <w:marLeft w:val="0"/>
      <w:marRight w:val="0"/>
      <w:marTop w:val="0"/>
      <w:marBottom w:val="0"/>
      <w:divBdr>
        <w:top w:val="none" w:sz="0" w:space="0" w:color="auto"/>
        <w:left w:val="none" w:sz="0" w:space="0" w:color="auto"/>
        <w:bottom w:val="none" w:sz="0" w:space="0" w:color="auto"/>
        <w:right w:val="none" w:sz="0" w:space="0" w:color="auto"/>
      </w:divBdr>
    </w:div>
    <w:div w:id="578491098">
      <w:bodyDiv w:val="1"/>
      <w:marLeft w:val="0"/>
      <w:marRight w:val="0"/>
      <w:marTop w:val="0"/>
      <w:marBottom w:val="0"/>
      <w:divBdr>
        <w:top w:val="none" w:sz="0" w:space="0" w:color="auto"/>
        <w:left w:val="none" w:sz="0" w:space="0" w:color="auto"/>
        <w:bottom w:val="none" w:sz="0" w:space="0" w:color="auto"/>
        <w:right w:val="none" w:sz="0" w:space="0" w:color="auto"/>
      </w:divBdr>
    </w:div>
    <w:div w:id="581375098">
      <w:bodyDiv w:val="1"/>
      <w:marLeft w:val="0"/>
      <w:marRight w:val="0"/>
      <w:marTop w:val="0"/>
      <w:marBottom w:val="0"/>
      <w:divBdr>
        <w:top w:val="none" w:sz="0" w:space="0" w:color="auto"/>
        <w:left w:val="none" w:sz="0" w:space="0" w:color="auto"/>
        <w:bottom w:val="none" w:sz="0" w:space="0" w:color="auto"/>
        <w:right w:val="none" w:sz="0" w:space="0" w:color="auto"/>
      </w:divBdr>
    </w:div>
    <w:div w:id="583149775">
      <w:bodyDiv w:val="1"/>
      <w:marLeft w:val="0"/>
      <w:marRight w:val="0"/>
      <w:marTop w:val="0"/>
      <w:marBottom w:val="0"/>
      <w:divBdr>
        <w:top w:val="none" w:sz="0" w:space="0" w:color="auto"/>
        <w:left w:val="none" w:sz="0" w:space="0" w:color="auto"/>
        <w:bottom w:val="none" w:sz="0" w:space="0" w:color="auto"/>
        <w:right w:val="none" w:sz="0" w:space="0" w:color="auto"/>
      </w:divBdr>
    </w:div>
    <w:div w:id="587423388">
      <w:bodyDiv w:val="1"/>
      <w:marLeft w:val="0"/>
      <w:marRight w:val="0"/>
      <w:marTop w:val="0"/>
      <w:marBottom w:val="0"/>
      <w:divBdr>
        <w:top w:val="none" w:sz="0" w:space="0" w:color="auto"/>
        <w:left w:val="none" w:sz="0" w:space="0" w:color="auto"/>
        <w:bottom w:val="none" w:sz="0" w:space="0" w:color="auto"/>
        <w:right w:val="none" w:sz="0" w:space="0" w:color="auto"/>
      </w:divBdr>
    </w:div>
    <w:div w:id="589582245">
      <w:bodyDiv w:val="1"/>
      <w:marLeft w:val="0"/>
      <w:marRight w:val="0"/>
      <w:marTop w:val="0"/>
      <w:marBottom w:val="0"/>
      <w:divBdr>
        <w:top w:val="none" w:sz="0" w:space="0" w:color="auto"/>
        <w:left w:val="none" w:sz="0" w:space="0" w:color="auto"/>
        <w:bottom w:val="none" w:sz="0" w:space="0" w:color="auto"/>
        <w:right w:val="none" w:sz="0" w:space="0" w:color="auto"/>
      </w:divBdr>
    </w:div>
    <w:div w:id="591159495">
      <w:bodyDiv w:val="1"/>
      <w:marLeft w:val="0"/>
      <w:marRight w:val="0"/>
      <w:marTop w:val="0"/>
      <w:marBottom w:val="0"/>
      <w:divBdr>
        <w:top w:val="none" w:sz="0" w:space="0" w:color="auto"/>
        <w:left w:val="none" w:sz="0" w:space="0" w:color="auto"/>
        <w:bottom w:val="none" w:sz="0" w:space="0" w:color="auto"/>
        <w:right w:val="none" w:sz="0" w:space="0" w:color="auto"/>
      </w:divBdr>
    </w:div>
    <w:div w:id="594557657">
      <w:bodyDiv w:val="1"/>
      <w:marLeft w:val="0"/>
      <w:marRight w:val="0"/>
      <w:marTop w:val="0"/>
      <w:marBottom w:val="0"/>
      <w:divBdr>
        <w:top w:val="none" w:sz="0" w:space="0" w:color="auto"/>
        <w:left w:val="none" w:sz="0" w:space="0" w:color="auto"/>
        <w:bottom w:val="none" w:sz="0" w:space="0" w:color="auto"/>
        <w:right w:val="none" w:sz="0" w:space="0" w:color="auto"/>
      </w:divBdr>
    </w:div>
    <w:div w:id="594559898">
      <w:bodyDiv w:val="1"/>
      <w:marLeft w:val="0"/>
      <w:marRight w:val="0"/>
      <w:marTop w:val="0"/>
      <w:marBottom w:val="0"/>
      <w:divBdr>
        <w:top w:val="none" w:sz="0" w:space="0" w:color="auto"/>
        <w:left w:val="none" w:sz="0" w:space="0" w:color="auto"/>
        <w:bottom w:val="none" w:sz="0" w:space="0" w:color="auto"/>
        <w:right w:val="none" w:sz="0" w:space="0" w:color="auto"/>
      </w:divBdr>
    </w:div>
    <w:div w:id="596408229">
      <w:bodyDiv w:val="1"/>
      <w:marLeft w:val="0"/>
      <w:marRight w:val="0"/>
      <w:marTop w:val="0"/>
      <w:marBottom w:val="0"/>
      <w:divBdr>
        <w:top w:val="none" w:sz="0" w:space="0" w:color="auto"/>
        <w:left w:val="none" w:sz="0" w:space="0" w:color="auto"/>
        <w:bottom w:val="none" w:sz="0" w:space="0" w:color="auto"/>
        <w:right w:val="none" w:sz="0" w:space="0" w:color="auto"/>
      </w:divBdr>
    </w:div>
    <w:div w:id="598756840">
      <w:bodyDiv w:val="1"/>
      <w:marLeft w:val="0"/>
      <w:marRight w:val="0"/>
      <w:marTop w:val="0"/>
      <w:marBottom w:val="0"/>
      <w:divBdr>
        <w:top w:val="none" w:sz="0" w:space="0" w:color="auto"/>
        <w:left w:val="none" w:sz="0" w:space="0" w:color="auto"/>
        <w:bottom w:val="none" w:sz="0" w:space="0" w:color="auto"/>
        <w:right w:val="none" w:sz="0" w:space="0" w:color="auto"/>
      </w:divBdr>
    </w:div>
    <w:div w:id="604115253">
      <w:bodyDiv w:val="1"/>
      <w:marLeft w:val="0"/>
      <w:marRight w:val="0"/>
      <w:marTop w:val="0"/>
      <w:marBottom w:val="0"/>
      <w:divBdr>
        <w:top w:val="none" w:sz="0" w:space="0" w:color="auto"/>
        <w:left w:val="none" w:sz="0" w:space="0" w:color="auto"/>
        <w:bottom w:val="none" w:sz="0" w:space="0" w:color="auto"/>
        <w:right w:val="none" w:sz="0" w:space="0" w:color="auto"/>
      </w:divBdr>
    </w:div>
    <w:div w:id="607394870">
      <w:bodyDiv w:val="1"/>
      <w:marLeft w:val="0"/>
      <w:marRight w:val="0"/>
      <w:marTop w:val="0"/>
      <w:marBottom w:val="0"/>
      <w:divBdr>
        <w:top w:val="none" w:sz="0" w:space="0" w:color="auto"/>
        <w:left w:val="none" w:sz="0" w:space="0" w:color="auto"/>
        <w:bottom w:val="none" w:sz="0" w:space="0" w:color="auto"/>
        <w:right w:val="none" w:sz="0" w:space="0" w:color="auto"/>
      </w:divBdr>
    </w:div>
    <w:div w:id="607739187">
      <w:bodyDiv w:val="1"/>
      <w:marLeft w:val="0"/>
      <w:marRight w:val="0"/>
      <w:marTop w:val="0"/>
      <w:marBottom w:val="0"/>
      <w:divBdr>
        <w:top w:val="none" w:sz="0" w:space="0" w:color="auto"/>
        <w:left w:val="none" w:sz="0" w:space="0" w:color="auto"/>
        <w:bottom w:val="none" w:sz="0" w:space="0" w:color="auto"/>
        <w:right w:val="none" w:sz="0" w:space="0" w:color="auto"/>
      </w:divBdr>
    </w:div>
    <w:div w:id="611937796">
      <w:bodyDiv w:val="1"/>
      <w:marLeft w:val="0"/>
      <w:marRight w:val="0"/>
      <w:marTop w:val="0"/>
      <w:marBottom w:val="0"/>
      <w:divBdr>
        <w:top w:val="none" w:sz="0" w:space="0" w:color="auto"/>
        <w:left w:val="none" w:sz="0" w:space="0" w:color="auto"/>
        <w:bottom w:val="none" w:sz="0" w:space="0" w:color="auto"/>
        <w:right w:val="none" w:sz="0" w:space="0" w:color="auto"/>
      </w:divBdr>
    </w:div>
    <w:div w:id="618026014">
      <w:bodyDiv w:val="1"/>
      <w:marLeft w:val="0"/>
      <w:marRight w:val="0"/>
      <w:marTop w:val="0"/>
      <w:marBottom w:val="0"/>
      <w:divBdr>
        <w:top w:val="none" w:sz="0" w:space="0" w:color="auto"/>
        <w:left w:val="none" w:sz="0" w:space="0" w:color="auto"/>
        <w:bottom w:val="none" w:sz="0" w:space="0" w:color="auto"/>
        <w:right w:val="none" w:sz="0" w:space="0" w:color="auto"/>
      </w:divBdr>
    </w:div>
    <w:div w:id="619841308">
      <w:bodyDiv w:val="1"/>
      <w:marLeft w:val="0"/>
      <w:marRight w:val="0"/>
      <w:marTop w:val="0"/>
      <w:marBottom w:val="0"/>
      <w:divBdr>
        <w:top w:val="none" w:sz="0" w:space="0" w:color="auto"/>
        <w:left w:val="none" w:sz="0" w:space="0" w:color="auto"/>
        <w:bottom w:val="none" w:sz="0" w:space="0" w:color="auto"/>
        <w:right w:val="none" w:sz="0" w:space="0" w:color="auto"/>
      </w:divBdr>
    </w:div>
    <w:div w:id="622153589">
      <w:bodyDiv w:val="1"/>
      <w:marLeft w:val="0"/>
      <w:marRight w:val="0"/>
      <w:marTop w:val="0"/>
      <w:marBottom w:val="0"/>
      <w:divBdr>
        <w:top w:val="none" w:sz="0" w:space="0" w:color="auto"/>
        <w:left w:val="none" w:sz="0" w:space="0" w:color="auto"/>
        <w:bottom w:val="none" w:sz="0" w:space="0" w:color="auto"/>
        <w:right w:val="none" w:sz="0" w:space="0" w:color="auto"/>
      </w:divBdr>
    </w:div>
    <w:div w:id="623468312">
      <w:bodyDiv w:val="1"/>
      <w:marLeft w:val="0"/>
      <w:marRight w:val="0"/>
      <w:marTop w:val="0"/>
      <w:marBottom w:val="0"/>
      <w:divBdr>
        <w:top w:val="none" w:sz="0" w:space="0" w:color="auto"/>
        <w:left w:val="none" w:sz="0" w:space="0" w:color="auto"/>
        <w:bottom w:val="none" w:sz="0" w:space="0" w:color="auto"/>
        <w:right w:val="none" w:sz="0" w:space="0" w:color="auto"/>
      </w:divBdr>
    </w:div>
    <w:div w:id="629017324">
      <w:bodyDiv w:val="1"/>
      <w:marLeft w:val="0"/>
      <w:marRight w:val="0"/>
      <w:marTop w:val="0"/>
      <w:marBottom w:val="0"/>
      <w:divBdr>
        <w:top w:val="none" w:sz="0" w:space="0" w:color="auto"/>
        <w:left w:val="none" w:sz="0" w:space="0" w:color="auto"/>
        <w:bottom w:val="none" w:sz="0" w:space="0" w:color="auto"/>
        <w:right w:val="none" w:sz="0" w:space="0" w:color="auto"/>
      </w:divBdr>
    </w:div>
    <w:div w:id="629290529">
      <w:bodyDiv w:val="1"/>
      <w:marLeft w:val="0"/>
      <w:marRight w:val="0"/>
      <w:marTop w:val="0"/>
      <w:marBottom w:val="0"/>
      <w:divBdr>
        <w:top w:val="none" w:sz="0" w:space="0" w:color="auto"/>
        <w:left w:val="none" w:sz="0" w:space="0" w:color="auto"/>
        <w:bottom w:val="none" w:sz="0" w:space="0" w:color="auto"/>
        <w:right w:val="none" w:sz="0" w:space="0" w:color="auto"/>
      </w:divBdr>
    </w:div>
    <w:div w:id="631519191">
      <w:bodyDiv w:val="1"/>
      <w:marLeft w:val="0"/>
      <w:marRight w:val="0"/>
      <w:marTop w:val="0"/>
      <w:marBottom w:val="0"/>
      <w:divBdr>
        <w:top w:val="none" w:sz="0" w:space="0" w:color="auto"/>
        <w:left w:val="none" w:sz="0" w:space="0" w:color="auto"/>
        <w:bottom w:val="none" w:sz="0" w:space="0" w:color="auto"/>
        <w:right w:val="none" w:sz="0" w:space="0" w:color="auto"/>
      </w:divBdr>
    </w:div>
    <w:div w:id="632294209">
      <w:bodyDiv w:val="1"/>
      <w:marLeft w:val="0"/>
      <w:marRight w:val="0"/>
      <w:marTop w:val="0"/>
      <w:marBottom w:val="0"/>
      <w:divBdr>
        <w:top w:val="none" w:sz="0" w:space="0" w:color="auto"/>
        <w:left w:val="none" w:sz="0" w:space="0" w:color="auto"/>
        <w:bottom w:val="none" w:sz="0" w:space="0" w:color="auto"/>
        <w:right w:val="none" w:sz="0" w:space="0" w:color="auto"/>
      </w:divBdr>
    </w:div>
    <w:div w:id="634024399">
      <w:bodyDiv w:val="1"/>
      <w:marLeft w:val="0"/>
      <w:marRight w:val="0"/>
      <w:marTop w:val="0"/>
      <w:marBottom w:val="0"/>
      <w:divBdr>
        <w:top w:val="none" w:sz="0" w:space="0" w:color="auto"/>
        <w:left w:val="none" w:sz="0" w:space="0" w:color="auto"/>
        <w:bottom w:val="none" w:sz="0" w:space="0" w:color="auto"/>
        <w:right w:val="none" w:sz="0" w:space="0" w:color="auto"/>
      </w:divBdr>
    </w:div>
    <w:div w:id="635718197">
      <w:bodyDiv w:val="1"/>
      <w:marLeft w:val="0"/>
      <w:marRight w:val="0"/>
      <w:marTop w:val="0"/>
      <w:marBottom w:val="0"/>
      <w:divBdr>
        <w:top w:val="none" w:sz="0" w:space="0" w:color="auto"/>
        <w:left w:val="none" w:sz="0" w:space="0" w:color="auto"/>
        <w:bottom w:val="none" w:sz="0" w:space="0" w:color="auto"/>
        <w:right w:val="none" w:sz="0" w:space="0" w:color="auto"/>
      </w:divBdr>
    </w:div>
    <w:div w:id="640578781">
      <w:bodyDiv w:val="1"/>
      <w:marLeft w:val="0"/>
      <w:marRight w:val="0"/>
      <w:marTop w:val="0"/>
      <w:marBottom w:val="0"/>
      <w:divBdr>
        <w:top w:val="none" w:sz="0" w:space="0" w:color="auto"/>
        <w:left w:val="none" w:sz="0" w:space="0" w:color="auto"/>
        <w:bottom w:val="none" w:sz="0" w:space="0" w:color="auto"/>
        <w:right w:val="none" w:sz="0" w:space="0" w:color="auto"/>
      </w:divBdr>
    </w:div>
    <w:div w:id="642851692">
      <w:bodyDiv w:val="1"/>
      <w:marLeft w:val="0"/>
      <w:marRight w:val="0"/>
      <w:marTop w:val="0"/>
      <w:marBottom w:val="0"/>
      <w:divBdr>
        <w:top w:val="none" w:sz="0" w:space="0" w:color="auto"/>
        <w:left w:val="none" w:sz="0" w:space="0" w:color="auto"/>
        <w:bottom w:val="none" w:sz="0" w:space="0" w:color="auto"/>
        <w:right w:val="none" w:sz="0" w:space="0" w:color="auto"/>
      </w:divBdr>
    </w:div>
    <w:div w:id="644814982">
      <w:bodyDiv w:val="1"/>
      <w:marLeft w:val="0"/>
      <w:marRight w:val="0"/>
      <w:marTop w:val="0"/>
      <w:marBottom w:val="0"/>
      <w:divBdr>
        <w:top w:val="none" w:sz="0" w:space="0" w:color="auto"/>
        <w:left w:val="none" w:sz="0" w:space="0" w:color="auto"/>
        <w:bottom w:val="none" w:sz="0" w:space="0" w:color="auto"/>
        <w:right w:val="none" w:sz="0" w:space="0" w:color="auto"/>
      </w:divBdr>
    </w:div>
    <w:div w:id="645739567">
      <w:bodyDiv w:val="1"/>
      <w:marLeft w:val="0"/>
      <w:marRight w:val="0"/>
      <w:marTop w:val="0"/>
      <w:marBottom w:val="0"/>
      <w:divBdr>
        <w:top w:val="none" w:sz="0" w:space="0" w:color="auto"/>
        <w:left w:val="none" w:sz="0" w:space="0" w:color="auto"/>
        <w:bottom w:val="none" w:sz="0" w:space="0" w:color="auto"/>
        <w:right w:val="none" w:sz="0" w:space="0" w:color="auto"/>
      </w:divBdr>
    </w:div>
    <w:div w:id="647562092">
      <w:bodyDiv w:val="1"/>
      <w:marLeft w:val="0"/>
      <w:marRight w:val="0"/>
      <w:marTop w:val="0"/>
      <w:marBottom w:val="0"/>
      <w:divBdr>
        <w:top w:val="none" w:sz="0" w:space="0" w:color="auto"/>
        <w:left w:val="none" w:sz="0" w:space="0" w:color="auto"/>
        <w:bottom w:val="none" w:sz="0" w:space="0" w:color="auto"/>
        <w:right w:val="none" w:sz="0" w:space="0" w:color="auto"/>
      </w:divBdr>
    </w:div>
    <w:div w:id="647705685">
      <w:bodyDiv w:val="1"/>
      <w:marLeft w:val="0"/>
      <w:marRight w:val="0"/>
      <w:marTop w:val="0"/>
      <w:marBottom w:val="0"/>
      <w:divBdr>
        <w:top w:val="none" w:sz="0" w:space="0" w:color="auto"/>
        <w:left w:val="none" w:sz="0" w:space="0" w:color="auto"/>
        <w:bottom w:val="none" w:sz="0" w:space="0" w:color="auto"/>
        <w:right w:val="none" w:sz="0" w:space="0" w:color="auto"/>
      </w:divBdr>
    </w:div>
    <w:div w:id="648174330">
      <w:bodyDiv w:val="1"/>
      <w:marLeft w:val="0"/>
      <w:marRight w:val="0"/>
      <w:marTop w:val="0"/>
      <w:marBottom w:val="0"/>
      <w:divBdr>
        <w:top w:val="none" w:sz="0" w:space="0" w:color="auto"/>
        <w:left w:val="none" w:sz="0" w:space="0" w:color="auto"/>
        <w:bottom w:val="none" w:sz="0" w:space="0" w:color="auto"/>
        <w:right w:val="none" w:sz="0" w:space="0" w:color="auto"/>
      </w:divBdr>
    </w:div>
    <w:div w:id="651178942">
      <w:bodyDiv w:val="1"/>
      <w:marLeft w:val="0"/>
      <w:marRight w:val="0"/>
      <w:marTop w:val="0"/>
      <w:marBottom w:val="0"/>
      <w:divBdr>
        <w:top w:val="none" w:sz="0" w:space="0" w:color="auto"/>
        <w:left w:val="none" w:sz="0" w:space="0" w:color="auto"/>
        <w:bottom w:val="none" w:sz="0" w:space="0" w:color="auto"/>
        <w:right w:val="none" w:sz="0" w:space="0" w:color="auto"/>
      </w:divBdr>
    </w:div>
    <w:div w:id="651446697">
      <w:bodyDiv w:val="1"/>
      <w:marLeft w:val="0"/>
      <w:marRight w:val="0"/>
      <w:marTop w:val="0"/>
      <w:marBottom w:val="0"/>
      <w:divBdr>
        <w:top w:val="none" w:sz="0" w:space="0" w:color="auto"/>
        <w:left w:val="none" w:sz="0" w:space="0" w:color="auto"/>
        <w:bottom w:val="none" w:sz="0" w:space="0" w:color="auto"/>
        <w:right w:val="none" w:sz="0" w:space="0" w:color="auto"/>
      </w:divBdr>
    </w:div>
    <w:div w:id="655229654">
      <w:bodyDiv w:val="1"/>
      <w:marLeft w:val="0"/>
      <w:marRight w:val="0"/>
      <w:marTop w:val="0"/>
      <w:marBottom w:val="0"/>
      <w:divBdr>
        <w:top w:val="none" w:sz="0" w:space="0" w:color="auto"/>
        <w:left w:val="none" w:sz="0" w:space="0" w:color="auto"/>
        <w:bottom w:val="none" w:sz="0" w:space="0" w:color="auto"/>
        <w:right w:val="none" w:sz="0" w:space="0" w:color="auto"/>
      </w:divBdr>
    </w:div>
    <w:div w:id="655766967">
      <w:bodyDiv w:val="1"/>
      <w:marLeft w:val="0"/>
      <w:marRight w:val="0"/>
      <w:marTop w:val="0"/>
      <w:marBottom w:val="0"/>
      <w:divBdr>
        <w:top w:val="none" w:sz="0" w:space="0" w:color="auto"/>
        <w:left w:val="none" w:sz="0" w:space="0" w:color="auto"/>
        <w:bottom w:val="none" w:sz="0" w:space="0" w:color="auto"/>
        <w:right w:val="none" w:sz="0" w:space="0" w:color="auto"/>
      </w:divBdr>
    </w:div>
    <w:div w:id="656499339">
      <w:bodyDiv w:val="1"/>
      <w:marLeft w:val="0"/>
      <w:marRight w:val="0"/>
      <w:marTop w:val="0"/>
      <w:marBottom w:val="0"/>
      <w:divBdr>
        <w:top w:val="none" w:sz="0" w:space="0" w:color="auto"/>
        <w:left w:val="none" w:sz="0" w:space="0" w:color="auto"/>
        <w:bottom w:val="none" w:sz="0" w:space="0" w:color="auto"/>
        <w:right w:val="none" w:sz="0" w:space="0" w:color="auto"/>
      </w:divBdr>
    </w:div>
    <w:div w:id="659388379">
      <w:bodyDiv w:val="1"/>
      <w:marLeft w:val="0"/>
      <w:marRight w:val="0"/>
      <w:marTop w:val="0"/>
      <w:marBottom w:val="0"/>
      <w:divBdr>
        <w:top w:val="none" w:sz="0" w:space="0" w:color="auto"/>
        <w:left w:val="none" w:sz="0" w:space="0" w:color="auto"/>
        <w:bottom w:val="none" w:sz="0" w:space="0" w:color="auto"/>
        <w:right w:val="none" w:sz="0" w:space="0" w:color="auto"/>
      </w:divBdr>
    </w:div>
    <w:div w:id="662467565">
      <w:bodyDiv w:val="1"/>
      <w:marLeft w:val="0"/>
      <w:marRight w:val="0"/>
      <w:marTop w:val="0"/>
      <w:marBottom w:val="0"/>
      <w:divBdr>
        <w:top w:val="none" w:sz="0" w:space="0" w:color="auto"/>
        <w:left w:val="none" w:sz="0" w:space="0" w:color="auto"/>
        <w:bottom w:val="none" w:sz="0" w:space="0" w:color="auto"/>
        <w:right w:val="none" w:sz="0" w:space="0" w:color="auto"/>
      </w:divBdr>
    </w:div>
    <w:div w:id="663047057">
      <w:bodyDiv w:val="1"/>
      <w:marLeft w:val="0"/>
      <w:marRight w:val="0"/>
      <w:marTop w:val="0"/>
      <w:marBottom w:val="0"/>
      <w:divBdr>
        <w:top w:val="none" w:sz="0" w:space="0" w:color="auto"/>
        <w:left w:val="none" w:sz="0" w:space="0" w:color="auto"/>
        <w:bottom w:val="none" w:sz="0" w:space="0" w:color="auto"/>
        <w:right w:val="none" w:sz="0" w:space="0" w:color="auto"/>
      </w:divBdr>
    </w:div>
    <w:div w:id="663553742">
      <w:bodyDiv w:val="1"/>
      <w:marLeft w:val="0"/>
      <w:marRight w:val="0"/>
      <w:marTop w:val="0"/>
      <w:marBottom w:val="0"/>
      <w:divBdr>
        <w:top w:val="none" w:sz="0" w:space="0" w:color="auto"/>
        <w:left w:val="none" w:sz="0" w:space="0" w:color="auto"/>
        <w:bottom w:val="none" w:sz="0" w:space="0" w:color="auto"/>
        <w:right w:val="none" w:sz="0" w:space="0" w:color="auto"/>
      </w:divBdr>
    </w:div>
    <w:div w:id="666174310">
      <w:bodyDiv w:val="1"/>
      <w:marLeft w:val="0"/>
      <w:marRight w:val="0"/>
      <w:marTop w:val="0"/>
      <w:marBottom w:val="0"/>
      <w:divBdr>
        <w:top w:val="none" w:sz="0" w:space="0" w:color="auto"/>
        <w:left w:val="none" w:sz="0" w:space="0" w:color="auto"/>
        <w:bottom w:val="none" w:sz="0" w:space="0" w:color="auto"/>
        <w:right w:val="none" w:sz="0" w:space="0" w:color="auto"/>
      </w:divBdr>
    </w:div>
    <w:div w:id="674503904">
      <w:bodyDiv w:val="1"/>
      <w:marLeft w:val="0"/>
      <w:marRight w:val="0"/>
      <w:marTop w:val="0"/>
      <w:marBottom w:val="0"/>
      <w:divBdr>
        <w:top w:val="none" w:sz="0" w:space="0" w:color="auto"/>
        <w:left w:val="none" w:sz="0" w:space="0" w:color="auto"/>
        <w:bottom w:val="none" w:sz="0" w:space="0" w:color="auto"/>
        <w:right w:val="none" w:sz="0" w:space="0" w:color="auto"/>
      </w:divBdr>
    </w:div>
    <w:div w:id="674840827">
      <w:bodyDiv w:val="1"/>
      <w:marLeft w:val="0"/>
      <w:marRight w:val="0"/>
      <w:marTop w:val="0"/>
      <w:marBottom w:val="0"/>
      <w:divBdr>
        <w:top w:val="none" w:sz="0" w:space="0" w:color="auto"/>
        <w:left w:val="none" w:sz="0" w:space="0" w:color="auto"/>
        <w:bottom w:val="none" w:sz="0" w:space="0" w:color="auto"/>
        <w:right w:val="none" w:sz="0" w:space="0" w:color="auto"/>
      </w:divBdr>
    </w:div>
    <w:div w:id="677123940">
      <w:bodyDiv w:val="1"/>
      <w:marLeft w:val="0"/>
      <w:marRight w:val="0"/>
      <w:marTop w:val="0"/>
      <w:marBottom w:val="0"/>
      <w:divBdr>
        <w:top w:val="none" w:sz="0" w:space="0" w:color="auto"/>
        <w:left w:val="none" w:sz="0" w:space="0" w:color="auto"/>
        <w:bottom w:val="none" w:sz="0" w:space="0" w:color="auto"/>
        <w:right w:val="none" w:sz="0" w:space="0" w:color="auto"/>
      </w:divBdr>
    </w:div>
    <w:div w:id="680552795">
      <w:bodyDiv w:val="1"/>
      <w:marLeft w:val="0"/>
      <w:marRight w:val="0"/>
      <w:marTop w:val="0"/>
      <w:marBottom w:val="0"/>
      <w:divBdr>
        <w:top w:val="none" w:sz="0" w:space="0" w:color="auto"/>
        <w:left w:val="none" w:sz="0" w:space="0" w:color="auto"/>
        <w:bottom w:val="none" w:sz="0" w:space="0" w:color="auto"/>
        <w:right w:val="none" w:sz="0" w:space="0" w:color="auto"/>
      </w:divBdr>
    </w:div>
    <w:div w:id="681512834">
      <w:bodyDiv w:val="1"/>
      <w:marLeft w:val="0"/>
      <w:marRight w:val="0"/>
      <w:marTop w:val="0"/>
      <w:marBottom w:val="0"/>
      <w:divBdr>
        <w:top w:val="none" w:sz="0" w:space="0" w:color="auto"/>
        <w:left w:val="none" w:sz="0" w:space="0" w:color="auto"/>
        <w:bottom w:val="none" w:sz="0" w:space="0" w:color="auto"/>
        <w:right w:val="none" w:sz="0" w:space="0" w:color="auto"/>
      </w:divBdr>
    </w:div>
    <w:div w:id="682779421">
      <w:bodyDiv w:val="1"/>
      <w:marLeft w:val="0"/>
      <w:marRight w:val="0"/>
      <w:marTop w:val="0"/>
      <w:marBottom w:val="0"/>
      <w:divBdr>
        <w:top w:val="none" w:sz="0" w:space="0" w:color="auto"/>
        <w:left w:val="none" w:sz="0" w:space="0" w:color="auto"/>
        <w:bottom w:val="none" w:sz="0" w:space="0" w:color="auto"/>
        <w:right w:val="none" w:sz="0" w:space="0" w:color="auto"/>
      </w:divBdr>
    </w:div>
    <w:div w:id="682823702">
      <w:bodyDiv w:val="1"/>
      <w:marLeft w:val="0"/>
      <w:marRight w:val="0"/>
      <w:marTop w:val="0"/>
      <w:marBottom w:val="0"/>
      <w:divBdr>
        <w:top w:val="none" w:sz="0" w:space="0" w:color="auto"/>
        <w:left w:val="none" w:sz="0" w:space="0" w:color="auto"/>
        <w:bottom w:val="none" w:sz="0" w:space="0" w:color="auto"/>
        <w:right w:val="none" w:sz="0" w:space="0" w:color="auto"/>
      </w:divBdr>
    </w:div>
    <w:div w:id="685248868">
      <w:bodyDiv w:val="1"/>
      <w:marLeft w:val="0"/>
      <w:marRight w:val="0"/>
      <w:marTop w:val="0"/>
      <w:marBottom w:val="0"/>
      <w:divBdr>
        <w:top w:val="none" w:sz="0" w:space="0" w:color="auto"/>
        <w:left w:val="none" w:sz="0" w:space="0" w:color="auto"/>
        <w:bottom w:val="none" w:sz="0" w:space="0" w:color="auto"/>
        <w:right w:val="none" w:sz="0" w:space="0" w:color="auto"/>
      </w:divBdr>
    </w:div>
    <w:div w:id="691348419">
      <w:bodyDiv w:val="1"/>
      <w:marLeft w:val="0"/>
      <w:marRight w:val="0"/>
      <w:marTop w:val="0"/>
      <w:marBottom w:val="0"/>
      <w:divBdr>
        <w:top w:val="none" w:sz="0" w:space="0" w:color="auto"/>
        <w:left w:val="none" w:sz="0" w:space="0" w:color="auto"/>
        <w:bottom w:val="none" w:sz="0" w:space="0" w:color="auto"/>
        <w:right w:val="none" w:sz="0" w:space="0" w:color="auto"/>
      </w:divBdr>
    </w:div>
    <w:div w:id="691422390">
      <w:bodyDiv w:val="1"/>
      <w:marLeft w:val="0"/>
      <w:marRight w:val="0"/>
      <w:marTop w:val="0"/>
      <w:marBottom w:val="0"/>
      <w:divBdr>
        <w:top w:val="none" w:sz="0" w:space="0" w:color="auto"/>
        <w:left w:val="none" w:sz="0" w:space="0" w:color="auto"/>
        <w:bottom w:val="none" w:sz="0" w:space="0" w:color="auto"/>
        <w:right w:val="none" w:sz="0" w:space="0" w:color="auto"/>
      </w:divBdr>
    </w:div>
    <w:div w:id="691809738">
      <w:bodyDiv w:val="1"/>
      <w:marLeft w:val="0"/>
      <w:marRight w:val="0"/>
      <w:marTop w:val="0"/>
      <w:marBottom w:val="0"/>
      <w:divBdr>
        <w:top w:val="none" w:sz="0" w:space="0" w:color="auto"/>
        <w:left w:val="none" w:sz="0" w:space="0" w:color="auto"/>
        <w:bottom w:val="none" w:sz="0" w:space="0" w:color="auto"/>
        <w:right w:val="none" w:sz="0" w:space="0" w:color="auto"/>
      </w:divBdr>
    </w:div>
    <w:div w:id="692268226">
      <w:bodyDiv w:val="1"/>
      <w:marLeft w:val="0"/>
      <w:marRight w:val="0"/>
      <w:marTop w:val="0"/>
      <w:marBottom w:val="0"/>
      <w:divBdr>
        <w:top w:val="none" w:sz="0" w:space="0" w:color="auto"/>
        <w:left w:val="none" w:sz="0" w:space="0" w:color="auto"/>
        <w:bottom w:val="none" w:sz="0" w:space="0" w:color="auto"/>
        <w:right w:val="none" w:sz="0" w:space="0" w:color="auto"/>
      </w:divBdr>
    </w:div>
    <w:div w:id="698626818">
      <w:bodyDiv w:val="1"/>
      <w:marLeft w:val="0"/>
      <w:marRight w:val="0"/>
      <w:marTop w:val="0"/>
      <w:marBottom w:val="0"/>
      <w:divBdr>
        <w:top w:val="none" w:sz="0" w:space="0" w:color="auto"/>
        <w:left w:val="none" w:sz="0" w:space="0" w:color="auto"/>
        <w:bottom w:val="none" w:sz="0" w:space="0" w:color="auto"/>
        <w:right w:val="none" w:sz="0" w:space="0" w:color="auto"/>
      </w:divBdr>
    </w:div>
    <w:div w:id="699206785">
      <w:bodyDiv w:val="1"/>
      <w:marLeft w:val="0"/>
      <w:marRight w:val="0"/>
      <w:marTop w:val="0"/>
      <w:marBottom w:val="0"/>
      <w:divBdr>
        <w:top w:val="none" w:sz="0" w:space="0" w:color="auto"/>
        <w:left w:val="none" w:sz="0" w:space="0" w:color="auto"/>
        <w:bottom w:val="none" w:sz="0" w:space="0" w:color="auto"/>
        <w:right w:val="none" w:sz="0" w:space="0" w:color="auto"/>
      </w:divBdr>
    </w:div>
    <w:div w:id="699627864">
      <w:bodyDiv w:val="1"/>
      <w:marLeft w:val="0"/>
      <w:marRight w:val="0"/>
      <w:marTop w:val="0"/>
      <w:marBottom w:val="0"/>
      <w:divBdr>
        <w:top w:val="none" w:sz="0" w:space="0" w:color="auto"/>
        <w:left w:val="none" w:sz="0" w:space="0" w:color="auto"/>
        <w:bottom w:val="none" w:sz="0" w:space="0" w:color="auto"/>
        <w:right w:val="none" w:sz="0" w:space="0" w:color="auto"/>
      </w:divBdr>
    </w:div>
    <w:div w:id="711266229">
      <w:bodyDiv w:val="1"/>
      <w:marLeft w:val="0"/>
      <w:marRight w:val="0"/>
      <w:marTop w:val="0"/>
      <w:marBottom w:val="0"/>
      <w:divBdr>
        <w:top w:val="none" w:sz="0" w:space="0" w:color="auto"/>
        <w:left w:val="none" w:sz="0" w:space="0" w:color="auto"/>
        <w:bottom w:val="none" w:sz="0" w:space="0" w:color="auto"/>
        <w:right w:val="none" w:sz="0" w:space="0" w:color="auto"/>
      </w:divBdr>
    </w:div>
    <w:div w:id="714888445">
      <w:bodyDiv w:val="1"/>
      <w:marLeft w:val="0"/>
      <w:marRight w:val="0"/>
      <w:marTop w:val="0"/>
      <w:marBottom w:val="0"/>
      <w:divBdr>
        <w:top w:val="none" w:sz="0" w:space="0" w:color="auto"/>
        <w:left w:val="none" w:sz="0" w:space="0" w:color="auto"/>
        <w:bottom w:val="none" w:sz="0" w:space="0" w:color="auto"/>
        <w:right w:val="none" w:sz="0" w:space="0" w:color="auto"/>
      </w:divBdr>
    </w:div>
    <w:div w:id="716441890">
      <w:bodyDiv w:val="1"/>
      <w:marLeft w:val="0"/>
      <w:marRight w:val="0"/>
      <w:marTop w:val="0"/>
      <w:marBottom w:val="0"/>
      <w:divBdr>
        <w:top w:val="none" w:sz="0" w:space="0" w:color="auto"/>
        <w:left w:val="none" w:sz="0" w:space="0" w:color="auto"/>
        <w:bottom w:val="none" w:sz="0" w:space="0" w:color="auto"/>
        <w:right w:val="none" w:sz="0" w:space="0" w:color="auto"/>
      </w:divBdr>
    </w:div>
    <w:div w:id="718747719">
      <w:bodyDiv w:val="1"/>
      <w:marLeft w:val="0"/>
      <w:marRight w:val="0"/>
      <w:marTop w:val="0"/>
      <w:marBottom w:val="0"/>
      <w:divBdr>
        <w:top w:val="none" w:sz="0" w:space="0" w:color="auto"/>
        <w:left w:val="none" w:sz="0" w:space="0" w:color="auto"/>
        <w:bottom w:val="none" w:sz="0" w:space="0" w:color="auto"/>
        <w:right w:val="none" w:sz="0" w:space="0" w:color="auto"/>
      </w:divBdr>
    </w:div>
    <w:div w:id="719354934">
      <w:bodyDiv w:val="1"/>
      <w:marLeft w:val="0"/>
      <w:marRight w:val="0"/>
      <w:marTop w:val="0"/>
      <w:marBottom w:val="0"/>
      <w:divBdr>
        <w:top w:val="none" w:sz="0" w:space="0" w:color="auto"/>
        <w:left w:val="none" w:sz="0" w:space="0" w:color="auto"/>
        <w:bottom w:val="none" w:sz="0" w:space="0" w:color="auto"/>
        <w:right w:val="none" w:sz="0" w:space="0" w:color="auto"/>
      </w:divBdr>
    </w:div>
    <w:div w:id="721056086">
      <w:bodyDiv w:val="1"/>
      <w:marLeft w:val="0"/>
      <w:marRight w:val="0"/>
      <w:marTop w:val="0"/>
      <w:marBottom w:val="0"/>
      <w:divBdr>
        <w:top w:val="none" w:sz="0" w:space="0" w:color="auto"/>
        <w:left w:val="none" w:sz="0" w:space="0" w:color="auto"/>
        <w:bottom w:val="none" w:sz="0" w:space="0" w:color="auto"/>
        <w:right w:val="none" w:sz="0" w:space="0" w:color="auto"/>
      </w:divBdr>
    </w:div>
    <w:div w:id="724643453">
      <w:bodyDiv w:val="1"/>
      <w:marLeft w:val="0"/>
      <w:marRight w:val="0"/>
      <w:marTop w:val="0"/>
      <w:marBottom w:val="0"/>
      <w:divBdr>
        <w:top w:val="none" w:sz="0" w:space="0" w:color="auto"/>
        <w:left w:val="none" w:sz="0" w:space="0" w:color="auto"/>
        <w:bottom w:val="none" w:sz="0" w:space="0" w:color="auto"/>
        <w:right w:val="none" w:sz="0" w:space="0" w:color="auto"/>
      </w:divBdr>
    </w:div>
    <w:div w:id="725223845">
      <w:bodyDiv w:val="1"/>
      <w:marLeft w:val="0"/>
      <w:marRight w:val="0"/>
      <w:marTop w:val="0"/>
      <w:marBottom w:val="0"/>
      <w:divBdr>
        <w:top w:val="none" w:sz="0" w:space="0" w:color="auto"/>
        <w:left w:val="none" w:sz="0" w:space="0" w:color="auto"/>
        <w:bottom w:val="none" w:sz="0" w:space="0" w:color="auto"/>
        <w:right w:val="none" w:sz="0" w:space="0" w:color="auto"/>
      </w:divBdr>
    </w:div>
    <w:div w:id="728458630">
      <w:bodyDiv w:val="1"/>
      <w:marLeft w:val="0"/>
      <w:marRight w:val="0"/>
      <w:marTop w:val="0"/>
      <w:marBottom w:val="0"/>
      <w:divBdr>
        <w:top w:val="none" w:sz="0" w:space="0" w:color="auto"/>
        <w:left w:val="none" w:sz="0" w:space="0" w:color="auto"/>
        <w:bottom w:val="none" w:sz="0" w:space="0" w:color="auto"/>
        <w:right w:val="none" w:sz="0" w:space="0" w:color="auto"/>
      </w:divBdr>
    </w:div>
    <w:div w:id="728844489">
      <w:bodyDiv w:val="1"/>
      <w:marLeft w:val="0"/>
      <w:marRight w:val="0"/>
      <w:marTop w:val="0"/>
      <w:marBottom w:val="0"/>
      <w:divBdr>
        <w:top w:val="none" w:sz="0" w:space="0" w:color="auto"/>
        <w:left w:val="none" w:sz="0" w:space="0" w:color="auto"/>
        <w:bottom w:val="none" w:sz="0" w:space="0" w:color="auto"/>
        <w:right w:val="none" w:sz="0" w:space="0" w:color="auto"/>
      </w:divBdr>
    </w:div>
    <w:div w:id="729042470">
      <w:bodyDiv w:val="1"/>
      <w:marLeft w:val="0"/>
      <w:marRight w:val="0"/>
      <w:marTop w:val="0"/>
      <w:marBottom w:val="0"/>
      <w:divBdr>
        <w:top w:val="none" w:sz="0" w:space="0" w:color="auto"/>
        <w:left w:val="none" w:sz="0" w:space="0" w:color="auto"/>
        <w:bottom w:val="none" w:sz="0" w:space="0" w:color="auto"/>
        <w:right w:val="none" w:sz="0" w:space="0" w:color="auto"/>
      </w:divBdr>
    </w:div>
    <w:div w:id="729307074">
      <w:bodyDiv w:val="1"/>
      <w:marLeft w:val="0"/>
      <w:marRight w:val="0"/>
      <w:marTop w:val="0"/>
      <w:marBottom w:val="0"/>
      <w:divBdr>
        <w:top w:val="none" w:sz="0" w:space="0" w:color="auto"/>
        <w:left w:val="none" w:sz="0" w:space="0" w:color="auto"/>
        <w:bottom w:val="none" w:sz="0" w:space="0" w:color="auto"/>
        <w:right w:val="none" w:sz="0" w:space="0" w:color="auto"/>
      </w:divBdr>
    </w:div>
    <w:div w:id="730037738">
      <w:bodyDiv w:val="1"/>
      <w:marLeft w:val="0"/>
      <w:marRight w:val="0"/>
      <w:marTop w:val="0"/>
      <w:marBottom w:val="0"/>
      <w:divBdr>
        <w:top w:val="none" w:sz="0" w:space="0" w:color="auto"/>
        <w:left w:val="none" w:sz="0" w:space="0" w:color="auto"/>
        <w:bottom w:val="none" w:sz="0" w:space="0" w:color="auto"/>
        <w:right w:val="none" w:sz="0" w:space="0" w:color="auto"/>
      </w:divBdr>
    </w:div>
    <w:div w:id="730426275">
      <w:bodyDiv w:val="1"/>
      <w:marLeft w:val="0"/>
      <w:marRight w:val="0"/>
      <w:marTop w:val="0"/>
      <w:marBottom w:val="0"/>
      <w:divBdr>
        <w:top w:val="none" w:sz="0" w:space="0" w:color="auto"/>
        <w:left w:val="none" w:sz="0" w:space="0" w:color="auto"/>
        <w:bottom w:val="none" w:sz="0" w:space="0" w:color="auto"/>
        <w:right w:val="none" w:sz="0" w:space="0" w:color="auto"/>
      </w:divBdr>
    </w:div>
    <w:div w:id="730620506">
      <w:bodyDiv w:val="1"/>
      <w:marLeft w:val="0"/>
      <w:marRight w:val="0"/>
      <w:marTop w:val="0"/>
      <w:marBottom w:val="0"/>
      <w:divBdr>
        <w:top w:val="none" w:sz="0" w:space="0" w:color="auto"/>
        <w:left w:val="none" w:sz="0" w:space="0" w:color="auto"/>
        <w:bottom w:val="none" w:sz="0" w:space="0" w:color="auto"/>
        <w:right w:val="none" w:sz="0" w:space="0" w:color="auto"/>
      </w:divBdr>
    </w:div>
    <w:div w:id="731201508">
      <w:bodyDiv w:val="1"/>
      <w:marLeft w:val="0"/>
      <w:marRight w:val="0"/>
      <w:marTop w:val="0"/>
      <w:marBottom w:val="0"/>
      <w:divBdr>
        <w:top w:val="none" w:sz="0" w:space="0" w:color="auto"/>
        <w:left w:val="none" w:sz="0" w:space="0" w:color="auto"/>
        <w:bottom w:val="none" w:sz="0" w:space="0" w:color="auto"/>
        <w:right w:val="none" w:sz="0" w:space="0" w:color="auto"/>
      </w:divBdr>
    </w:div>
    <w:div w:id="734007767">
      <w:bodyDiv w:val="1"/>
      <w:marLeft w:val="0"/>
      <w:marRight w:val="0"/>
      <w:marTop w:val="0"/>
      <w:marBottom w:val="0"/>
      <w:divBdr>
        <w:top w:val="none" w:sz="0" w:space="0" w:color="auto"/>
        <w:left w:val="none" w:sz="0" w:space="0" w:color="auto"/>
        <w:bottom w:val="none" w:sz="0" w:space="0" w:color="auto"/>
        <w:right w:val="none" w:sz="0" w:space="0" w:color="auto"/>
      </w:divBdr>
    </w:div>
    <w:div w:id="737096075">
      <w:bodyDiv w:val="1"/>
      <w:marLeft w:val="0"/>
      <w:marRight w:val="0"/>
      <w:marTop w:val="0"/>
      <w:marBottom w:val="0"/>
      <w:divBdr>
        <w:top w:val="none" w:sz="0" w:space="0" w:color="auto"/>
        <w:left w:val="none" w:sz="0" w:space="0" w:color="auto"/>
        <w:bottom w:val="none" w:sz="0" w:space="0" w:color="auto"/>
        <w:right w:val="none" w:sz="0" w:space="0" w:color="auto"/>
      </w:divBdr>
    </w:div>
    <w:div w:id="750393548">
      <w:bodyDiv w:val="1"/>
      <w:marLeft w:val="0"/>
      <w:marRight w:val="0"/>
      <w:marTop w:val="0"/>
      <w:marBottom w:val="0"/>
      <w:divBdr>
        <w:top w:val="none" w:sz="0" w:space="0" w:color="auto"/>
        <w:left w:val="none" w:sz="0" w:space="0" w:color="auto"/>
        <w:bottom w:val="none" w:sz="0" w:space="0" w:color="auto"/>
        <w:right w:val="none" w:sz="0" w:space="0" w:color="auto"/>
      </w:divBdr>
    </w:div>
    <w:div w:id="752051853">
      <w:bodyDiv w:val="1"/>
      <w:marLeft w:val="0"/>
      <w:marRight w:val="0"/>
      <w:marTop w:val="0"/>
      <w:marBottom w:val="0"/>
      <w:divBdr>
        <w:top w:val="none" w:sz="0" w:space="0" w:color="auto"/>
        <w:left w:val="none" w:sz="0" w:space="0" w:color="auto"/>
        <w:bottom w:val="none" w:sz="0" w:space="0" w:color="auto"/>
        <w:right w:val="none" w:sz="0" w:space="0" w:color="auto"/>
      </w:divBdr>
    </w:div>
    <w:div w:id="755639020">
      <w:bodyDiv w:val="1"/>
      <w:marLeft w:val="0"/>
      <w:marRight w:val="0"/>
      <w:marTop w:val="0"/>
      <w:marBottom w:val="0"/>
      <w:divBdr>
        <w:top w:val="none" w:sz="0" w:space="0" w:color="auto"/>
        <w:left w:val="none" w:sz="0" w:space="0" w:color="auto"/>
        <w:bottom w:val="none" w:sz="0" w:space="0" w:color="auto"/>
        <w:right w:val="none" w:sz="0" w:space="0" w:color="auto"/>
      </w:divBdr>
    </w:div>
    <w:div w:id="766922995">
      <w:bodyDiv w:val="1"/>
      <w:marLeft w:val="0"/>
      <w:marRight w:val="0"/>
      <w:marTop w:val="0"/>
      <w:marBottom w:val="0"/>
      <w:divBdr>
        <w:top w:val="none" w:sz="0" w:space="0" w:color="auto"/>
        <w:left w:val="none" w:sz="0" w:space="0" w:color="auto"/>
        <w:bottom w:val="none" w:sz="0" w:space="0" w:color="auto"/>
        <w:right w:val="none" w:sz="0" w:space="0" w:color="auto"/>
      </w:divBdr>
    </w:div>
    <w:div w:id="767773166">
      <w:bodyDiv w:val="1"/>
      <w:marLeft w:val="0"/>
      <w:marRight w:val="0"/>
      <w:marTop w:val="0"/>
      <w:marBottom w:val="0"/>
      <w:divBdr>
        <w:top w:val="none" w:sz="0" w:space="0" w:color="auto"/>
        <w:left w:val="none" w:sz="0" w:space="0" w:color="auto"/>
        <w:bottom w:val="none" w:sz="0" w:space="0" w:color="auto"/>
        <w:right w:val="none" w:sz="0" w:space="0" w:color="auto"/>
      </w:divBdr>
    </w:div>
    <w:div w:id="768041621">
      <w:bodyDiv w:val="1"/>
      <w:marLeft w:val="0"/>
      <w:marRight w:val="0"/>
      <w:marTop w:val="0"/>
      <w:marBottom w:val="0"/>
      <w:divBdr>
        <w:top w:val="none" w:sz="0" w:space="0" w:color="auto"/>
        <w:left w:val="none" w:sz="0" w:space="0" w:color="auto"/>
        <w:bottom w:val="none" w:sz="0" w:space="0" w:color="auto"/>
        <w:right w:val="none" w:sz="0" w:space="0" w:color="auto"/>
      </w:divBdr>
    </w:div>
    <w:div w:id="770927687">
      <w:bodyDiv w:val="1"/>
      <w:marLeft w:val="0"/>
      <w:marRight w:val="0"/>
      <w:marTop w:val="0"/>
      <w:marBottom w:val="0"/>
      <w:divBdr>
        <w:top w:val="none" w:sz="0" w:space="0" w:color="auto"/>
        <w:left w:val="none" w:sz="0" w:space="0" w:color="auto"/>
        <w:bottom w:val="none" w:sz="0" w:space="0" w:color="auto"/>
        <w:right w:val="none" w:sz="0" w:space="0" w:color="auto"/>
      </w:divBdr>
    </w:div>
    <w:div w:id="771511580">
      <w:bodyDiv w:val="1"/>
      <w:marLeft w:val="0"/>
      <w:marRight w:val="0"/>
      <w:marTop w:val="0"/>
      <w:marBottom w:val="0"/>
      <w:divBdr>
        <w:top w:val="none" w:sz="0" w:space="0" w:color="auto"/>
        <w:left w:val="none" w:sz="0" w:space="0" w:color="auto"/>
        <w:bottom w:val="none" w:sz="0" w:space="0" w:color="auto"/>
        <w:right w:val="none" w:sz="0" w:space="0" w:color="auto"/>
      </w:divBdr>
    </w:div>
    <w:div w:id="772675096">
      <w:bodyDiv w:val="1"/>
      <w:marLeft w:val="0"/>
      <w:marRight w:val="0"/>
      <w:marTop w:val="0"/>
      <w:marBottom w:val="0"/>
      <w:divBdr>
        <w:top w:val="none" w:sz="0" w:space="0" w:color="auto"/>
        <w:left w:val="none" w:sz="0" w:space="0" w:color="auto"/>
        <w:bottom w:val="none" w:sz="0" w:space="0" w:color="auto"/>
        <w:right w:val="none" w:sz="0" w:space="0" w:color="auto"/>
      </w:divBdr>
    </w:div>
    <w:div w:id="773012667">
      <w:bodyDiv w:val="1"/>
      <w:marLeft w:val="0"/>
      <w:marRight w:val="0"/>
      <w:marTop w:val="0"/>
      <w:marBottom w:val="0"/>
      <w:divBdr>
        <w:top w:val="none" w:sz="0" w:space="0" w:color="auto"/>
        <w:left w:val="none" w:sz="0" w:space="0" w:color="auto"/>
        <w:bottom w:val="none" w:sz="0" w:space="0" w:color="auto"/>
        <w:right w:val="none" w:sz="0" w:space="0" w:color="auto"/>
      </w:divBdr>
    </w:div>
    <w:div w:id="773013653">
      <w:bodyDiv w:val="1"/>
      <w:marLeft w:val="0"/>
      <w:marRight w:val="0"/>
      <w:marTop w:val="0"/>
      <w:marBottom w:val="0"/>
      <w:divBdr>
        <w:top w:val="none" w:sz="0" w:space="0" w:color="auto"/>
        <w:left w:val="none" w:sz="0" w:space="0" w:color="auto"/>
        <w:bottom w:val="none" w:sz="0" w:space="0" w:color="auto"/>
        <w:right w:val="none" w:sz="0" w:space="0" w:color="auto"/>
      </w:divBdr>
    </w:div>
    <w:div w:id="774522661">
      <w:bodyDiv w:val="1"/>
      <w:marLeft w:val="0"/>
      <w:marRight w:val="0"/>
      <w:marTop w:val="0"/>
      <w:marBottom w:val="0"/>
      <w:divBdr>
        <w:top w:val="none" w:sz="0" w:space="0" w:color="auto"/>
        <w:left w:val="none" w:sz="0" w:space="0" w:color="auto"/>
        <w:bottom w:val="none" w:sz="0" w:space="0" w:color="auto"/>
        <w:right w:val="none" w:sz="0" w:space="0" w:color="auto"/>
      </w:divBdr>
    </w:div>
    <w:div w:id="776214907">
      <w:bodyDiv w:val="1"/>
      <w:marLeft w:val="0"/>
      <w:marRight w:val="0"/>
      <w:marTop w:val="0"/>
      <w:marBottom w:val="0"/>
      <w:divBdr>
        <w:top w:val="none" w:sz="0" w:space="0" w:color="auto"/>
        <w:left w:val="none" w:sz="0" w:space="0" w:color="auto"/>
        <w:bottom w:val="none" w:sz="0" w:space="0" w:color="auto"/>
        <w:right w:val="none" w:sz="0" w:space="0" w:color="auto"/>
      </w:divBdr>
    </w:div>
    <w:div w:id="777793270">
      <w:bodyDiv w:val="1"/>
      <w:marLeft w:val="0"/>
      <w:marRight w:val="0"/>
      <w:marTop w:val="0"/>
      <w:marBottom w:val="0"/>
      <w:divBdr>
        <w:top w:val="none" w:sz="0" w:space="0" w:color="auto"/>
        <w:left w:val="none" w:sz="0" w:space="0" w:color="auto"/>
        <w:bottom w:val="none" w:sz="0" w:space="0" w:color="auto"/>
        <w:right w:val="none" w:sz="0" w:space="0" w:color="auto"/>
      </w:divBdr>
    </w:div>
    <w:div w:id="779884101">
      <w:bodyDiv w:val="1"/>
      <w:marLeft w:val="0"/>
      <w:marRight w:val="0"/>
      <w:marTop w:val="0"/>
      <w:marBottom w:val="0"/>
      <w:divBdr>
        <w:top w:val="none" w:sz="0" w:space="0" w:color="auto"/>
        <w:left w:val="none" w:sz="0" w:space="0" w:color="auto"/>
        <w:bottom w:val="none" w:sz="0" w:space="0" w:color="auto"/>
        <w:right w:val="none" w:sz="0" w:space="0" w:color="auto"/>
      </w:divBdr>
    </w:div>
    <w:div w:id="789787277">
      <w:bodyDiv w:val="1"/>
      <w:marLeft w:val="0"/>
      <w:marRight w:val="0"/>
      <w:marTop w:val="0"/>
      <w:marBottom w:val="0"/>
      <w:divBdr>
        <w:top w:val="none" w:sz="0" w:space="0" w:color="auto"/>
        <w:left w:val="none" w:sz="0" w:space="0" w:color="auto"/>
        <w:bottom w:val="none" w:sz="0" w:space="0" w:color="auto"/>
        <w:right w:val="none" w:sz="0" w:space="0" w:color="auto"/>
      </w:divBdr>
    </w:div>
    <w:div w:id="789932108">
      <w:bodyDiv w:val="1"/>
      <w:marLeft w:val="0"/>
      <w:marRight w:val="0"/>
      <w:marTop w:val="0"/>
      <w:marBottom w:val="0"/>
      <w:divBdr>
        <w:top w:val="none" w:sz="0" w:space="0" w:color="auto"/>
        <w:left w:val="none" w:sz="0" w:space="0" w:color="auto"/>
        <w:bottom w:val="none" w:sz="0" w:space="0" w:color="auto"/>
        <w:right w:val="none" w:sz="0" w:space="0" w:color="auto"/>
      </w:divBdr>
    </w:div>
    <w:div w:id="793207080">
      <w:bodyDiv w:val="1"/>
      <w:marLeft w:val="0"/>
      <w:marRight w:val="0"/>
      <w:marTop w:val="0"/>
      <w:marBottom w:val="0"/>
      <w:divBdr>
        <w:top w:val="none" w:sz="0" w:space="0" w:color="auto"/>
        <w:left w:val="none" w:sz="0" w:space="0" w:color="auto"/>
        <w:bottom w:val="none" w:sz="0" w:space="0" w:color="auto"/>
        <w:right w:val="none" w:sz="0" w:space="0" w:color="auto"/>
      </w:divBdr>
    </w:div>
    <w:div w:id="793252953">
      <w:bodyDiv w:val="1"/>
      <w:marLeft w:val="0"/>
      <w:marRight w:val="0"/>
      <w:marTop w:val="0"/>
      <w:marBottom w:val="0"/>
      <w:divBdr>
        <w:top w:val="none" w:sz="0" w:space="0" w:color="auto"/>
        <w:left w:val="none" w:sz="0" w:space="0" w:color="auto"/>
        <w:bottom w:val="none" w:sz="0" w:space="0" w:color="auto"/>
        <w:right w:val="none" w:sz="0" w:space="0" w:color="auto"/>
      </w:divBdr>
    </w:div>
    <w:div w:id="794712420">
      <w:bodyDiv w:val="1"/>
      <w:marLeft w:val="0"/>
      <w:marRight w:val="0"/>
      <w:marTop w:val="0"/>
      <w:marBottom w:val="0"/>
      <w:divBdr>
        <w:top w:val="none" w:sz="0" w:space="0" w:color="auto"/>
        <w:left w:val="none" w:sz="0" w:space="0" w:color="auto"/>
        <w:bottom w:val="none" w:sz="0" w:space="0" w:color="auto"/>
        <w:right w:val="none" w:sz="0" w:space="0" w:color="auto"/>
      </w:divBdr>
    </w:div>
    <w:div w:id="796338279">
      <w:bodyDiv w:val="1"/>
      <w:marLeft w:val="0"/>
      <w:marRight w:val="0"/>
      <w:marTop w:val="0"/>
      <w:marBottom w:val="0"/>
      <w:divBdr>
        <w:top w:val="none" w:sz="0" w:space="0" w:color="auto"/>
        <w:left w:val="none" w:sz="0" w:space="0" w:color="auto"/>
        <w:bottom w:val="none" w:sz="0" w:space="0" w:color="auto"/>
        <w:right w:val="none" w:sz="0" w:space="0" w:color="auto"/>
      </w:divBdr>
    </w:div>
    <w:div w:id="804469957">
      <w:bodyDiv w:val="1"/>
      <w:marLeft w:val="0"/>
      <w:marRight w:val="0"/>
      <w:marTop w:val="0"/>
      <w:marBottom w:val="0"/>
      <w:divBdr>
        <w:top w:val="none" w:sz="0" w:space="0" w:color="auto"/>
        <w:left w:val="none" w:sz="0" w:space="0" w:color="auto"/>
        <w:bottom w:val="none" w:sz="0" w:space="0" w:color="auto"/>
        <w:right w:val="none" w:sz="0" w:space="0" w:color="auto"/>
      </w:divBdr>
    </w:div>
    <w:div w:id="807238368">
      <w:bodyDiv w:val="1"/>
      <w:marLeft w:val="0"/>
      <w:marRight w:val="0"/>
      <w:marTop w:val="0"/>
      <w:marBottom w:val="0"/>
      <w:divBdr>
        <w:top w:val="none" w:sz="0" w:space="0" w:color="auto"/>
        <w:left w:val="none" w:sz="0" w:space="0" w:color="auto"/>
        <w:bottom w:val="none" w:sz="0" w:space="0" w:color="auto"/>
        <w:right w:val="none" w:sz="0" w:space="0" w:color="auto"/>
      </w:divBdr>
    </w:div>
    <w:div w:id="808282226">
      <w:bodyDiv w:val="1"/>
      <w:marLeft w:val="0"/>
      <w:marRight w:val="0"/>
      <w:marTop w:val="0"/>
      <w:marBottom w:val="0"/>
      <w:divBdr>
        <w:top w:val="none" w:sz="0" w:space="0" w:color="auto"/>
        <w:left w:val="none" w:sz="0" w:space="0" w:color="auto"/>
        <w:bottom w:val="none" w:sz="0" w:space="0" w:color="auto"/>
        <w:right w:val="none" w:sz="0" w:space="0" w:color="auto"/>
      </w:divBdr>
    </w:div>
    <w:div w:id="813837309">
      <w:bodyDiv w:val="1"/>
      <w:marLeft w:val="0"/>
      <w:marRight w:val="0"/>
      <w:marTop w:val="0"/>
      <w:marBottom w:val="0"/>
      <w:divBdr>
        <w:top w:val="none" w:sz="0" w:space="0" w:color="auto"/>
        <w:left w:val="none" w:sz="0" w:space="0" w:color="auto"/>
        <w:bottom w:val="none" w:sz="0" w:space="0" w:color="auto"/>
        <w:right w:val="none" w:sz="0" w:space="0" w:color="auto"/>
      </w:divBdr>
    </w:div>
    <w:div w:id="815805744">
      <w:bodyDiv w:val="1"/>
      <w:marLeft w:val="0"/>
      <w:marRight w:val="0"/>
      <w:marTop w:val="0"/>
      <w:marBottom w:val="0"/>
      <w:divBdr>
        <w:top w:val="none" w:sz="0" w:space="0" w:color="auto"/>
        <w:left w:val="none" w:sz="0" w:space="0" w:color="auto"/>
        <w:bottom w:val="none" w:sz="0" w:space="0" w:color="auto"/>
        <w:right w:val="none" w:sz="0" w:space="0" w:color="auto"/>
      </w:divBdr>
    </w:div>
    <w:div w:id="818422246">
      <w:bodyDiv w:val="1"/>
      <w:marLeft w:val="0"/>
      <w:marRight w:val="0"/>
      <w:marTop w:val="0"/>
      <w:marBottom w:val="0"/>
      <w:divBdr>
        <w:top w:val="none" w:sz="0" w:space="0" w:color="auto"/>
        <w:left w:val="none" w:sz="0" w:space="0" w:color="auto"/>
        <w:bottom w:val="none" w:sz="0" w:space="0" w:color="auto"/>
        <w:right w:val="none" w:sz="0" w:space="0" w:color="auto"/>
      </w:divBdr>
    </w:div>
    <w:div w:id="835194375">
      <w:bodyDiv w:val="1"/>
      <w:marLeft w:val="0"/>
      <w:marRight w:val="0"/>
      <w:marTop w:val="0"/>
      <w:marBottom w:val="0"/>
      <w:divBdr>
        <w:top w:val="none" w:sz="0" w:space="0" w:color="auto"/>
        <w:left w:val="none" w:sz="0" w:space="0" w:color="auto"/>
        <w:bottom w:val="none" w:sz="0" w:space="0" w:color="auto"/>
        <w:right w:val="none" w:sz="0" w:space="0" w:color="auto"/>
      </w:divBdr>
    </w:div>
    <w:div w:id="837038381">
      <w:bodyDiv w:val="1"/>
      <w:marLeft w:val="0"/>
      <w:marRight w:val="0"/>
      <w:marTop w:val="0"/>
      <w:marBottom w:val="0"/>
      <w:divBdr>
        <w:top w:val="none" w:sz="0" w:space="0" w:color="auto"/>
        <w:left w:val="none" w:sz="0" w:space="0" w:color="auto"/>
        <w:bottom w:val="none" w:sz="0" w:space="0" w:color="auto"/>
        <w:right w:val="none" w:sz="0" w:space="0" w:color="auto"/>
      </w:divBdr>
    </w:div>
    <w:div w:id="842283042">
      <w:bodyDiv w:val="1"/>
      <w:marLeft w:val="0"/>
      <w:marRight w:val="0"/>
      <w:marTop w:val="0"/>
      <w:marBottom w:val="0"/>
      <w:divBdr>
        <w:top w:val="none" w:sz="0" w:space="0" w:color="auto"/>
        <w:left w:val="none" w:sz="0" w:space="0" w:color="auto"/>
        <w:bottom w:val="none" w:sz="0" w:space="0" w:color="auto"/>
        <w:right w:val="none" w:sz="0" w:space="0" w:color="auto"/>
      </w:divBdr>
    </w:div>
    <w:div w:id="842552533">
      <w:bodyDiv w:val="1"/>
      <w:marLeft w:val="0"/>
      <w:marRight w:val="0"/>
      <w:marTop w:val="0"/>
      <w:marBottom w:val="0"/>
      <w:divBdr>
        <w:top w:val="none" w:sz="0" w:space="0" w:color="auto"/>
        <w:left w:val="none" w:sz="0" w:space="0" w:color="auto"/>
        <w:bottom w:val="none" w:sz="0" w:space="0" w:color="auto"/>
        <w:right w:val="none" w:sz="0" w:space="0" w:color="auto"/>
      </w:divBdr>
    </w:div>
    <w:div w:id="843396603">
      <w:bodyDiv w:val="1"/>
      <w:marLeft w:val="0"/>
      <w:marRight w:val="0"/>
      <w:marTop w:val="0"/>
      <w:marBottom w:val="0"/>
      <w:divBdr>
        <w:top w:val="none" w:sz="0" w:space="0" w:color="auto"/>
        <w:left w:val="none" w:sz="0" w:space="0" w:color="auto"/>
        <w:bottom w:val="none" w:sz="0" w:space="0" w:color="auto"/>
        <w:right w:val="none" w:sz="0" w:space="0" w:color="auto"/>
      </w:divBdr>
    </w:div>
    <w:div w:id="846292913">
      <w:bodyDiv w:val="1"/>
      <w:marLeft w:val="0"/>
      <w:marRight w:val="0"/>
      <w:marTop w:val="0"/>
      <w:marBottom w:val="0"/>
      <w:divBdr>
        <w:top w:val="none" w:sz="0" w:space="0" w:color="auto"/>
        <w:left w:val="none" w:sz="0" w:space="0" w:color="auto"/>
        <w:bottom w:val="none" w:sz="0" w:space="0" w:color="auto"/>
        <w:right w:val="none" w:sz="0" w:space="0" w:color="auto"/>
      </w:divBdr>
    </w:div>
    <w:div w:id="847141302">
      <w:bodyDiv w:val="1"/>
      <w:marLeft w:val="0"/>
      <w:marRight w:val="0"/>
      <w:marTop w:val="0"/>
      <w:marBottom w:val="0"/>
      <w:divBdr>
        <w:top w:val="none" w:sz="0" w:space="0" w:color="auto"/>
        <w:left w:val="none" w:sz="0" w:space="0" w:color="auto"/>
        <w:bottom w:val="none" w:sz="0" w:space="0" w:color="auto"/>
        <w:right w:val="none" w:sz="0" w:space="0" w:color="auto"/>
      </w:divBdr>
    </w:div>
    <w:div w:id="848637327">
      <w:bodyDiv w:val="1"/>
      <w:marLeft w:val="0"/>
      <w:marRight w:val="0"/>
      <w:marTop w:val="0"/>
      <w:marBottom w:val="0"/>
      <w:divBdr>
        <w:top w:val="none" w:sz="0" w:space="0" w:color="auto"/>
        <w:left w:val="none" w:sz="0" w:space="0" w:color="auto"/>
        <w:bottom w:val="none" w:sz="0" w:space="0" w:color="auto"/>
        <w:right w:val="none" w:sz="0" w:space="0" w:color="auto"/>
      </w:divBdr>
    </w:div>
    <w:div w:id="849568921">
      <w:bodyDiv w:val="1"/>
      <w:marLeft w:val="0"/>
      <w:marRight w:val="0"/>
      <w:marTop w:val="0"/>
      <w:marBottom w:val="0"/>
      <w:divBdr>
        <w:top w:val="none" w:sz="0" w:space="0" w:color="auto"/>
        <w:left w:val="none" w:sz="0" w:space="0" w:color="auto"/>
        <w:bottom w:val="none" w:sz="0" w:space="0" w:color="auto"/>
        <w:right w:val="none" w:sz="0" w:space="0" w:color="auto"/>
      </w:divBdr>
    </w:div>
    <w:div w:id="852230363">
      <w:bodyDiv w:val="1"/>
      <w:marLeft w:val="0"/>
      <w:marRight w:val="0"/>
      <w:marTop w:val="0"/>
      <w:marBottom w:val="0"/>
      <w:divBdr>
        <w:top w:val="none" w:sz="0" w:space="0" w:color="auto"/>
        <w:left w:val="none" w:sz="0" w:space="0" w:color="auto"/>
        <w:bottom w:val="none" w:sz="0" w:space="0" w:color="auto"/>
        <w:right w:val="none" w:sz="0" w:space="0" w:color="auto"/>
      </w:divBdr>
    </w:div>
    <w:div w:id="853148276">
      <w:bodyDiv w:val="1"/>
      <w:marLeft w:val="0"/>
      <w:marRight w:val="0"/>
      <w:marTop w:val="0"/>
      <w:marBottom w:val="0"/>
      <w:divBdr>
        <w:top w:val="none" w:sz="0" w:space="0" w:color="auto"/>
        <w:left w:val="none" w:sz="0" w:space="0" w:color="auto"/>
        <w:bottom w:val="none" w:sz="0" w:space="0" w:color="auto"/>
        <w:right w:val="none" w:sz="0" w:space="0" w:color="auto"/>
      </w:divBdr>
    </w:div>
    <w:div w:id="855313386">
      <w:bodyDiv w:val="1"/>
      <w:marLeft w:val="0"/>
      <w:marRight w:val="0"/>
      <w:marTop w:val="0"/>
      <w:marBottom w:val="0"/>
      <w:divBdr>
        <w:top w:val="none" w:sz="0" w:space="0" w:color="auto"/>
        <w:left w:val="none" w:sz="0" w:space="0" w:color="auto"/>
        <w:bottom w:val="none" w:sz="0" w:space="0" w:color="auto"/>
        <w:right w:val="none" w:sz="0" w:space="0" w:color="auto"/>
      </w:divBdr>
    </w:div>
    <w:div w:id="861286566">
      <w:bodyDiv w:val="1"/>
      <w:marLeft w:val="0"/>
      <w:marRight w:val="0"/>
      <w:marTop w:val="0"/>
      <w:marBottom w:val="0"/>
      <w:divBdr>
        <w:top w:val="none" w:sz="0" w:space="0" w:color="auto"/>
        <w:left w:val="none" w:sz="0" w:space="0" w:color="auto"/>
        <w:bottom w:val="none" w:sz="0" w:space="0" w:color="auto"/>
        <w:right w:val="none" w:sz="0" w:space="0" w:color="auto"/>
      </w:divBdr>
    </w:div>
    <w:div w:id="868298986">
      <w:bodyDiv w:val="1"/>
      <w:marLeft w:val="0"/>
      <w:marRight w:val="0"/>
      <w:marTop w:val="0"/>
      <w:marBottom w:val="0"/>
      <w:divBdr>
        <w:top w:val="none" w:sz="0" w:space="0" w:color="auto"/>
        <w:left w:val="none" w:sz="0" w:space="0" w:color="auto"/>
        <w:bottom w:val="none" w:sz="0" w:space="0" w:color="auto"/>
        <w:right w:val="none" w:sz="0" w:space="0" w:color="auto"/>
      </w:divBdr>
    </w:div>
    <w:div w:id="870070648">
      <w:bodyDiv w:val="1"/>
      <w:marLeft w:val="0"/>
      <w:marRight w:val="0"/>
      <w:marTop w:val="0"/>
      <w:marBottom w:val="0"/>
      <w:divBdr>
        <w:top w:val="none" w:sz="0" w:space="0" w:color="auto"/>
        <w:left w:val="none" w:sz="0" w:space="0" w:color="auto"/>
        <w:bottom w:val="none" w:sz="0" w:space="0" w:color="auto"/>
        <w:right w:val="none" w:sz="0" w:space="0" w:color="auto"/>
      </w:divBdr>
    </w:div>
    <w:div w:id="875508329">
      <w:bodyDiv w:val="1"/>
      <w:marLeft w:val="0"/>
      <w:marRight w:val="0"/>
      <w:marTop w:val="0"/>
      <w:marBottom w:val="0"/>
      <w:divBdr>
        <w:top w:val="none" w:sz="0" w:space="0" w:color="auto"/>
        <w:left w:val="none" w:sz="0" w:space="0" w:color="auto"/>
        <w:bottom w:val="none" w:sz="0" w:space="0" w:color="auto"/>
        <w:right w:val="none" w:sz="0" w:space="0" w:color="auto"/>
      </w:divBdr>
    </w:div>
    <w:div w:id="876544823">
      <w:bodyDiv w:val="1"/>
      <w:marLeft w:val="0"/>
      <w:marRight w:val="0"/>
      <w:marTop w:val="0"/>
      <w:marBottom w:val="0"/>
      <w:divBdr>
        <w:top w:val="none" w:sz="0" w:space="0" w:color="auto"/>
        <w:left w:val="none" w:sz="0" w:space="0" w:color="auto"/>
        <w:bottom w:val="none" w:sz="0" w:space="0" w:color="auto"/>
        <w:right w:val="none" w:sz="0" w:space="0" w:color="auto"/>
      </w:divBdr>
    </w:div>
    <w:div w:id="881138304">
      <w:bodyDiv w:val="1"/>
      <w:marLeft w:val="0"/>
      <w:marRight w:val="0"/>
      <w:marTop w:val="0"/>
      <w:marBottom w:val="0"/>
      <w:divBdr>
        <w:top w:val="none" w:sz="0" w:space="0" w:color="auto"/>
        <w:left w:val="none" w:sz="0" w:space="0" w:color="auto"/>
        <w:bottom w:val="none" w:sz="0" w:space="0" w:color="auto"/>
        <w:right w:val="none" w:sz="0" w:space="0" w:color="auto"/>
      </w:divBdr>
    </w:div>
    <w:div w:id="881331483">
      <w:bodyDiv w:val="1"/>
      <w:marLeft w:val="0"/>
      <w:marRight w:val="0"/>
      <w:marTop w:val="0"/>
      <w:marBottom w:val="0"/>
      <w:divBdr>
        <w:top w:val="none" w:sz="0" w:space="0" w:color="auto"/>
        <w:left w:val="none" w:sz="0" w:space="0" w:color="auto"/>
        <w:bottom w:val="none" w:sz="0" w:space="0" w:color="auto"/>
        <w:right w:val="none" w:sz="0" w:space="0" w:color="auto"/>
      </w:divBdr>
    </w:div>
    <w:div w:id="890725600">
      <w:bodyDiv w:val="1"/>
      <w:marLeft w:val="0"/>
      <w:marRight w:val="0"/>
      <w:marTop w:val="0"/>
      <w:marBottom w:val="0"/>
      <w:divBdr>
        <w:top w:val="none" w:sz="0" w:space="0" w:color="auto"/>
        <w:left w:val="none" w:sz="0" w:space="0" w:color="auto"/>
        <w:bottom w:val="none" w:sz="0" w:space="0" w:color="auto"/>
        <w:right w:val="none" w:sz="0" w:space="0" w:color="auto"/>
      </w:divBdr>
    </w:div>
    <w:div w:id="892500353">
      <w:bodyDiv w:val="1"/>
      <w:marLeft w:val="0"/>
      <w:marRight w:val="0"/>
      <w:marTop w:val="0"/>
      <w:marBottom w:val="0"/>
      <w:divBdr>
        <w:top w:val="none" w:sz="0" w:space="0" w:color="auto"/>
        <w:left w:val="none" w:sz="0" w:space="0" w:color="auto"/>
        <w:bottom w:val="none" w:sz="0" w:space="0" w:color="auto"/>
        <w:right w:val="none" w:sz="0" w:space="0" w:color="auto"/>
      </w:divBdr>
    </w:div>
    <w:div w:id="896818346">
      <w:bodyDiv w:val="1"/>
      <w:marLeft w:val="0"/>
      <w:marRight w:val="0"/>
      <w:marTop w:val="0"/>
      <w:marBottom w:val="0"/>
      <w:divBdr>
        <w:top w:val="none" w:sz="0" w:space="0" w:color="auto"/>
        <w:left w:val="none" w:sz="0" w:space="0" w:color="auto"/>
        <w:bottom w:val="none" w:sz="0" w:space="0" w:color="auto"/>
        <w:right w:val="none" w:sz="0" w:space="0" w:color="auto"/>
      </w:divBdr>
    </w:div>
    <w:div w:id="897590444">
      <w:bodyDiv w:val="1"/>
      <w:marLeft w:val="0"/>
      <w:marRight w:val="0"/>
      <w:marTop w:val="0"/>
      <w:marBottom w:val="0"/>
      <w:divBdr>
        <w:top w:val="none" w:sz="0" w:space="0" w:color="auto"/>
        <w:left w:val="none" w:sz="0" w:space="0" w:color="auto"/>
        <w:bottom w:val="none" w:sz="0" w:space="0" w:color="auto"/>
        <w:right w:val="none" w:sz="0" w:space="0" w:color="auto"/>
      </w:divBdr>
    </w:div>
    <w:div w:id="900093427">
      <w:bodyDiv w:val="1"/>
      <w:marLeft w:val="0"/>
      <w:marRight w:val="0"/>
      <w:marTop w:val="0"/>
      <w:marBottom w:val="0"/>
      <w:divBdr>
        <w:top w:val="none" w:sz="0" w:space="0" w:color="auto"/>
        <w:left w:val="none" w:sz="0" w:space="0" w:color="auto"/>
        <w:bottom w:val="none" w:sz="0" w:space="0" w:color="auto"/>
        <w:right w:val="none" w:sz="0" w:space="0" w:color="auto"/>
      </w:divBdr>
    </w:div>
    <w:div w:id="901522428">
      <w:bodyDiv w:val="1"/>
      <w:marLeft w:val="0"/>
      <w:marRight w:val="0"/>
      <w:marTop w:val="0"/>
      <w:marBottom w:val="0"/>
      <w:divBdr>
        <w:top w:val="none" w:sz="0" w:space="0" w:color="auto"/>
        <w:left w:val="none" w:sz="0" w:space="0" w:color="auto"/>
        <w:bottom w:val="none" w:sz="0" w:space="0" w:color="auto"/>
        <w:right w:val="none" w:sz="0" w:space="0" w:color="auto"/>
      </w:divBdr>
    </w:div>
    <w:div w:id="902451028">
      <w:bodyDiv w:val="1"/>
      <w:marLeft w:val="0"/>
      <w:marRight w:val="0"/>
      <w:marTop w:val="0"/>
      <w:marBottom w:val="0"/>
      <w:divBdr>
        <w:top w:val="none" w:sz="0" w:space="0" w:color="auto"/>
        <w:left w:val="none" w:sz="0" w:space="0" w:color="auto"/>
        <w:bottom w:val="none" w:sz="0" w:space="0" w:color="auto"/>
        <w:right w:val="none" w:sz="0" w:space="0" w:color="auto"/>
      </w:divBdr>
    </w:div>
    <w:div w:id="907568720">
      <w:bodyDiv w:val="1"/>
      <w:marLeft w:val="0"/>
      <w:marRight w:val="0"/>
      <w:marTop w:val="0"/>
      <w:marBottom w:val="0"/>
      <w:divBdr>
        <w:top w:val="none" w:sz="0" w:space="0" w:color="auto"/>
        <w:left w:val="none" w:sz="0" w:space="0" w:color="auto"/>
        <w:bottom w:val="none" w:sz="0" w:space="0" w:color="auto"/>
        <w:right w:val="none" w:sz="0" w:space="0" w:color="auto"/>
      </w:divBdr>
    </w:div>
    <w:div w:id="914584155">
      <w:bodyDiv w:val="1"/>
      <w:marLeft w:val="0"/>
      <w:marRight w:val="0"/>
      <w:marTop w:val="0"/>
      <w:marBottom w:val="0"/>
      <w:divBdr>
        <w:top w:val="none" w:sz="0" w:space="0" w:color="auto"/>
        <w:left w:val="none" w:sz="0" w:space="0" w:color="auto"/>
        <w:bottom w:val="none" w:sz="0" w:space="0" w:color="auto"/>
        <w:right w:val="none" w:sz="0" w:space="0" w:color="auto"/>
      </w:divBdr>
    </w:div>
    <w:div w:id="914628208">
      <w:bodyDiv w:val="1"/>
      <w:marLeft w:val="0"/>
      <w:marRight w:val="0"/>
      <w:marTop w:val="0"/>
      <w:marBottom w:val="0"/>
      <w:divBdr>
        <w:top w:val="none" w:sz="0" w:space="0" w:color="auto"/>
        <w:left w:val="none" w:sz="0" w:space="0" w:color="auto"/>
        <w:bottom w:val="none" w:sz="0" w:space="0" w:color="auto"/>
        <w:right w:val="none" w:sz="0" w:space="0" w:color="auto"/>
      </w:divBdr>
    </w:div>
    <w:div w:id="916478607">
      <w:bodyDiv w:val="1"/>
      <w:marLeft w:val="0"/>
      <w:marRight w:val="0"/>
      <w:marTop w:val="0"/>
      <w:marBottom w:val="0"/>
      <w:divBdr>
        <w:top w:val="none" w:sz="0" w:space="0" w:color="auto"/>
        <w:left w:val="none" w:sz="0" w:space="0" w:color="auto"/>
        <w:bottom w:val="none" w:sz="0" w:space="0" w:color="auto"/>
        <w:right w:val="none" w:sz="0" w:space="0" w:color="auto"/>
      </w:divBdr>
    </w:div>
    <w:div w:id="916865761">
      <w:bodyDiv w:val="1"/>
      <w:marLeft w:val="0"/>
      <w:marRight w:val="0"/>
      <w:marTop w:val="0"/>
      <w:marBottom w:val="0"/>
      <w:divBdr>
        <w:top w:val="none" w:sz="0" w:space="0" w:color="auto"/>
        <w:left w:val="none" w:sz="0" w:space="0" w:color="auto"/>
        <w:bottom w:val="none" w:sz="0" w:space="0" w:color="auto"/>
        <w:right w:val="none" w:sz="0" w:space="0" w:color="auto"/>
      </w:divBdr>
    </w:div>
    <w:div w:id="917396958">
      <w:bodyDiv w:val="1"/>
      <w:marLeft w:val="0"/>
      <w:marRight w:val="0"/>
      <w:marTop w:val="0"/>
      <w:marBottom w:val="0"/>
      <w:divBdr>
        <w:top w:val="none" w:sz="0" w:space="0" w:color="auto"/>
        <w:left w:val="none" w:sz="0" w:space="0" w:color="auto"/>
        <w:bottom w:val="none" w:sz="0" w:space="0" w:color="auto"/>
        <w:right w:val="none" w:sz="0" w:space="0" w:color="auto"/>
      </w:divBdr>
    </w:div>
    <w:div w:id="917598870">
      <w:bodyDiv w:val="1"/>
      <w:marLeft w:val="0"/>
      <w:marRight w:val="0"/>
      <w:marTop w:val="0"/>
      <w:marBottom w:val="0"/>
      <w:divBdr>
        <w:top w:val="none" w:sz="0" w:space="0" w:color="auto"/>
        <w:left w:val="none" w:sz="0" w:space="0" w:color="auto"/>
        <w:bottom w:val="none" w:sz="0" w:space="0" w:color="auto"/>
        <w:right w:val="none" w:sz="0" w:space="0" w:color="auto"/>
      </w:divBdr>
    </w:div>
    <w:div w:id="918365288">
      <w:bodyDiv w:val="1"/>
      <w:marLeft w:val="0"/>
      <w:marRight w:val="0"/>
      <w:marTop w:val="0"/>
      <w:marBottom w:val="0"/>
      <w:divBdr>
        <w:top w:val="none" w:sz="0" w:space="0" w:color="auto"/>
        <w:left w:val="none" w:sz="0" w:space="0" w:color="auto"/>
        <w:bottom w:val="none" w:sz="0" w:space="0" w:color="auto"/>
        <w:right w:val="none" w:sz="0" w:space="0" w:color="auto"/>
      </w:divBdr>
    </w:div>
    <w:div w:id="920336609">
      <w:bodyDiv w:val="1"/>
      <w:marLeft w:val="0"/>
      <w:marRight w:val="0"/>
      <w:marTop w:val="0"/>
      <w:marBottom w:val="0"/>
      <w:divBdr>
        <w:top w:val="none" w:sz="0" w:space="0" w:color="auto"/>
        <w:left w:val="none" w:sz="0" w:space="0" w:color="auto"/>
        <w:bottom w:val="none" w:sz="0" w:space="0" w:color="auto"/>
        <w:right w:val="none" w:sz="0" w:space="0" w:color="auto"/>
      </w:divBdr>
    </w:div>
    <w:div w:id="922254927">
      <w:bodyDiv w:val="1"/>
      <w:marLeft w:val="0"/>
      <w:marRight w:val="0"/>
      <w:marTop w:val="0"/>
      <w:marBottom w:val="0"/>
      <w:divBdr>
        <w:top w:val="none" w:sz="0" w:space="0" w:color="auto"/>
        <w:left w:val="none" w:sz="0" w:space="0" w:color="auto"/>
        <w:bottom w:val="none" w:sz="0" w:space="0" w:color="auto"/>
        <w:right w:val="none" w:sz="0" w:space="0" w:color="auto"/>
      </w:divBdr>
    </w:div>
    <w:div w:id="924336237">
      <w:bodyDiv w:val="1"/>
      <w:marLeft w:val="0"/>
      <w:marRight w:val="0"/>
      <w:marTop w:val="0"/>
      <w:marBottom w:val="0"/>
      <w:divBdr>
        <w:top w:val="none" w:sz="0" w:space="0" w:color="auto"/>
        <w:left w:val="none" w:sz="0" w:space="0" w:color="auto"/>
        <w:bottom w:val="none" w:sz="0" w:space="0" w:color="auto"/>
        <w:right w:val="none" w:sz="0" w:space="0" w:color="auto"/>
      </w:divBdr>
    </w:div>
    <w:div w:id="929312455">
      <w:bodyDiv w:val="1"/>
      <w:marLeft w:val="0"/>
      <w:marRight w:val="0"/>
      <w:marTop w:val="0"/>
      <w:marBottom w:val="0"/>
      <w:divBdr>
        <w:top w:val="none" w:sz="0" w:space="0" w:color="auto"/>
        <w:left w:val="none" w:sz="0" w:space="0" w:color="auto"/>
        <w:bottom w:val="none" w:sz="0" w:space="0" w:color="auto"/>
        <w:right w:val="none" w:sz="0" w:space="0" w:color="auto"/>
      </w:divBdr>
    </w:div>
    <w:div w:id="929580964">
      <w:bodyDiv w:val="1"/>
      <w:marLeft w:val="0"/>
      <w:marRight w:val="0"/>
      <w:marTop w:val="0"/>
      <w:marBottom w:val="0"/>
      <w:divBdr>
        <w:top w:val="none" w:sz="0" w:space="0" w:color="auto"/>
        <w:left w:val="none" w:sz="0" w:space="0" w:color="auto"/>
        <w:bottom w:val="none" w:sz="0" w:space="0" w:color="auto"/>
        <w:right w:val="none" w:sz="0" w:space="0" w:color="auto"/>
      </w:divBdr>
    </w:div>
    <w:div w:id="930360562">
      <w:bodyDiv w:val="1"/>
      <w:marLeft w:val="0"/>
      <w:marRight w:val="0"/>
      <w:marTop w:val="0"/>
      <w:marBottom w:val="0"/>
      <w:divBdr>
        <w:top w:val="none" w:sz="0" w:space="0" w:color="auto"/>
        <w:left w:val="none" w:sz="0" w:space="0" w:color="auto"/>
        <w:bottom w:val="none" w:sz="0" w:space="0" w:color="auto"/>
        <w:right w:val="none" w:sz="0" w:space="0" w:color="auto"/>
      </w:divBdr>
    </w:div>
    <w:div w:id="938368149">
      <w:bodyDiv w:val="1"/>
      <w:marLeft w:val="0"/>
      <w:marRight w:val="0"/>
      <w:marTop w:val="0"/>
      <w:marBottom w:val="0"/>
      <w:divBdr>
        <w:top w:val="none" w:sz="0" w:space="0" w:color="auto"/>
        <w:left w:val="none" w:sz="0" w:space="0" w:color="auto"/>
        <w:bottom w:val="none" w:sz="0" w:space="0" w:color="auto"/>
        <w:right w:val="none" w:sz="0" w:space="0" w:color="auto"/>
      </w:divBdr>
    </w:div>
    <w:div w:id="939065671">
      <w:bodyDiv w:val="1"/>
      <w:marLeft w:val="0"/>
      <w:marRight w:val="0"/>
      <w:marTop w:val="0"/>
      <w:marBottom w:val="0"/>
      <w:divBdr>
        <w:top w:val="none" w:sz="0" w:space="0" w:color="auto"/>
        <w:left w:val="none" w:sz="0" w:space="0" w:color="auto"/>
        <w:bottom w:val="none" w:sz="0" w:space="0" w:color="auto"/>
        <w:right w:val="none" w:sz="0" w:space="0" w:color="auto"/>
      </w:divBdr>
    </w:div>
    <w:div w:id="939407592">
      <w:bodyDiv w:val="1"/>
      <w:marLeft w:val="0"/>
      <w:marRight w:val="0"/>
      <w:marTop w:val="0"/>
      <w:marBottom w:val="0"/>
      <w:divBdr>
        <w:top w:val="none" w:sz="0" w:space="0" w:color="auto"/>
        <w:left w:val="none" w:sz="0" w:space="0" w:color="auto"/>
        <w:bottom w:val="none" w:sz="0" w:space="0" w:color="auto"/>
        <w:right w:val="none" w:sz="0" w:space="0" w:color="auto"/>
      </w:divBdr>
    </w:div>
    <w:div w:id="942956817">
      <w:bodyDiv w:val="1"/>
      <w:marLeft w:val="0"/>
      <w:marRight w:val="0"/>
      <w:marTop w:val="0"/>
      <w:marBottom w:val="0"/>
      <w:divBdr>
        <w:top w:val="none" w:sz="0" w:space="0" w:color="auto"/>
        <w:left w:val="none" w:sz="0" w:space="0" w:color="auto"/>
        <w:bottom w:val="none" w:sz="0" w:space="0" w:color="auto"/>
        <w:right w:val="none" w:sz="0" w:space="0" w:color="auto"/>
      </w:divBdr>
    </w:div>
    <w:div w:id="943851201">
      <w:bodyDiv w:val="1"/>
      <w:marLeft w:val="0"/>
      <w:marRight w:val="0"/>
      <w:marTop w:val="0"/>
      <w:marBottom w:val="0"/>
      <w:divBdr>
        <w:top w:val="none" w:sz="0" w:space="0" w:color="auto"/>
        <w:left w:val="none" w:sz="0" w:space="0" w:color="auto"/>
        <w:bottom w:val="none" w:sz="0" w:space="0" w:color="auto"/>
        <w:right w:val="none" w:sz="0" w:space="0" w:color="auto"/>
      </w:divBdr>
    </w:div>
    <w:div w:id="944925422">
      <w:bodyDiv w:val="1"/>
      <w:marLeft w:val="0"/>
      <w:marRight w:val="0"/>
      <w:marTop w:val="0"/>
      <w:marBottom w:val="0"/>
      <w:divBdr>
        <w:top w:val="none" w:sz="0" w:space="0" w:color="auto"/>
        <w:left w:val="none" w:sz="0" w:space="0" w:color="auto"/>
        <w:bottom w:val="none" w:sz="0" w:space="0" w:color="auto"/>
        <w:right w:val="none" w:sz="0" w:space="0" w:color="auto"/>
      </w:divBdr>
    </w:div>
    <w:div w:id="945845258">
      <w:bodyDiv w:val="1"/>
      <w:marLeft w:val="0"/>
      <w:marRight w:val="0"/>
      <w:marTop w:val="0"/>
      <w:marBottom w:val="0"/>
      <w:divBdr>
        <w:top w:val="none" w:sz="0" w:space="0" w:color="auto"/>
        <w:left w:val="none" w:sz="0" w:space="0" w:color="auto"/>
        <w:bottom w:val="none" w:sz="0" w:space="0" w:color="auto"/>
        <w:right w:val="none" w:sz="0" w:space="0" w:color="auto"/>
      </w:divBdr>
    </w:div>
    <w:div w:id="946038805">
      <w:bodyDiv w:val="1"/>
      <w:marLeft w:val="0"/>
      <w:marRight w:val="0"/>
      <w:marTop w:val="0"/>
      <w:marBottom w:val="0"/>
      <w:divBdr>
        <w:top w:val="none" w:sz="0" w:space="0" w:color="auto"/>
        <w:left w:val="none" w:sz="0" w:space="0" w:color="auto"/>
        <w:bottom w:val="none" w:sz="0" w:space="0" w:color="auto"/>
        <w:right w:val="none" w:sz="0" w:space="0" w:color="auto"/>
      </w:divBdr>
    </w:div>
    <w:div w:id="946232250">
      <w:bodyDiv w:val="1"/>
      <w:marLeft w:val="0"/>
      <w:marRight w:val="0"/>
      <w:marTop w:val="0"/>
      <w:marBottom w:val="0"/>
      <w:divBdr>
        <w:top w:val="none" w:sz="0" w:space="0" w:color="auto"/>
        <w:left w:val="none" w:sz="0" w:space="0" w:color="auto"/>
        <w:bottom w:val="none" w:sz="0" w:space="0" w:color="auto"/>
        <w:right w:val="none" w:sz="0" w:space="0" w:color="auto"/>
      </w:divBdr>
    </w:div>
    <w:div w:id="949893822">
      <w:bodyDiv w:val="1"/>
      <w:marLeft w:val="0"/>
      <w:marRight w:val="0"/>
      <w:marTop w:val="0"/>
      <w:marBottom w:val="0"/>
      <w:divBdr>
        <w:top w:val="none" w:sz="0" w:space="0" w:color="auto"/>
        <w:left w:val="none" w:sz="0" w:space="0" w:color="auto"/>
        <w:bottom w:val="none" w:sz="0" w:space="0" w:color="auto"/>
        <w:right w:val="none" w:sz="0" w:space="0" w:color="auto"/>
      </w:divBdr>
    </w:div>
    <w:div w:id="950238967">
      <w:bodyDiv w:val="1"/>
      <w:marLeft w:val="0"/>
      <w:marRight w:val="0"/>
      <w:marTop w:val="0"/>
      <w:marBottom w:val="0"/>
      <w:divBdr>
        <w:top w:val="none" w:sz="0" w:space="0" w:color="auto"/>
        <w:left w:val="none" w:sz="0" w:space="0" w:color="auto"/>
        <w:bottom w:val="none" w:sz="0" w:space="0" w:color="auto"/>
        <w:right w:val="none" w:sz="0" w:space="0" w:color="auto"/>
      </w:divBdr>
    </w:div>
    <w:div w:id="950359124">
      <w:bodyDiv w:val="1"/>
      <w:marLeft w:val="0"/>
      <w:marRight w:val="0"/>
      <w:marTop w:val="0"/>
      <w:marBottom w:val="0"/>
      <w:divBdr>
        <w:top w:val="none" w:sz="0" w:space="0" w:color="auto"/>
        <w:left w:val="none" w:sz="0" w:space="0" w:color="auto"/>
        <w:bottom w:val="none" w:sz="0" w:space="0" w:color="auto"/>
        <w:right w:val="none" w:sz="0" w:space="0" w:color="auto"/>
      </w:divBdr>
    </w:div>
    <w:div w:id="951130288">
      <w:bodyDiv w:val="1"/>
      <w:marLeft w:val="0"/>
      <w:marRight w:val="0"/>
      <w:marTop w:val="0"/>
      <w:marBottom w:val="0"/>
      <w:divBdr>
        <w:top w:val="none" w:sz="0" w:space="0" w:color="auto"/>
        <w:left w:val="none" w:sz="0" w:space="0" w:color="auto"/>
        <w:bottom w:val="none" w:sz="0" w:space="0" w:color="auto"/>
        <w:right w:val="none" w:sz="0" w:space="0" w:color="auto"/>
      </w:divBdr>
    </w:div>
    <w:div w:id="954823632">
      <w:bodyDiv w:val="1"/>
      <w:marLeft w:val="0"/>
      <w:marRight w:val="0"/>
      <w:marTop w:val="0"/>
      <w:marBottom w:val="0"/>
      <w:divBdr>
        <w:top w:val="none" w:sz="0" w:space="0" w:color="auto"/>
        <w:left w:val="none" w:sz="0" w:space="0" w:color="auto"/>
        <w:bottom w:val="none" w:sz="0" w:space="0" w:color="auto"/>
        <w:right w:val="none" w:sz="0" w:space="0" w:color="auto"/>
      </w:divBdr>
    </w:div>
    <w:div w:id="956956906">
      <w:bodyDiv w:val="1"/>
      <w:marLeft w:val="0"/>
      <w:marRight w:val="0"/>
      <w:marTop w:val="0"/>
      <w:marBottom w:val="0"/>
      <w:divBdr>
        <w:top w:val="none" w:sz="0" w:space="0" w:color="auto"/>
        <w:left w:val="none" w:sz="0" w:space="0" w:color="auto"/>
        <w:bottom w:val="none" w:sz="0" w:space="0" w:color="auto"/>
        <w:right w:val="none" w:sz="0" w:space="0" w:color="auto"/>
      </w:divBdr>
    </w:div>
    <w:div w:id="959260151">
      <w:bodyDiv w:val="1"/>
      <w:marLeft w:val="0"/>
      <w:marRight w:val="0"/>
      <w:marTop w:val="0"/>
      <w:marBottom w:val="0"/>
      <w:divBdr>
        <w:top w:val="none" w:sz="0" w:space="0" w:color="auto"/>
        <w:left w:val="none" w:sz="0" w:space="0" w:color="auto"/>
        <w:bottom w:val="none" w:sz="0" w:space="0" w:color="auto"/>
        <w:right w:val="none" w:sz="0" w:space="0" w:color="auto"/>
      </w:divBdr>
    </w:div>
    <w:div w:id="959342726">
      <w:bodyDiv w:val="1"/>
      <w:marLeft w:val="0"/>
      <w:marRight w:val="0"/>
      <w:marTop w:val="0"/>
      <w:marBottom w:val="0"/>
      <w:divBdr>
        <w:top w:val="none" w:sz="0" w:space="0" w:color="auto"/>
        <w:left w:val="none" w:sz="0" w:space="0" w:color="auto"/>
        <w:bottom w:val="none" w:sz="0" w:space="0" w:color="auto"/>
        <w:right w:val="none" w:sz="0" w:space="0" w:color="auto"/>
      </w:divBdr>
    </w:div>
    <w:div w:id="960913867">
      <w:bodyDiv w:val="1"/>
      <w:marLeft w:val="0"/>
      <w:marRight w:val="0"/>
      <w:marTop w:val="0"/>
      <w:marBottom w:val="0"/>
      <w:divBdr>
        <w:top w:val="none" w:sz="0" w:space="0" w:color="auto"/>
        <w:left w:val="none" w:sz="0" w:space="0" w:color="auto"/>
        <w:bottom w:val="none" w:sz="0" w:space="0" w:color="auto"/>
        <w:right w:val="none" w:sz="0" w:space="0" w:color="auto"/>
      </w:divBdr>
    </w:div>
    <w:div w:id="961113548">
      <w:bodyDiv w:val="1"/>
      <w:marLeft w:val="0"/>
      <w:marRight w:val="0"/>
      <w:marTop w:val="0"/>
      <w:marBottom w:val="0"/>
      <w:divBdr>
        <w:top w:val="none" w:sz="0" w:space="0" w:color="auto"/>
        <w:left w:val="none" w:sz="0" w:space="0" w:color="auto"/>
        <w:bottom w:val="none" w:sz="0" w:space="0" w:color="auto"/>
        <w:right w:val="none" w:sz="0" w:space="0" w:color="auto"/>
      </w:divBdr>
    </w:div>
    <w:div w:id="964192083">
      <w:bodyDiv w:val="1"/>
      <w:marLeft w:val="0"/>
      <w:marRight w:val="0"/>
      <w:marTop w:val="0"/>
      <w:marBottom w:val="0"/>
      <w:divBdr>
        <w:top w:val="none" w:sz="0" w:space="0" w:color="auto"/>
        <w:left w:val="none" w:sz="0" w:space="0" w:color="auto"/>
        <w:bottom w:val="none" w:sz="0" w:space="0" w:color="auto"/>
        <w:right w:val="none" w:sz="0" w:space="0" w:color="auto"/>
      </w:divBdr>
    </w:div>
    <w:div w:id="965769622">
      <w:bodyDiv w:val="1"/>
      <w:marLeft w:val="0"/>
      <w:marRight w:val="0"/>
      <w:marTop w:val="0"/>
      <w:marBottom w:val="0"/>
      <w:divBdr>
        <w:top w:val="none" w:sz="0" w:space="0" w:color="auto"/>
        <w:left w:val="none" w:sz="0" w:space="0" w:color="auto"/>
        <w:bottom w:val="none" w:sz="0" w:space="0" w:color="auto"/>
        <w:right w:val="none" w:sz="0" w:space="0" w:color="auto"/>
      </w:divBdr>
    </w:div>
    <w:div w:id="966548568">
      <w:bodyDiv w:val="1"/>
      <w:marLeft w:val="0"/>
      <w:marRight w:val="0"/>
      <w:marTop w:val="0"/>
      <w:marBottom w:val="0"/>
      <w:divBdr>
        <w:top w:val="none" w:sz="0" w:space="0" w:color="auto"/>
        <w:left w:val="none" w:sz="0" w:space="0" w:color="auto"/>
        <w:bottom w:val="none" w:sz="0" w:space="0" w:color="auto"/>
        <w:right w:val="none" w:sz="0" w:space="0" w:color="auto"/>
      </w:divBdr>
    </w:div>
    <w:div w:id="967275792">
      <w:bodyDiv w:val="1"/>
      <w:marLeft w:val="0"/>
      <w:marRight w:val="0"/>
      <w:marTop w:val="0"/>
      <w:marBottom w:val="0"/>
      <w:divBdr>
        <w:top w:val="none" w:sz="0" w:space="0" w:color="auto"/>
        <w:left w:val="none" w:sz="0" w:space="0" w:color="auto"/>
        <w:bottom w:val="none" w:sz="0" w:space="0" w:color="auto"/>
        <w:right w:val="none" w:sz="0" w:space="0" w:color="auto"/>
      </w:divBdr>
    </w:div>
    <w:div w:id="967474310">
      <w:bodyDiv w:val="1"/>
      <w:marLeft w:val="0"/>
      <w:marRight w:val="0"/>
      <w:marTop w:val="0"/>
      <w:marBottom w:val="0"/>
      <w:divBdr>
        <w:top w:val="none" w:sz="0" w:space="0" w:color="auto"/>
        <w:left w:val="none" w:sz="0" w:space="0" w:color="auto"/>
        <w:bottom w:val="none" w:sz="0" w:space="0" w:color="auto"/>
        <w:right w:val="none" w:sz="0" w:space="0" w:color="auto"/>
      </w:divBdr>
    </w:div>
    <w:div w:id="970984442">
      <w:bodyDiv w:val="1"/>
      <w:marLeft w:val="0"/>
      <w:marRight w:val="0"/>
      <w:marTop w:val="0"/>
      <w:marBottom w:val="0"/>
      <w:divBdr>
        <w:top w:val="none" w:sz="0" w:space="0" w:color="auto"/>
        <w:left w:val="none" w:sz="0" w:space="0" w:color="auto"/>
        <w:bottom w:val="none" w:sz="0" w:space="0" w:color="auto"/>
        <w:right w:val="none" w:sz="0" w:space="0" w:color="auto"/>
      </w:divBdr>
    </w:div>
    <w:div w:id="971834676">
      <w:bodyDiv w:val="1"/>
      <w:marLeft w:val="0"/>
      <w:marRight w:val="0"/>
      <w:marTop w:val="0"/>
      <w:marBottom w:val="0"/>
      <w:divBdr>
        <w:top w:val="none" w:sz="0" w:space="0" w:color="auto"/>
        <w:left w:val="none" w:sz="0" w:space="0" w:color="auto"/>
        <w:bottom w:val="none" w:sz="0" w:space="0" w:color="auto"/>
        <w:right w:val="none" w:sz="0" w:space="0" w:color="auto"/>
      </w:divBdr>
    </w:div>
    <w:div w:id="976683187">
      <w:bodyDiv w:val="1"/>
      <w:marLeft w:val="0"/>
      <w:marRight w:val="0"/>
      <w:marTop w:val="0"/>
      <w:marBottom w:val="0"/>
      <w:divBdr>
        <w:top w:val="none" w:sz="0" w:space="0" w:color="auto"/>
        <w:left w:val="none" w:sz="0" w:space="0" w:color="auto"/>
        <w:bottom w:val="none" w:sz="0" w:space="0" w:color="auto"/>
        <w:right w:val="none" w:sz="0" w:space="0" w:color="auto"/>
      </w:divBdr>
    </w:div>
    <w:div w:id="981302439">
      <w:bodyDiv w:val="1"/>
      <w:marLeft w:val="0"/>
      <w:marRight w:val="0"/>
      <w:marTop w:val="0"/>
      <w:marBottom w:val="0"/>
      <w:divBdr>
        <w:top w:val="none" w:sz="0" w:space="0" w:color="auto"/>
        <w:left w:val="none" w:sz="0" w:space="0" w:color="auto"/>
        <w:bottom w:val="none" w:sz="0" w:space="0" w:color="auto"/>
        <w:right w:val="none" w:sz="0" w:space="0" w:color="auto"/>
      </w:divBdr>
    </w:div>
    <w:div w:id="983437402">
      <w:bodyDiv w:val="1"/>
      <w:marLeft w:val="0"/>
      <w:marRight w:val="0"/>
      <w:marTop w:val="0"/>
      <w:marBottom w:val="0"/>
      <w:divBdr>
        <w:top w:val="none" w:sz="0" w:space="0" w:color="auto"/>
        <w:left w:val="none" w:sz="0" w:space="0" w:color="auto"/>
        <w:bottom w:val="none" w:sz="0" w:space="0" w:color="auto"/>
        <w:right w:val="none" w:sz="0" w:space="0" w:color="auto"/>
      </w:divBdr>
    </w:div>
    <w:div w:id="983581010">
      <w:bodyDiv w:val="1"/>
      <w:marLeft w:val="0"/>
      <w:marRight w:val="0"/>
      <w:marTop w:val="0"/>
      <w:marBottom w:val="0"/>
      <w:divBdr>
        <w:top w:val="none" w:sz="0" w:space="0" w:color="auto"/>
        <w:left w:val="none" w:sz="0" w:space="0" w:color="auto"/>
        <w:bottom w:val="none" w:sz="0" w:space="0" w:color="auto"/>
        <w:right w:val="none" w:sz="0" w:space="0" w:color="auto"/>
      </w:divBdr>
    </w:div>
    <w:div w:id="985233491">
      <w:bodyDiv w:val="1"/>
      <w:marLeft w:val="0"/>
      <w:marRight w:val="0"/>
      <w:marTop w:val="0"/>
      <w:marBottom w:val="0"/>
      <w:divBdr>
        <w:top w:val="none" w:sz="0" w:space="0" w:color="auto"/>
        <w:left w:val="none" w:sz="0" w:space="0" w:color="auto"/>
        <w:bottom w:val="none" w:sz="0" w:space="0" w:color="auto"/>
        <w:right w:val="none" w:sz="0" w:space="0" w:color="auto"/>
      </w:divBdr>
    </w:div>
    <w:div w:id="985281537">
      <w:bodyDiv w:val="1"/>
      <w:marLeft w:val="0"/>
      <w:marRight w:val="0"/>
      <w:marTop w:val="0"/>
      <w:marBottom w:val="0"/>
      <w:divBdr>
        <w:top w:val="none" w:sz="0" w:space="0" w:color="auto"/>
        <w:left w:val="none" w:sz="0" w:space="0" w:color="auto"/>
        <w:bottom w:val="none" w:sz="0" w:space="0" w:color="auto"/>
        <w:right w:val="none" w:sz="0" w:space="0" w:color="auto"/>
      </w:divBdr>
    </w:div>
    <w:div w:id="992222749">
      <w:bodyDiv w:val="1"/>
      <w:marLeft w:val="0"/>
      <w:marRight w:val="0"/>
      <w:marTop w:val="0"/>
      <w:marBottom w:val="0"/>
      <w:divBdr>
        <w:top w:val="none" w:sz="0" w:space="0" w:color="auto"/>
        <w:left w:val="none" w:sz="0" w:space="0" w:color="auto"/>
        <w:bottom w:val="none" w:sz="0" w:space="0" w:color="auto"/>
        <w:right w:val="none" w:sz="0" w:space="0" w:color="auto"/>
      </w:divBdr>
    </w:div>
    <w:div w:id="993797958">
      <w:bodyDiv w:val="1"/>
      <w:marLeft w:val="0"/>
      <w:marRight w:val="0"/>
      <w:marTop w:val="0"/>
      <w:marBottom w:val="0"/>
      <w:divBdr>
        <w:top w:val="none" w:sz="0" w:space="0" w:color="auto"/>
        <w:left w:val="none" w:sz="0" w:space="0" w:color="auto"/>
        <w:bottom w:val="none" w:sz="0" w:space="0" w:color="auto"/>
        <w:right w:val="none" w:sz="0" w:space="0" w:color="auto"/>
      </w:divBdr>
    </w:div>
    <w:div w:id="998581598">
      <w:bodyDiv w:val="1"/>
      <w:marLeft w:val="0"/>
      <w:marRight w:val="0"/>
      <w:marTop w:val="0"/>
      <w:marBottom w:val="0"/>
      <w:divBdr>
        <w:top w:val="none" w:sz="0" w:space="0" w:color="auto"/>
        <w:left w:val="none" w:sz="0" w:space="0" w:color="auto"/>
        <w:bottom w:val="none" w:sz="0" w:space="0" w:color="auto"/>
        <w:right w:val="none" w:sz="0" w:space="0" w:color="auto"/>
      </w:divBdr>
    </w:div>
    <w:div w:id="1000163566">
      <w:bodyDiv w:val="1"/>
      <w:marLeft w:val="0"/>
      <w:marRight w:val="0"/>
      <w:marTop w:val="0"/>
      <w:marBottom w:val="0"/>
      <w:divBdr>
        <w:top w:val="none" w:sz="0" w:space="0" w:color="auto"/>
        <w:left w:val="none" w:sz="0" w:space="0" w:color="auto"/>
        <w:bottom w:val="none" w:sz="0" w:space="0" w:color="auto"/>
        <w:right w:val="none" w:sz="0" w:space="0" w:color="auto"/>
      </w:divBdr>
    </w:div>
    <w:div w:id="1002855817">
      <w:bodyDiv w:val="1"/>
      <w:marLeft w:val="0"/>
      <w:marRight w:val="0"/>
      <w:marTop w:val="0"/>
      <w:marBottom w:val="0"/>
      <w:divBdr>
        <w:top w:val="none" w:sz="0" w:space="0" w:color="auto"/>
        <w:left w:val="none" w:sz="0" w:space="0" w:color="auto"/>
        <w:bottom w:val="none" w:sz="0" w:space="0" w:color="auto"/>
        <w:right w:val="none" w:sz="0" w:space="0" w:color="auto"/>
      </w:divBdr>
    </w:div>
    <w:div w:id="1004895285">
      <w:bodyDiv w:val="1"/>
      <w:marLeft w:val="0"/>
      <w:marRight w:val="0"/>
      <w:marTop w:val="0"/>
      <w:marBottom w:val="0"/>
      <w:divBdr>
        <w:top w:val="none" w:sz="0" w:space="0" w:color="auto"/>
        <w:left w:val="none" w:sz="0" w:space="0" w:color="auto"/>
        <w:bottom w:val="none" w:sz="0" w:space="0" w:color="auto"/>
        <w:right w:val="none" w:sz="0" w:space="0" w:color="auto"/>
      </w:divBdr>
    </w:div>
    <w:div w:id="1005593196">
      <w:bodyDiv w:val="1"/>
      <w:marLeft w:val="0"/>
      <w:marRight w:val="0"/>
      <w:marTop w:val="0"/>
      <w:marBottom w:val="0"/>
      <w:divBdr>
        <w:top w:val="none" w:sz="0" w:space="0" w:color="auto"/>
        <w:left w:val="none" w:sz="0" w:space="0" w:color="auto"/>
        <w:bottom w:val="none" w:sz="0" w:space="0" w:color="auto"/>
        <w:right w:val="none" w:sz="0" w:space="0" w:color="auto"/>
      </w:divBdr>
    </w:div>
    <w:div w:id="1009913207">
      <w:bodyDiv w:val="1"/>
      <w:marLeft w:val="0"/>
      <w:marRight w:val="0"/>
      <w:marTop w:val="0"/>
      <w:marBottom w:val="0"/>
      <w:divBdr>
        <w:top w:val="none" w:sz="0" w:space="0" w:color="auto"/>
        <w:left w:val="none" w:sz="0" w:space="0" w:color="auto"/>
        <w:bottom w:val="none" w:sz="0" w:space="0" w:color="auto"/>
        <w:right w:val="none" w:sz="0" w:space="0" w:color="auto"/>
      </w:divBdr>
    </w:div>
    <w:div w:id="1010523418">
      <w:bodyDiv w:val="1"/>
      <w:marLeft w:val="0"/>
      <w:marRight w:val="0"/>
      <w:marTop w:val="0"/>
      <w:marBottom w:val="0"/>
      <w:divBdr>
        <w:top w:val="none" w:sz="0" w:space="0" w:color="auto"/>
        <w:left w:val="none" w:sz="0" w:space="0" w:color="auto"/>
        <w:bottom w:val="none" w:sz="0" w:space="0" w:color="auto"/>
        <w:right w:val="none" w:sz="0" w:space="0" w:color="auto"/>
      </w:divBdr>
    </w:div>
    <w:div w:id="1011568241">
      <w:bodyDiv w:val="1"/>
      <w:marLeft w:val="0"/>
      <w:marRight w:val="0"/>
      <w:marTop w:val="0"/>
      <w:marBottom w:val="0"/>
      <w:divBdr>
        <w:top w:val="none" w:sz="0" w:space="0" w:color="auto"/>
        <w:left w:val="none" w:sz="0" w:space="0" w:color="auto"/>
        <w:bottom w:val="none" w:sz="0" w:space="0" w:color="auto"/>
        <w:right w:val="none" w:sz="0" w:space="0" w:color="auto"/>
      </w:divBdr>
    </w:div>
    <w:div w:id="1015038069">
      <w:bodyDiv w:val="1"/>
      <w:marLeft w:val="0"/>
      <w:marRight w:val="0"/>
      <w:marTop w:val="0"/>
      <w:marBottom w:val="0"/>
      <w:divBdr>
        <w:top w:val="none" w:sz="0" w:space="0" w:color="auto"/>
        <w:left w:val="none" w:sz="0" w:space="0" w:color="auto"/>
        <w:bottom w:val="none" w:sz="0" w:space="0" w:color="auto"/>
        <w:right w:val="none" w:sz="0" w:space="0" w:color="auto"/>
      </w:divBdr>
    </w:div>
    <w:div w:id="1016735816">
      <w:bodyDiv w:val="1"/>
      <w:marLeft w:val="0"/>
      <w:marRight w:val="0"/>
      <w:marTop w:val="0"/>
      <w:marBottom w:val="0"/>
      <w:divBdr>
        <w:top w:val="none" w:sz="0" w:space="0" w:color="auto"/>
        <w:left w:val="none" w:sz="0" w:space="0" w:color="auto"/>
        <w:bottom w:val="none" w:sz="0" w:space="0" w:color="auto"/>
        <w:right w:val="none" w:sz="0" w:space="0" w:color="auto"/>
      </w:divBdr>
    </w:div>
    <w:div w:id="1017392547">
      <w:bodyDiv w:val="1"/>
      <w:marLeft w:val="0"/>
      <w:marRight w:val="0"/>
      <w:marTop w:val="0"/>
      <w:marBottom w:val="0"/>
      <w:divBdr>
        <w:top w:val="none" w:sz="0" w:space="0" w:color="auto"/>
        <w:left w:val="none" w:sz="0" w:space="0" w:color="auto"/>
        <w:bottom w:val="none" w:sz="0" w:space="0" w:color="auto"/>
        <w:right w:val="none" w:sz="0" w:space="0" w:color="auto"/>
      </w:divBdr>
    </w:div>
    <w:div w:id="1019088705">
      <w:bodyDiv w:val="1"/>
      <w:marLeft w:val="0"/>
      <w:marRight w:val="0"/>
      <w:marTop w:val="0"/>
      <w:marBottom w:val="0"/>
      <w:divBdr>
        <w:top w:val="none" w:sz="0" w:space="0" w:color="auto"/>
        <w:left w:val="none" w:sz="0" w:space="0" w:color="auto"/>
        <w:bottom w:val="none" w:sz="0" w:space="0" w:color="auto"/>
        <w:right w:val="none" w:sz="0" w:space="0" w:color="auto"/>
      </w:divBdr>
    </w:div>
    <w:div w:id="1021858056">
      <w:bodyDiv w:val="1"/>
      <w:marLeft w:val="0"/>
      <w:marRight w:val="0"/>
      <w:marTop w:val="0"/>
      <w:marBottom w:val="0"/>
      <w:divBdr>
        <w:top w:val="none" w:sz="0" w:space="0" w:color="auto"/>
        <w:left w:val="none" w:sz="0" w:space="0" w:color="auto"/>
        <w:bottom w:val="none" w:sz="0" w:space="0" w:color="auto"/>
        <w:right w:val="none" w:sz="0" w:space="0" w:color="auto"/>
      </w:divBdr>
    </w:div>
    <w:div w:id="1026171812">
      <w:bodyDiv w:val="1"/>
      <w:marLeft w:val="0"/>
      <w:marRight w:val="0"/>
      <w:marTop w:val="0"/>
      <w:marBottom w:val="0"/>
      <w:divBdr>
        <w:top w:val="none" w:sz="0" w:space="0" w:color="auto"/>
        <w:left w:val="none" w:sz="0" w:space="0" w:color="auto"/>
        <w:bottom w:val="none" w:sz="0" w:space="0" w:color="auto"/>
        <w:right w:val="none" w:sz="0" w:space="0" w:color="auto"/>
      </w:divBdr>
    </w:div>
    <w:div w:id="1035230881">
      <w:bodyDiv w:val="1"/>
      <w:marLeft w:val="0"/>
      <w:marRight w:val="0"/>
      <w:marTop w:val="0"/>
      <w:marBottom w:val="0"/>
      <w:divBdr>
        <w:top w:val="none" w:sz="0" w:space="0" w:color="auto"/>
        <w:left w:val="none" w:sz="0" w:space="0" w:color="auto"/>
        <w:bottom w:val="none" w:sz="0" w:space="0" w:color="auto"/>
        <w:right w:val="none" w:sz="0" w:space="0" w:color="auto"/>
      </w:divBdr>
    </w:div>
    <w:div w:id="1040860061">
      <w:bodyDiv w:val="1"/>
      <w:marLeft w:val="0"/>
      <w:marRight w:val="0"/>
      <w:marTop w:val="0"/>
      <w:marBottom w:val="0"/>
      <w:divBdr>
        <w:top w:val="none" w:sz="0" w:space="0" w:color="auto"/>
        <w:left w:val="none" w:sz="0" w:space="0" w:color="auto"/>
        <w:bottom w:val="none" w:sz="0" w:space="0" w:color="auto"/>
        <w:right w:val="none" w:sz="0" w:space="0" w:color="auto"/>
      </w:divBdr>
    </w:div>
    <w:div w:id="1043287030">
      <w:bodyDiv w:val="1"/>
      <w:marLeft w:val="0"/>
      <w:marRight w:val="0"/>
      <w:marTop w:val="0"/>
      <w:marBottom w:val="0"/>
      <w:divBdr>
        <w:top w:val="none" w:sz="0" w:space="0" w:color="auto"/>
        <w:left w:val="none" w:sz="0" w:space="0" w:color="auto"/>
        <w:bottom w:val="none" w:sz="0" w:space="0" w:color="auto"/>
        <w:right w:val="none" w:sz="0" w:space="0" w:color="auto"/>
      </w:divBdr>
    </w:div>
    <w:div w:id="1045257583">
      <w:bodyDiv w:val="1"/>
      <w:marLeft w:val="0"/>
      <w:marRight w:val="0"/>
      <w:marTop w:val="0"/>
      <w:marBottom w:val="0"/>
      <w:divBdr>
        <w:top w:val="none" w:sz="0" w:space="0" w:color="auto"/>
        <w:left w:val="none" w:sz="0" w:space="0" w:color="auto"/>
        <w:bottom w:val="none" w:sz="0" w:space="0" w:color="auto"/>
        <w:right w:val="none" w:sz="0" w:space="0" w:color="auto"/>
      </w:divBdr>
    </w:div>
    <w:div w:id="1046220784">
      <w:bodyDiv w:val="1"/>
      <w:marLeft w:val="0"/>
      <w:marRight w:val="0"/>
      <w:marTop w:val="0"/>
      <w:marBottom w:val="0"/>
      <w:divBdr>
        <w:top w:val="none" w:sz="0" w:space="0" w:color="auto"/>
        <w:left w:val="none" w:sz="0" w:space="0" w:color="auto"/>
        <w:bottom w:val="none" w:sz="0" w:space="0" w:color="auto"/>
        <w:right w:val="none" w:sz="0" w:space="0" w:color="auto"/>
      </w:divBdr>
    </w:div>
    <w:div w:id="1052383964">
      <w:bodyDiv w:val="1"/>
      <w:marLeft w:val="0"/>
      <w:marRight w:val="0"/>
      <w:marTop w:val="0"/>
      <w:marBottom w:val="0"/>
      <w:divBdr>
        <w:top w:val="none" w:sz="0" w:space="0" w:color="auto"/>
        <w:left w:val="none" w:sz="0" w:space="0" w:color="auto"/>
        <w:bottom w:val="none" w:sz="0" w:space="0" w:color="auto"/>
        <w:right w:val="none" w:sz="0" w:space="0" w:color="auto"/>
      </w:divBdr>
    </w:div>
    <w:div w:id="1055859574">
      <w:bodyDiv w:val="1"/>
      <w:marLeft w:val="0"/>
      <w:marRight w:val="0"/>
      <w:marTop w:val="0"/>
      <w:marBottom w:val="0"/>
      <w:divBdr>
        <w:top w:val="none" w:sz="0" w:space="0" w:color="auto"/>
        <w:left w:val="none" w:sz="0" w:space="0" w:color="auto"/>
        <w:bottom w:val="none" w:sz="0" w:space="0" w:color="auto"/>
        <w:right w:val="none" w:sz="0" w:space="0" w:color="auto"/>
      </w:divBdr>
    </w:div>
    <w:div w:id="1056902419">
      <w:bodyDiv w:val="1"/>
      <w:marLeft w:val="0"/>
      <w:marRight w:val="0"/>
      <w:marTop w:val="0"/>
      <w:marBottom w:val="0"/>
      <w:divBdr>
        <w:top w:val="none" w:sz="0" w:space="0" w:color="auto"/>
        <w:left w:val="none" w:sz="0" w:space="0" w:color="auto"/>
        <w:bottom w:val="none" w:sz="0" w:space="0" w:color="auto"/>
        <w:right w:val="none" w:sz="0" w:space="0" w:color="auto"/>
      </w:divBdr>
    </w:div>
    <w:div w:id="1058630023">
      <w:bodyDiv w:val="1"/>
      <w:marLeft w:val="0"/>
      <w:marRight w:val="0"/>
      <w:marTop w:val="0"/>
      <w:marBottom w:val="0"/>
      <w:divBdr>
        <w:top w:val="none" w:sz="0" w:space="0" w:color="auto"/>
        <w:left w:val="none" w:sz="0" w:space="0" w:color="auto"/>
        <w:bottom w:val="none" w:sz="0" w:space="0" w:color="auto"/>
        <w:right w:val="none" w:sz="0" w:space="0" w:color="auto"/>
      </w:divBdr>
    </w:div>
    <w:div w:id="1064568427">
      <w:bodyDiv w:val="1"/>
      <w:marLeft w:val="0"/>
      <w:marRight w:val="0"/>
      <w:marTop w:val="0"/>
      <w:marBottom w:val="0"/>
      <w:divBdr>
        <w:top w:val="none" w:sz="0" w:space="0" w:color="auto"/>
        <w:left w:val="none" w:sz="0" w:space="0" w:color="auto"/>
        <w:bottom w:val="none" w:sz="0" w:space="0" w:color="auto"/>
        <w:right w:val="none" w:sz="0" w:space="0" w:color="auto"/>
      </w:divBdr>
    </w:div>
    <w:div w:id="1065445912">
      <w:bodyDiv w:val="1"/>
      <w:marLeft w:val="0"/>
      <w:marRight w:val="0"/>
      <w:marTop w:val="0"/>
      <w:marBottom w:val="0"/>
      <w:divBdr>
        <w:top w:val="none" w:sz="0" w:space="0" w:color="auto"/>
        <w:left w:val="none" w:sz="0" w:space="0" w:color="auto"/>
        <w:bottom w:val="none" w:sz="0" w:space="0" w:color="auto"/>
        <w:right w:val="none" w:sz="0" w:space="0" w:color="auto"/>
      </w:divBdr>
    </w:div>
    <w:div w:id="1065841099">
      <w:bodyDiv w:val="1"/>
      <w:marLeft w:val="0"/>
      <w:marRight w:val="0"/>
      <w:marTop w:val="0"/>
      <w:marBottom w:val="0"/>
      <w:divBdr>
        <w:top w:val="none" w:sz="0" w:space="0" w:color="auto"/>
        <w:left w:val="none" w:sz="0" w:space="0" w:color="auto"/>
        <w:bottom w:val="none" w:sz="0" w:space="0" w:color="auto"/>
        <w:right w:val="none" w:sz="0" w:space="0" w:color="auto"/>
      </w:divBdr>
    </w:div>
    <w:div w:id="1065957420">
      <w:bodyDiv w:val="1"/>
      <w:marLeft w:val="0"/>
      <w:marRight w:val="0"/>
      <w:marTop w:val="0"/>
      <w:marBottom w:val="0"/>
      <w:divBdr>
        <w:top w:val="none" w:sz="0" w:space="0" w:color="auto"/>
        <w:left w:val="none" w:sz="0" w:space="0" w:color="auto"/>
        <w:bottom w:val="none" w:sz="0" w:space="0" w:color="auto"/>
        <w:right w:val="none" w:sz="0" w:space="0" w:color="auto"/>
      </w:divBdr>
    </w:div>
    <w:div w:id="1066029523">
      <w:bodyDiv w:val="1"/>
      <w:marLeft w:val="0"/>
      <w:marRight w:val="0"/>
      <w:marTop w:val="0"/>
      <w:marBottom w:val="0"/>
      <w:divBdr>
        <w:top w:val="none" w:sz="0" w:space="0" w:color="auto"/>
        <w:left w:val="none" w:sz="0" w:space="0" w:color="auto"/>
        <w:bottom w:val="none" w:sz="0" w:space="0" w:color="auto"/>
        <w:right w:val="none" w:sz="0" w:space="0" w:color="auto"/>
      </w:divBdr>
    </w:div>
    <w:div w:id="1067728054">
      <w:bodyDiv w:val="1"/>
      <w:marLeft w:val="0"/>
      <w:marRight w:val="0"/>
      <w:marTop w:val="0"/>
      <w:marBottom w:val="0"/>
      <w:divBdr>
        <w:top w:val="none" w:sz="0" w:space="0" w:color="auto"/>
        <w:left w:val="none" w:sz="0" w:space="0" w:color="auto"/>
        <w:bottom w:val="none" w:sz="0" w:space="0" w:color="auto"/>
        <w:right w:val="none" w:sz="0" w:space="0" w:color="auto"/>
      </w:divBdr>
    </w:div>
    <w:div w:id="1069310127">
      <w:bodyDiv w:val="1"/>
      <w:marLeft w:val="0"/>
      <w:marRight w:val="0"/>
      <w:marTop w:val="0"/>
      <w:marBottom w:val="0"/>
      <w:divBdr>
        <w:top w:val="none" w:sz="0" w:space="0" w:color="auto"/>
        <w:left w:val="none" w:sz="0" w:space="0" w:color="auto"/>
        <w:bottom w:val="none" w:sz="0" w:space="0" w:color="auto"/>
        <w:right w:val="none" w:sz="0" w:space="0" w:color="auto"/>
      </w:divBdr>
    </w:div>
    <w:div w:id="1079475433">
      <w:bodyDiv w:val="1"/>
      <w:marLeft w:val="0"/>
      <w:marRight w:val="0"/>
      <w:marTop w:val="0"/>
      <w:marBottom w:val="0"/>
      <w:divBdr>
        <w:top w:val="none" w:sz="0" w:space="0" w:color="auto"/>
        <w:left w:val="none" w:sz="0" w:space="0" w:color="auto"/>
        <w:bottom w:val="none" w:sz="0" w:space="0" w:color="auto"/>
        <w:right w:val="none" w:sz="0" w:space="0" w:color="auto"/>
      </w:divBdr>
    </w:div>
    <w:div w:id="1083457675">
      <w:bodyDiv w:val="1"/>
      <w:marLeft w:val="0"/>
      <w:marRight w:val="0"/>
      <w:marTop w:val="0"/>
      <w:marBottom w:val="0"/>
      <w:divBdr>
        <w:top w:val="none" w:sz="0" w:space="0" w:color="auto"/>
        <w:left w:val="none" w:sz="0" w:space="0" w:color="auto"/>
        <w:bottom w:val="none" w:sz="0" w:space="0" w:color="auto"/>
        <w:right w:val="none" w:sz="0" w:space="0" w:color="auto"/>
      </w:divBdr>
    </w:div>
    <w:div w:id="1095007338">
      <w:bodyDiv w:val="1"/>
      <w:marLeft w:val="0"/>
      <w:marRight w:val="0"/>
      <w:marTop w:val="0"/>
      <w:marBottom w:val="0"/>
      <w:divBdr>
        <w:top w:val="none" w:sz="0" w:space="0" w:color="auto"/>
        <w:left w:val="none" w:sz="0" w:space="0" w:color="auto"/>
        <w:bottom w:val="none" w:sz="0" w:space="0" w:color="auto"/>
        <w:right w:val="none" w:sz="0" w:space="0" w:color="auto"/>
      </w:divBdr>
    </w:div>
    <w:div w:id="1095246626">
      <w:bodyDiv w:val="1"/>
      <w:marLeft w:val="0"/>
      <w:marRight w:val="0"/>
      <w:marTop w:val="0"/>
      <w:marBottom w:val="0"/>
      <w:divBdr>
        <w:top w:val="none" w:sz="0" w:space="0" w:color="auto"/>
        <w:left w:val="none" w:sz="0" w:space="0" w:color="auto"/>
        <w:bottom w:val="none" w:sz="0" w:space="0" w:color="auto"/>
        <w:right w:val="none" w:sz="0" w:space="0" w:color="auto"/>
      </w:divBdr>
    </w:div>
    <w:div w:id="1098409663">
      <w:bodyDiv w:val="1"/>
      <w:marLeft w:val="0"/>
      <w:marRight w:val="0"/>
      <w:marTop w:val="0"/>
      <w:marBottom w:val="0"/>
      <w:divBdr>
        <w:top w:val="none" w:sz="0" w:space="0" w:color="auto"/>
        <w:left w:val="none" w:sz="0" w:space="0" w:color="auto"/>
        <w:bottom w:val="none" w:sz="0" w:space="0" w:color="auto"/>
        <w:right w:val="none" w:sz="0" w:space="0" w:color="auto"/>
      </w:divBdr>
    </w:div>
    <w:div w:id="1105003151">
      <w:bodyDiv w:val="1"/>
      <w:marLeft w:val="0"/>
      <w:marRight w:val="0"/>
      <w:marTop w:val="0"/>
      <w:marBottom w:val="0"/>
      <w:divBdr>
        <w:top w:val="none" w:sz="0" w:space="0" w:color="auto"/>
        <w:left w:val="none" w:sz="0" w:space="0" w:color="auto"/>
        <w:bottom w:val="none" w:sz="0" w:space="0" w:color="auto"/>
        <w:right w:val="none" w:sz="0" w:space="0" w:color="auto"/>
      </w:divBdr>
    </w:div>
    <w:div w:id="1106195489">
      <w:bodyDiv w:val="1"/>
      <w:marLeft w:val="0"/>
      <w:marRight w:val="0"/>
      <w:marTop w:val="0"/>
      <w:marBottom w:val="0"/>
      <w:divBdr>
        <w:top w:val="none" w:sz="0" w:space="0" w:color="auto"/>
        <w:left w:val="none" w:sz="0" w:space="0" w:color="auto"/>
        <w:bottom w:val="none" w:sz="0" w:space="0" w:color="auto"/>
        <w:right w:val="none" w:sz="0" w:space="0" w:color="auto"/>
      </w:divBdr>
    </w:div>
    <w:div w:id="1106733358">
      <w:bodyDiv w:val="1"/>
      <w:marLeft w:val="0"/>
      <w:marRight w:val="0"/>
      <w:marTop w:val="0"/>
      <w:marBottom w:val="0"/>
      <w:divBdr>
        <w:top w:val="none" w:sz="0" w:space="0" w:color="auto"/>
        <w:left w:val="none" w:sz="0" w:space="0" w:color="auto"/>
        <w:bottom w:val="none" w:sz="0" w:space="0" w:color="auto"/>
        <w:right w:val="none" w:sz="0" w:space="0" w:color="auto"/>
      </w:divBdr>
    </w:div>
    <w:div w:id="1109080724">
      <w:bodyDiv w:val="1"/>
      <w:marLeft w:val="0"/>
      <w:marRight w:val="0"/>
      <w:marTop w:val="0"/>
      <w:marBottom w:val="0"/>
      <w:divBdr>
        <w:top w:val="none" w:sz="0" w:space="0" w:color="auto"/>
        <w:left w:val="none" w:sz="0" w:space="0" w:color="auto"/>
        <w:bottom w:val="none" w:sz="0" w:space="0" w:color="auto"/>
        <w:right w:val="none" w:sz="0" w:space="0" w:color="auto"/>
      </w:divBdr>
    </w:div>
    <w:div w:id="1109659297">
      <w:bodyDiv w:val="1"/>
      <w:marLeft w:val="0"/>
      <w:marRight w:val="0"/>
      <w:marTop w:val="0"/>
      <w:marBottom w:val="0"/>
      <w:divBdr>
        <w:top w:val="none" w:sz="0" w:space="0" w:color="auto"/>
        <w:left w:val="none" w:sz="0" w:space="0" w:color="auto"/>
        <w:bottom w:val="none" w:sz="0" w:space="0" w:color="auto"/>
        <w:right w:val="none" w:sz="0" w:space="0" w:color="auto"/>
      </w:divBdr>
    </w:div>
    <w:div w:id="1110709265">
      <w:bodyDiv w:val="1"/>
      <w:marLeft w:val="0"/>
      <w:marRight w:val="0"/>
      <w:marTop w:val="0"/>
      <w:marBottom w:val="0"/>
      <w:divBdr>
        <w:top w:val="none" w:sz="0" w:space="0" w:color="auto"/>
        <w:left w:val="none" w:sz="0" w:space="0" w:color="auto"/>
        <w:bottom w:val="none" w:sz="0" w:space="0" w:color="auto"/>
        <w:right w:val="none" w:sz="0" w:space="0" w:color="auto"/>
      </w:divBdr>
    </w:div>
    <w:div w:id="1112364521">
      <w:bodyDiv w:val="1"/>
      <w:marLeft w:val="0"/>
      <w:marRight w:val="0"/>
      <w:marTop w:val="0"/>
      <w:marBottom w:val="0"/>
      <w:divBdr>
        <w:top w:val="none" w:sz="0" w:space="0" w:color="auto"/>
        <w:left w:val="none" w:sz="0" w:space="0" w:color="auto"/>
        <w:bottom w:val="none" w:sz="0" w:space="0" w:color="auto"/>
        <w:right w:val="none" w:sz="0" w:space="0" w:color="auto"/>
      </w:divBdr>
    </w:div>
    <w:div w:id="1117941992">
      <w:bodyDiv w:val="1"/>
      <w:marLeft w:val="0"/>
      <w:marRight w:val="0"/>
      <w:marTop w:val="0"/>
      <w:marBottom w:val="0"/>
      <w:divBdr>
        <w:top w:val="none" w:sz="0" w:space="0" w:color="auto"/>
        <w:left w:val="none" w:sz="0" w:space="0" w:color="auto"/>
        <w:bottom w:val="none" w:sz="0" w:space="0" w:color="auto"/>
        <w:right w:val="none" w:sz="0" w:space="0" w:color="auto"/>
      </w:divBdr>
    </w:div>
    <w:div w:id="1118984730">
      <w:bodyDiv w:val="1"/>
      <w:marLeft w:val="0"/>
      <w:marRight w:val="0"/>
      <w:marTop w:val="0"/>
      <w:marBottom w:val="0"/>
      <w:divBdr>
        <w:top w:val="none" w:sz="0" w:space="0" w:color="auto"/>
        <w:left w:val="none" w:sz="0" w:space="0" w:color="auto"/>
        <w:bottom w:val="none" w:sz="0" w:space="0" w:color="auto"/>
        <w:right w:val="none" w:sz="0" w:space="0" w:color="auto"/>
      </w:divBdr>
    </w:div>
    <w:div w:id="1119179026">
      <w:bodyDiv w:val="1"/>
      <w:marLeft w:val="0"/>
      <w:marRight w:val="0"/>
      <w:marTop w:val="0"/>
      <w:marBottom w:val="0"/>
      <w:divBdr>
        <w:top w:val="none" w:sz="0" w:space="0" w:color="auto"/>
        <w:left w:val="none" w:sz="0" w:space="0" w:color="auto"/>
        <w:bottom w:val="none" w:sz="0" w:space="0" w:color="auto"/>
        <w:right w:val="none" w:sz="0" w:space="0" w:color="auto"/>
      </w:divBdr>
    </w:div>
    <w:div w:id="1121806812">
      <w:bodyDiv w:val="1"/>
      <w:marLeft w:val="0"/>
      <w:marRight w:val="0"/>
      <w:marTop w:val="0"/>
      <w:marBottom w:val="0"/>
      <w:divBdr>
        <w:top w:val="none" w:sz="0" w:space="0" w:color="auto"/>
        <w:left w:val="none" w:sz="0" w:space="0" w:color="auto"/>
        <w:bottom w:val="none" w:sz="0" w:space="0" w:color="auto"/>
        <w:right w:val="none" w:sz="0" w:space="0" w:color="auto"/>
      </w:divBdr>
    </w:div>
    <w:div w:id="1123500766">
      <w:bodyDiv w:val="1"/>
      <w:marLeft w:val="0"/>
      <w:marRight w:val="0"/>
      <w:marTop w:val="0"/>
      <w:marBottom w:val="0"/>
      <w:divBdr>
        <w:top w:val="none" w:sz="0" w:space="0" w:color="auto"/>
        <w:left w:val="none" w:sz="0" w:space="0" w:color="auto"/>
        <w:bottom w:val="none" w:sz="0" w:space="0" w:color="auto"/>
        <w:right w:val="none" w:sz="0" w:space="0" w:color="auto"/>
      </w:divBdr>
    </w:div>
    <w:div w:id="1128013731">
      <w:bodyDiv w:val="1"/>
      <w:marLeft w:val="0"/>
      <w:marRight w:val="0"/>
      <w:marTop w:val="0"/>
      <w:marBottom w:val="0"/>
      <w:divBdr>
        <w:top w:val="none" w:sz="0" w:space="0" w:color="auto"/>
        <w:left w:val="none" w:sz="0" w:space="0" w:color="auto"/>
        <w:bottom w:val="none" w:sz="0" w:space="0" w:color="auto"/>
        <w:right w:val="none" w:sz="0" w:space="0" w:color="auto"/>
      </w:divBdr>
    </w:div>
    <w:div w:id="1128430878">
      <w:bodyDiv w:val="1"/>
      <w:marLeft w:val="0"/>
      <w:marRight w:val="0"/>
      <w:marTop w:val="0"/>
      <w:marBottom w:val="0"/>
      <w:divBdr>
        <w:top w:val="none" w:sz="0" w:space="0" w:color="auto"/>
        <w:left w:val="none" w:sz="0" w:space="0" w:color="auto"/>
        <w:bottom w:val="none" w:sz="0" w:space="0" w:color="auto"/>
        <w:right w:val="none" w:sz="0" w:space="0" w:color="auto"/>
      </w:divBdr>
    </w:div>
    <w:div w:id="1128813628">
      <w:bodyDiv w:val="1"/>
      <w:marLeft w:val="0"/>
      <w:marRight w:val="0"/>
      <w:marTop w:val="0"/>
      <w:marBottom w:val="0"/>
      <w:divBdr>
        <w:top w:val="none" w:sz="0" w:space="0" w:color="auto"/>
        <w:left w:val="none" w:sz="0" w:space="0" w:color="auto"/>
        <w:bottom w:val="none" w:sz="0" w:space="0" w:color="auto"/>
        <w:right w:val="none" w:sz="0" w:space="0" w:color="auto"/>
      </w:divBdr>
    </w:div>
    <w:div w:id="1133526058">
      <w:bodyDiv w:val="1"/>
      <w:marLeft w:val="0"/>
      <w:marRight w:val="0"/>
      <w:marTop w:val="0"/>
      <w:marBottom w:val="0"/>
      <w:divBdr>
        <w:top w:val="none" w:sz="0" w:space="0" w:color="auto"/>
        <w:left w:val="none" w:sz="0" w:space="0" w:color="auto"/>
        <w:bottom w:val="none" w:sz="0" w:space="0" w:color="auto"/>
        <w:right w:val="none" w:sz="0" w:space="0" w:color="auto"/>
      </w:divBdr>
    </w:div>
    <w:div w:id="1136921321">
      <w:bodyDiv w:val="1"/>
      <w:marLeft w:val="0"/>
      <w:marRight w:val="0"/>
      <w:marTop w:val="0"/>
      <w:marBottom w:val="0"/>
      <w:divBdr>
        <w:top w:val="none" w:sz="0" w:space="0" w:color="auto"/>
        <w:left w:val="none" w:sz="0" w:space="0" w:color="auto"/>
        <w:bottom w:val="none" w:sz="0" w:space="0" w:color="auto"/>
        <w:right w:val="none" w:sz="0" w:space="0" w:color="auto"/>
      </w:divBdr>
    </w:div>
    <w:div w:id="1140420691">
      <w:bodyDiv w:val="1"/>
      <w:marLeft w:val="0"/>
      <w:marRight w:val="0"/>
      <w:marTop w:val="0"/>
      <w:marBottom w:val="0"/>
      <w:divBdr>
        <w:top w:val="none" w:sz="0" w:space="0" w:color="auto"/>
        <w:left w:val="none" w:sz="0" w:space="0" w:color="auto"/>
        <w:bottom w:val="none" w:sz="0" w:space="0" w:color="auto"/>
        <w:right w:val="none" w:sz="0" w:space="0" w:color="auto"/>
      </w:divBdr>
    </w:div>
    <w:div w:id="1148739828">
      <w:bodyDiv w:val="1"/>
      <w:marLeft w:val="0"/>
      <w:marRight w:val="0"/>
      <w:marTop w:val="0"/>
      <w:marBottom w:val="0"/>
      <w:divBdr>
        <w:top w:val="none" w:sz="0" w:space="0" w:color="auto"/>
        <w:left w:val="none" w:sz="0" w:space="0" w:color="auto"/>
        <w:bottom w:val="none" w:sz="0" w:space="0" w:color="auto"/>
        <w:right w:val="none" w:sz="0" w:space="0" w:color="auto"/>
      </w:divBdr>
    </w:div>
    <w:div w:id="1149634570">
      <w:bodyDiv w:val="1"/>
      <w:marLeft w:val="0"/>
      <w:marRight w:val="0"/>
      <w:marTop w:val="0"/>
      <w:marBottom w:val="0"/>
      <w:divBdr>
        <w:top w:val="none" w:sz="0" w:space="0" w:color="auto"/>
        <w:left w:val="none" w:sz="0" w:space="0" w:color="auto"/>
        <w:bottom w:val="none" w:sz="0" w:space="0" w:color="auto"/>
        <w:right w:val="none" w:sz="0" w:space="0" w:color="auto"/>
      </w:divBdr>
    </w:div>
    <w:div w:id="1153571950">
      <w:bodyDiv w:val="1"/>
      <w:marLeft w:val="0"/>
      <w:marRight w:val="0"/>
      <w:marTop w:val="0"/>
      <w:marBottom w:val="0"/>
      <w:divBdr>
        <w:top w:val="none" w:sz="0" w:space="0" w:color="auto"/>
        <w:left w:val="none" w:sz="0" w:space="0" w:color="auto"/>
        <w:bottom w:val="none" w:sz="0" w:space="0" w:color="auto"/>
        <w:right w:val="none" w:sz="0" w:space="0" w:color="auto"/>
      </w:divBdr>
    </w:div>
    <w:div w:id="1154486832">
      <w:bodyDiv w:val="1"/>
      <w:marLeft w:val="0"/>
      <w:marRight w:val="0"/>
      <w:marTop w:val="0"/>
      <w:marBottom w:val="0"/>
      <w:divBdr>
        <w:top w:val="none" w:sz="0" w:space="0" w:color="auto"/>
        <w:left w:val="none" w:sz="0" w:space="0" w:color="auto"/>
        <w:bottom w:val="none" w:sz="0" w:space="0" w:color="auto"/>
        <w:right w:val="none" w:sz="0" w:space="0" w:color="auto"/>
      </w:divBdr>
    </w:div>
    <w:div w:id="1157961344">
      <w:bodyDiv w:val="1"/>
      <w:marLeft w:val="0"/>
      <w:marRight w:val="0"/>
      <w:marTop w:val="0"/>
      <w:marBottom w:val="0"/>
      <w:divBdr>
        <w:top w:val="none" w:sz="0" w:space="0" w:color="auto"/>
        <w:left w:val="none" w:sz="0" w:space="0" w:color="auto"/>
        <w:bottom w:val="none" w:sz="0" w:space="0" w:color="auto"/>
        <w:right w:val="none" w:sz="0" w:space="0" w:color="auto"/>
      </w:divBdr>
    </w:div>
    <w:div w:id="1160460374">
      <w:bodyDiv w:val="1"/>
      <w:marLeft w:val="0"/>
      <w:marRight w:val="0"/>
      <w:marTop w:val="0"/>
      <w:marBottom w:val="0"/>
      <w:divBdr>
        <w:top w:val="none" w:sz="0" w:space="0" w:color="auto"/>
        <w:left w:val="none" w:sz="0" w:space="0" w:color="auto"/>
        <w:bottom w:val="none" w:sz="0" w:space="0" w:color="auto"/>
        <w:right w:val="none" w:sz="0" w:space="0" w:color="auto"/>
      </w:divBdr>
    </w:div>
    <w:div w:id="1162239618">
      <w:bodyDiv w:val="1"/>
      <w:marLeft w:val="0"/>
      <w:marRight w:val="0"/>
      <w:marTop w:val="0"/>
      <w:marBottom w:val="0"/>
      <w:divBdr>
        <w:top w:val="none" w:sz="0" w:space="0" w:color="auto"/>
        <w:left w:val="none" w:sz="0" w:space="0" w:color="auto"/>
        <w:bottom w:val="none" w:sz="0" w:space="0" w:color="auto"/>
        <w:right w:val="none" w:sz="0" w:space="0" w:color="auto"/>
      </w:divBdr>
    </w:div>
    <w:div w:id="1162308707">
      <w:bodyDiv w:val="1"/>
      <w:marLeft w:val="0"/>
      <w:marRight w:val="0"/>
      <w:marTop w:val="0"/>
      <w:marBottom w:val="0"/>
      <w:divBdr>
        <w:top w:val="none" w:sz="0" w:space="0" w:color="auto"/>
        <w:left w:val="none" w:sz="0" w:space="0" w:color="auto"/>
        <w:bottom w:val="none" w:sz="0" w:space="0" w:color="auto"/>
        <w:right w:val="none" w:sz="0" w:space="0" w:color="auto"/>
      </w:divBdr>
    </w:div>
    <w:div w:id="1163661506">
      <w:bodyDiv w:val="1"/>
      <w:marLeft w:val="0"/>
      <w:marRight w:val="0"/>
      <w:marTop w:val="0"/>
      <w:marBottom w:val="0"/>
      <w:divBdr>
        <w:top w:val="none" w:sz="0" w:space="0" w:color="auto"/>
        <w:left w:val="none" w:sz="0" w:space="0" w:color="auto"/>
        <w:bottom w:val="none" w:sz="0" w:space="0" w:color="auto"/>
        <w:right w:val="none" w:sz="0" w:space="0" w:color="auto"/>
      </w:divBdr>
    </w:div>
    <w:div w:id="1164199346">
      <w:bodyDiv w:val="1"/>
      <w:marLeft w:val="0"/>
      <w:marRight w:val="0"/>
      <w:marTop w:val="0"/>
      <w:marBottom w:val="0"/>
      <w:divBdr>
        <w:top w:val="none" w:sz="0" w:space="0" w:color="auto"/>
        <w:left w:val="none" w:sz="0" w:space="0" w:color="auto"/>
        <w:bottom w:val="none" w:sz="0" w:space="0" w:color="auto"/>
        <w:right w:val="none" w:sz="0" w:space="0" w:color="auto"/>
      </w:divBdr>
    </w:div>
    <w:div w:id="1166937411">
      <w:bodyDiv w:val="1"/>
      <w:marLeft w:val="0"/>
      <w:marRight w:val="0"/>
      <w:marTop w:val="0"/>
      <w:marBottom w:val="0"/>
      <w:divBdr>
        <w:top w:val="none" w:sz="0" w:space="0" w:color="auto"/>
        <w:left w:val="none" w:sz="0" w:space="0" w:color="auto"/>
        <w:bottom w:val="none" w:sz="0" w:space="0" w:color="auto"/>
        <w:right w:val="none" w:sz="0" w:space="0" w:color="auto"/>
      </w:divBdr>
    </w:div>
    <w:div w:id="1167286489">
      <w:bodyDiv w:val="1"/>
      <w:marLeft w:val="0"/>
      <w:marRight w:val="0"/>
      <w:marTop w:val="0"/>
      <w:marBottom w:val="0"/>
      <w:divBdr>
        <w:top w:val="none" w:sz="0" w:space="0" w:color="auto"/>
        <w:left w:val="none" w:sz="0" w:space="0" w:color="auto"/>
        <w:bottom w:val="none" w:sz="0" w:space="0" w:color="auto"/>
        <w:right w:val="none" w:sz="0" w:space="0" w:color="auto"/>
      </w:divBdr>
    </w:div>
    <w:div w:id="1167983112">
      <w:bodyDiv w:val="1"/>
      <w:marLeft w:val="0"/>
      <w:marRight w:val="0"/>
      <w:marTop w:val="0"/>
      <w:marBottom w:val="0"/>
      <w:divBdr>
        <w:top w:val="none" w:sz="0" w:space="0" w:color="auto"/>
        <w:left w:val="none" w:sz="0" w:space="0" w:color="auto"/>
        <w:bottom w:val="none" w:sz="0" w:space="0" w:color="auto"/>
        <w:right w:val="none" w:sz="0" w:space="0" w:color="auto"/>
      </w:divBdr>
    </w:div>
    <w:div w:id="1168982833">
      <w:bodyDiv w:val="1"/>
      <w:marLeft w:val="0"/>
      <w:marRight w:val="0"/>
      <w:marTop w:val="0"/>
      <w:marBottom w:val="0"/>
      <w:divBdr>
        <w:top w:val="none" w:sz="0" w:space="0" w:color="auto"/>
        <w:left w:val="none" w:sz="0" w:space="0" w:color="auto"/>
        <w:bottom w:val="none" w:sz="0" w:space="0" w:color="auto"/>
        <w:right w:val="none" w:sz="0" w:space="0" w:color="auto"/>
      </w:divBdr>
    </w:div>
    <w:div w:id="1169180257">
      <w:bodyDiv w:val="1"/>
      <w:marLeft w:val="0"/>
      <w:marRight w:val="0"/>
      <w:marTop w:val="0"/>
      <w:marBottom w:val="0"/>
      <w:divBdr>
        <w:top w:val="none" w:sz="0" w:space="0" w:color="auto"/>
        <w:left w:val="none" w:sz="0" w:space="0" w:color="auto"/>
        <w:bottom w:val="none" w:sz="0" w:space="0" w:color="auto"/>
        <w:right w:val="none" w:sz="0" w:space="0" w:color="auto"/>
      </w:divBdr>
    </w:div>
    <w:div w:id="1171485064">
      <w:bodyDiv w:val="1"/>
      <w:marLeft w:val="0"/>
      <w:marRight w:val="0"/>
      <w:marTop w:val="0"/>
      <w:marBottom w:val="0"/>
      <w:divBdr>
        <w:top w:val="none" w:sz="0" w:space="0" w:color="auto"/>
        <w:left w:val="none" w:sz="0" w:space="0" w:color="auto"/>
        <w:bottom w:val="none" w:sz="0" w:space="0" w:color="auto"/>
        <w:right w:val="none" w:sz="0" w:space="0" w:color="auto"/>
      </w:divBdr>
    </w:div>
    <w:div w:id="1176530170">
      <w:bodyDiv w:val="1"/>
      <w:marLeft w:val="0"/>
      <w:marRight w:val="0"/>
      <w:marTop w:val="0"/>
      <w:marBottom w:val="0"/>
      <w:divBdr>
        <w:top w:val="none" w:sz="0" w:space="0" w:color="auto"/>
        <w:left w:val="none" w:sz="0" w:space="0" w:color="auto"/>
        <w:bottom w:val="none" w:sz="0" w:space="0" w:color="auto"/>
        <w:right w:val="none" w:sz="0" w:space="0" w:color="auto"/>
      </w:divBdr>
    </w:div>
    <w:div w:id="1183322901">
      <w:bodyDiv w:val="1"/>
      <w:marLeft w:val="0"/>
      <w:marRight w:val="0"/>
      <w:marTop w:val="0"/>
      <w:marBottom w:val="0"/>
      <w:divBdr>
        <w:top w:val="none" w:sz="0" w:space="0" w:color="auto"/>
        <w:left w:val="none" w:sz="0" w:space="0" w:color="auto"/>
        <w:bottom w:val="none" w:sz="0" w:space="0" w:color="auto"/>
        <w:right w:val="none" w:sz="0" w:space="0" w:color="auto"/>
      </w:divBdr>
    </w:div>
    <w:div w:id="1194920524">
      <w:bodyDiv w:val="1"/>
      <w:marLeft w:val="0"/>
      <w:marRight w:val="0"/>
      <w:marTop w:val="0"/>
      <w:marBottom w:val="0"/>
      <w:divBdr>
        <w:top w:val="none" w:sz="0" w:space="0" w:color="auto"/>
        <w:left w:val="none" w:sz="0" w:space="0" w:color="auto"/>
        <w:bottom w:val="none" w:sz="0" w:space="0" w:color="auto"/>
        <w:right w:val="none" w:sz="0" w:space="0" w:color="auto"/>
      </w:divBdr>
    </w:div>
    <w:div w:id="1198160188">
      <w:bodyDiv w:val="1"/>
      <w:marLeft w:val="0"/>
      <w:marRight w:val="0"/>
      <w:marTop w:val="0"/>
      <w:marBottom w:val="0"/>
      <w:divBdr>
        <w:top w:val="none" w:sz="0" w:space="0" w:color="auto"/>
        <w:left w:val="none" w:sz="0" w:space="0" w:color="auto"/>
        <w:bottom w:val="none" w:sz="0" w:space="0" w:color="auto"/>
        <w:right w:val="none" w:sz="0" w:space="0" w:color="auto"/>
      </w:divBdr>
    </w:div>
    <w:div w:id="1199852191">
      <w:bodyDiv w:val="1"/>
      <w:marLeft w:val="0"/>
      <w:marRight w:val="0"/>
      <w:marTop w:val="0"/>
      <w:marBottom w:val="0"/>
      <w:divBdr>
        <w:top w:val="none" w:sz="0" w:space="0" w:color="auto"/>
        <w:left w:val="none" w:sz="0" w:space="0" w:color="auto"/>
        <w:bottom w:val="none" w:sz="0" w:space="0" w:color="auto"/>
        <w:right w:val="none" w:sz="0" w:space="0" w:color="auto"/>
      </w:divBdr>
    </w:div>
    <w:div w:id="1205171325">
      <w:bodyDiv w:val="1"/>
      <w:marLeft w:val="0"/>
      <w:marRight w:val="0"/>
      <w:marTop w:val="0"/>
      <w:marBottom w:val="0"/>
      <w:divBdr>
        <w:top w:val="none" w:sz="0" w:space="0" w:color="auto"/>
        <w:left w:val="none" w:sz="0" w:space="0" w:color="auto"/>
        <w:bottom w:val="none" w:sz="0" w:space="0" w:color="auto"/>
        <w:right w:val="none" w:sz="0" w:space="0" w:color="auto"/>
      </w:divBdr>
    </w:div>
    <w:div w:id="1213542433">
      <w:bodyDiv w:val="1"/>
      <w:marLeft w:val="0"/>
      <w:marRight w:val="0"/>
      <w:marTop w:val="0"/>
      <w:marBottom w:val="0"/>
      <w:divBdr>
        <w:top w:val="none" w:sz="0" w:space="0" w:color="auto"/>
        <w:left w:val="none" w:sz="0" w:space="0" w:color="auto"/>
        <w:bottom w:val="none" w:sz="0" w:space="0" w:color="auto"/>
        <w:right w:val="none" w:sz="0" w:space="0" w:color="auto"/>
      </w:divBdr>
    </w:div>
    <w:div w:id="1216118101">
      <w:bodyDiv w:val="1"/>
      <w:marLeft w:val="0"/>
      <w:marRight w:val="0"/>
      <w:marTop w:val="0"/>
      <w:marBottom w:val="0"/>
      <w:divBdr>
        <w:top w:val="none" w:sz="0" w:space="0" w:color="auto"/>
        <w:left w:val="none" w:sz="0" w:space="0" w:color="auto"/>
        <w:bottom w:val="none" w:sz="0" w:space="0" w:color="auto"/>
        <w:right w:val="none" w:sz="0" w:space="0" w:color="auto"/>
      </w:divBdr>
    </w:div>
    <w:div w:id="1216966261">
      <w:bodyDiv w:val="1"/>
      <w:marLeft w:val="0"/>
      <w:marRight w:val="0"/>
      <w:marTop w:val="0"/>
      <w:marBottom w:val="0"/>
      <w:divBdr>
        <w:top w:val="none" w:sz="0" w:space="0" w:color="auto"/>
        <w:left w:val="none" w:sz="0" w:space="0" w:color="auto"/>
        <w:bottom w:val="none" w:sz="0" w:space="0" w:color="auto"/>
        <w:right w:val="none" w:sz="0" w:space="0" w:color="auto"/>
      </w:divBdr>
    </w:div>
    <w:div w:id="1223297667">
      <w:bodyDiv w:val="1"/>
      <w:marLeft w:val="0"/>
      <w:marRight w:val="0"/>
      <w:marTop w:val="0"/>
      <w:marBottom w:val="0"/>
      <w:divBdr>
        <w:top w:val="none" w:sz="0" w:space="0" w:color="auto"/>
        <w:left w:val="none" w:sz="0" w:space="0" w:color="auto"/>
        <w:bottom w:val="none" w:sz="0" w:space="0" w:color="auto"/>
        <w:right w:val="none" w:sz="0" w:space="0" w:color="auto"/>
      </w:divBdr>
    </w:div>
    <w:div w:id="1233812675">
      <w:bodyDiv w:val="1"/>
      <w:marLeft w:val="0"/>
      <w:marRight w:val="0"/>
      <w:marTop w:val="0"/>
      <w:marBottom w:val="0"/>
      <w:divBdr>
        <w:top w:val="none" w:sz="0" w:space="0" w:color="auto"/>
        <w:left w:val="none" w:sz="0" w:space="0" w:color="auto"/>
        <w:bottom w:val="none" w:sz="0" w:space="0" w:color="auto"/>
        <w:right w:val="none" w:sz="0" w:space="0" w:color="auto"/>
      </w:divBdr>
    </w:div>
    <w:div w:id="1233933657">
      <w:bodyDiv w:val="1"/>
      <w:marLeft w:val="0"/>
      <w:marRight w:val="0"/>
      <w:marTop w:val="0"/>
      <w:marBottom w:val="0"/>
      <w:divBdr>
        <w:top w:val="none" w:sz="0" w:space="0" w:color="auto"/>
        <w:left w:val="none" w:sz="0" w:space="0" w:color="auto"/>
        <w:bottom w:val="none" w:sz="0" w:space="0" w:color="auto"/>
        <w:right w:val="none" w:sz="0" w:space="0" w:color="auto"/>
      </w:divBdr>
    </w:div>
    <w:div w:id="1241014698">
      <w:bodyDiv w:val="1"/>
      <w:marLeft w:val="0"/>
      <w:marRight w:val="0"/>
      <w:marTop w:val="0"/>
      <w:marBottom w:val="0"/>
      <w:divBdr>
        <w:top w:val="none" w:sz="0" w:space="0" w:color="auto"/>
        <w:left w:val="none" w:sz="0" w:space="0" w:color="auto"/>
        <w:bottom w:val="none" w:sz="0" w:space="0" w:color="auto"/>
        <w:right w:val="none" w:sz="0" w:space="0" w:color="auto"/>
      </w:divBdr>
    </w:div>
    <w:div w:id="1245529038">
      <w:bodyDiv w:val="1"/>
      <w:marLeft w:val="0"/>
      <w:marRight w:val="0"/>
      <w:marTop w:val="0"/>
      <w:marBottom w:val="0"/>
      <w:divBdr>
        <w:top w:val="none" w:sz="0" w:space="0" w:color="auto"/>
        <w:left w:val="none" w:sz="0" w:space="0" w:color="auto"/>
        <w:bottom w:val="none" w:sz="0" w:space="0" w:color="auto"/>
        <w:right w:val="none" w:sz="0" w:space="0" w:color="auto"/>
      </w:divBdr>
    </w:div>
    <w:div w:id="1245918918">
      <w:bodyDiv w:val="1"/>
      <w:marLeft w:val="0"/>
      <w:marRight w:val="0"/>
      <w:marTop w:val="0"/>
      <w:marBottom w:val="0"/>
      <w:divBdr>
        <w:top w:val="none" w:sz="0" w:space="0" w:color="auto"/>
        <w:left w:val="none" w:sz="0" w:space="0" w:color="auto"/>
        <w:bottom w:val="none" w:sz="0" w:space="0" w:color="auto"/>
        <w:right w:val="none" w:sz="0" w:space="0" w:color="auto"/>
      </w:divBdr>
    </w:div>
    <w:div w:id="1249192494">
      <w:bodyDiv w:val="1"/>
      <w:marLeft w:val="0"/>
      <w:marRight w:val="0"/>
      <w:marTop w:val="0"/>
      <w:marBottom w:val="0"/>
      <w:divBdr>
        <w:top w:val="none" w:sz="0" w:space="0" w:color="auto"/>
        <w:left w:val="none" w:sz="0" w:space="0" w:color="auto"/>
        <w:bottom w:val="none" w:sz="0" w:space="0" w:color="auto"/>
        <w:right w:val="none" w:sz="0" w:space="0" w:color="auto"/>
      </w:divBdr>
    </w:div>
    <w:div w:id="1252277947">
      <w:bodyDiv w:val="1"/>
      <w:marLeft w:val="0"/>
      <w:marRight w:val="0"/>
      <w:marTop w:val="0"/>
      <w:marBottom w:val="0"/>
      <w:divBdr>
        <w:top w:val="none" w:sz="0" w:space="0" w:color="auto"/>
        <w:left w:val="none" w:sz="0" w:space="0" w:color="auto"/>
        <w:bottom w:val="none" w:sz="0" w:space="0" w:color="auto"/>
        <w:right w:val="none" w:sz="0" w:space="0" w:color="auto"/>
      </w:divBdr>
    </w:div>
    <w:div w:id="1255434881">
      <w:bodyDiv w:val="1"/>
      <w:marLeft w:val="0"/>
      <w:marRight w:val="0"/>
      <w:marTop w:val="0"/>
      <w:marBottom w:val="0"/>
      <w:divBdr>
        <w:top w:val="none" w:sz="0" w:space="0" w:color="auto"/>
        <w:left w:val="none" w:sz="0" w:space="0" w:color="auto"/>
        <w:bottom w:val="none" w:sz="0" w:space="0" w:color="auto"/>
        <w:right w:val="none" w:sz="0" w:space="0" w:color="auto"/>
      </w:divBdr>
    </w:div>
    <w:div w:id="1257324261">
      <w:bodyDiv w:val="1"/>
      <w:marLeft w:val="0"/>
      <w:marRight w:val="0"/>
      <w:marTop w:val="0"/>
      <w:marBottom w:val="0"/>
      <w:divBdr>
        <w:top w:val="none" w:sz="0" w:space="0" w:color="auto"/>
        <w:left w:val="none" w:sz="0" w:space="0" w:color="auto"/>
        <w:bottom w:val="none" w:sz="0" w:space="0" w:color="auto"/>
        <w:right w:val="none" w:sz="0" w:space="0" w:color="auto"/>
      </w:divBdr>
    </w:div>
    <w:div w:id="1260672703">
      <w:bodyDiv w:val="1"/>
      <w:marLeft w:val="0"/>
      <w:marRight w:val="0"/>
      <w:marTop w:val="0"/>
      <w:marBottom w:val="0"/>
      <w:divBdr>
        <w:top w:val="none" w:sz="0" w:space="0" w:color="auto"/>
        <w:left w:val="none" w:sz="0" w:space="0" w:color="auto"/>
        <w:bottom w:val="none" w:sz="0" w:space="0" w:color="auto"/>
        <w:right w:val="none" w:sz="0" w:space="0" w:color="auto"/>
      </w:divBdr>
    </w:div>
    <w:div w:id="1261915026">
      <w:bodyDiv w:val="1"/>
      <w:marLeft w:val="0"/>
      <w:marRight w:val="0"/>
      <w:marTop w:val="0"/>
      <w:marBottom w:val="0"/>
      <w:divBdr>
        <w:top w:val="none" w:sz="0" w:space="0" w:color="auto"/>
        <w:left w:val="none" w:sz="0" w:space="0" w:color="auto"/>
        <w:bottom w:val="none" w:sz="0" w:space="0" w:color="auto"/>
        <w:right w:val="none" w:sz="0" w:space="0" w:color="auto"/>
      </w:divBdr>
    </w:div>
    <w:div w:id="1262370153">
      <w:bodyDiv w:val="1"/>
      <w:marLeft w:val="0"/>
      <w:marRight w:val="0"/>
      <w:marTop w:val="0"/>
      <w:marBottom w:val="0"/>
      <w:divBdr>
        <w:top w:val="none" w:sz="0" w:space="0" w:color="auto"/>
        <w:left w:val="none" w:sz="0" w:space="0" w:color="auto"/>
        <w:bottom w:val="none" w:sz="0" w:space="0" w:color="auto"/>
        <w:right w:val="none" w:sz="0" w:space="0" w:color="auto"/>
      </w:divBdr>
    </w:div>
    <w:div w:id="1264846100">
      <w:bodyDiv w:val="1"/>
      <w:marLeft w:val="0"/>
      <w:marRight w:val="0"/>
      <w:marTop w:val="0"/>
      <w:marBottom w:val="0"/>
      <w:divBdr>
        <w:top w:val="none" w:sz="0" w:space="0" w:color="auto"/>
        <w:left w:val="none" w:sz="0" w:space="0" w:color="auto"/>
        <w:bottom w:val="none" w:sz="0" w:space="0" w:color="auto"/>
        <w:right w:val="none" w:sz="0" w:space="0" w:color="auto"/>
      </w:divBdr>
    </w:div>
    <w:div w:id="1265647202">
      <w:bodyDiv w:val="1"/>
      <w:marLeft w:val="0"/>
      <w:marRight w:val="0"/>
      <w:marTop w:val="0"/>
      <w:marBottom w:val="0"/>
      <w:divBdr>
        <w:top w:val="none" w:sz="0" w:space="0" w:color="auto"/>
        <w:left w:val="none" w:sz="0" w:space="0" w:color="auto"/>
        <w:bottom w:val="none" w:sz="0" w:space="0" w:color="auto"/>
        <w:right w:val="none" w:sz="0" w:space="0" w:color="auto"/>
      </w:divBdr>
    </w:div>
    <w:div w:id="1269001288">
      <w:bodyDiv w:val="1"/>
      <w:marLeft w:val="0"/>
      <w:marRight w:val="0"/>
      <w:marTop w:val="0"/>
      <w:marBottom w:val="0"/>
      <w:divBdr>
        <w:top w:val="none" w:sz="0" w:space="0" w:color="auto"/>
        <w:left w:val="none" w:sz="0" w:space="0" w:color="auto"/>
        <w:bottom w:val="none" w:sz="0" w:space="0" w:color="auto"/>
        <w:right w:val="none" w:sz="0" w:space="0" w:color="auto"/>
      </w:divBdr>
    </w:div>
    <w:div w:id="1269585999">
      <w:bodyDiv w:val="1"/>
      <w:marLeft w:val="0"/>
      <w:marRight w:val="0"/>
      <w:marTop w:val="0"/>
      <w:marBottom w:val="0"/>
      <w:divBdr>
        <w:top w:val="none" w:sz="0" w:space="0" w:color="auto"/>
        <w:left w:val="none" w:sz="0" w:space="0" w:color="auto"/>
        <w:bottom w:val="none" w:sz="0" w:space="0" w:color="auto"/>
        <w:right w:val="none" w:sz="0" w:space="0" w:color="auto"/>
      </w:divBdr>
    </w:div>
    <w:div w:id="1271082652">
      <w:bodyDiv w:val="1"/>
      <w:marLeft w:val="0"/>
      <w:marRight w:val="0"/>
      <w:marTop w:val="0"/>
      <w:marBottom w:val="0"/>
      <w:divBdr>
        <w:top w:val="none" w:sz="0" w:space="0" w:color="auto"/>
        <w:left w:val="none" w:sz="0" w:space="0" w:color="auto"/>
        <w:bottom w:val="none" w:sz="0" w:space="0" w:color="auto"/>
        <w:right w:val="none" w:sz="0" w:space="0" w:color="auto"/>
      </w:divBdr>
    </w:div>
    <w:div w:id="1276986590">
      <w:bodyDiv w:val="1"/>
      <w:marLeft w:val="0"/>
      <w:marRight w:val="0"/>
      <w:marTop w:val="0"/>
      <w:marBottom w:val="0"/>
      <w:divBdr>
        <w:top w:val="none" w:sz="0" w:space="0" w:color="auto"/>
        <w:left w:val="none" w:sz="0" w:space="0" w:color="auto"/>
        <w:bottom w:val="none" w:sz="0" w:space="0" w:color="auto"/>
        <w:right w:val="none" w:sz="0" w:space="0" w:color="auto"/>
      </w:divBdr>
    </w:div>
    <w:div w:id="1279528316">
      <w:bodyDiv w:val="1"/>
      <w:marLeft w:val="0"/>
      <w:marRight w:val="0"/>
      <w:marTop w:val="0"/>
      <w:marBottom w:val="0"/>
      <w:divBdr>
        <w:top w:val="none" w:sz="0" w:space="0" w:color="auto"/>
        <w:left w:val="none" w:sz="0" w:space="0" w:color="auto"/>
        <w:bottom w:val="none" w:sz="0" w:space="0" w:color="auto"/>
        <w:right w:val="none" w:sz="0" w:space="0" w:color="auto"/>
      </w:divBdr>
    </w:div>
    <w:div w:id="1279681511">
      <w:bodyDiv w:val="1"/>
      <w:marLeft w:val="0"/>
      <w:marRight w:val="0"/>
      <w:marTop w:val="0"/>
      <w:marBottom w:val="0"/>
      <w:divBdr>
        <w:top w:val="none" w:sz="0" w:space="0" w:color="auto"/>
        <w:left w:val="none" w:sz="0" w:space="0" w:color="auto"/>
        <w:bottom w:val="none" w:sz="0" w:space="0" w:color="auto"/>
        <w:right w:val="none" w:sz="0" w:space="0" w:color="auto"/>
      </w:divBdr>
    </w:div>
    <w:div w:id="1283149868">
      <w:bodyDiv w:val="1"/>
      <w:marLeft w:val="0"/>
      <w:marRight w:val="0"/>
      <w:marTop w:val="0"/>
      <w:marBottom w:val="0"/>
      <w:divBdr>
        <w:top w:val="none" w:sz="0" w:space="0" w:color="auto"/>
        <w:left w:val="none" w:sz="0" w:space="0" w:color="auto"/>
        <w:bottom w:val="none" w:sz="0" w:space="0" w:color="auto"/>
        <w:right w:val="none" w:sz="0" w:space="0" w:color="auto"/>
      </w:divBdr>
    </w:div>
    <w:div w:id="1297486328">
      <w:bodyDiv w:val="1"/>
      <w:marLeft w:val="0"/>
      <w:marRight w:val="0"/>
      <w:marTop w:val="0"/>
      <w:marBottom w:val="0"/>
      <w:divBdr>
        <w:top w:val="none" w:sz="0" w:space="0" w:color="auto"/>
        <w:left w:val="none" w:sz="0" w:space="0" w:color="auto"/>
        <w:bottom w:val="none" w:sz="0" w:space="0" w:color="auto"/>
        <w:right w:val="none" w:sz="0" w:space="0" w:color="auto"/>
      </w:divBdr>
    </w:div>
    <w:div w:id="1297639926">
      <w:bodyDiv w:val="1"/>
      <w:marLeft w:val="0"/>
      <w:marRight w:val="0"/>
      <w:marTop w:val="0"/>
      <w:marBottom w:val="0"/>
      <w:divBdr>
        <w:top w:val="none" w:sz="0" w:space="0" w:color="auto"/>
        <w:left w:val="none" w:sz="0" w:space="0" w:color="auto"/>
        <w:bottom w:val="none" w:sz="0" w:space="0" w:color="auto"/>
        <w:right w:val="none" w:sz="0" w:space="0" w:color="auto"/>
      </w:divBdr>
    </w:div>
    <w:div w:id="1298489338">
      <w:bodyDiv w:val="1"/>
      <w:marLeft w:val="0"/>
      <w:marRight w:val="0"/>
      <w:marTop w:val="0"/>
      <w:marBottom w:val="0"/>
      <w:divBdr>
        <w:top w:val="none" w:sz="0" w:space="0" w:color="auto"/>
        <w:left w:val="none" w:sz="0" w:space="0" w:color="auto"/>
        <w:bottom w:val="none" w:sz="0" w:space="0" w:color="auto"/>
        <w:right w:val="none" w:sz="0" w:space="0" w:color="auto"/>
      </w:divBdr>
    </w:div>
    <w:div w:id="1298879681">
      <w:bodyDiv w:val="1"/>
      <w:marLeft w:val="0"/>
      <w:marRight w:val="0"/>
      <w:marTop w:val="0"/>
      <w:marBottom w:val="0"/>
      <w:divBdr>
        <w:top w:val="none" w:sz="0" w:space="0" w:color="auto"/>
        <w:left w:val="none" w:sz="0" w:space="0" w:color="auto"/>
        <w:bottom w:val="none" w:sz="0" w:space="0" w:color="auto"/>
        <w:right w:val="none" w:sz="0" w:space="0" w:color="auto"/>
      </w:divBdr>
    </w:div>
    <w:div w:id="1299804892">
      <w:bodyDiv w:val="1"/>
      <w:marLeft w:val="0"/>
      <w:marRight w:val="0"/>
      <w:marTop w:val="0"/>
      <w:marBottom w:val="0"/>
      <w:divBdr>
        <w:top w:val="none" w:sz="0" w:space="0" w:color="auto"/>
        <w:left w:val="none" w:sz="0" w:space="0" w:color="auto"/>
        <w:bottom w:val="none" w:sz="0" w:space="0" w:color="auto"/>
        <w:right w:val="none" w:sz="0" w:space="0" w:color="auto"/>
      </w:divBdr>
    </w:div>
    <w:div w:id="1303392321">
      <w:bodyDiv w:val="1"/>
      <w:marLeft w:val="0"/>
      <w:marRight w:val="0"/>
      <w:marTop w:val="0"/>
      <w:marBottom w:val="0"/>
      <w:divBdr>
        <w:top w:val="none" w:sz="0" w:space="0" w:color="auto"/>
        <w:left w:val="none" w:sz="0" w:space="0" w:color="auto"/>
        <w:bottom w:val="none" w:sz="0" w:space="0" w:color="auto"/>
        <w:right w:val="none" w:sz="0" w:space="0" w:color="auto"/>
      </w:divBdr>
    </w:div>
    <w:div w:id="1306009693">
      <w:bodyDiv w:val="1"/>
      <w:marLeft w:val="0"/>
      <w:marRight w:val="0"/>
      <w:marTop w:val="0"/>
      <w:marBottom w:val="0"/>
      <w:divBdr>
        <w:top w:val="none" w:sz="0" w:space="0" w:color="auto"/>
        <w:left w:val="none" w:sz="0" w:space="0" w:color="auto"/>
        <w:bottom w:val="none" w:sz="0" w:space="0" w:color="auto"/>
        <w:right w:val="none" w:sz="0" w:space="0" w:color="auto"/>
      </w:divBdr>
    </w:div>
    <w:div w:id="1306276790">
      <w:bodyDiv w:val="1"/>
      <w:marLeft w:val="0"/>
      <w:marRight w:val="0"/>
      <w:marTop w:val="0"/>
      <w:marBottom w:val="0"/>
      <w:divBdr>
        <w:top w:val="none" w:sz="0" w:space="0" w:color="auto"/>
        <w:left w:val="none" w:sz="0" w:space="0" w:color="auto"/>
        <w:bottom w:val="none" w:sz="0" w:space="0" w:color="auto"/>
        <w:right w:val="none" w:sz="0" w:space="0" w:color="auto"/>
      </w:divBdr>
    </w:div>
    <w:div w:id="1306395840">
      <w:bodyDiv w:val="1"/>
      <w:marLeft w:val="0"/>
      <w:marRight w:val="0"/>
      <w:marTop w:val="0"/>
      <w:marBottom w:val="0"/>
      <w:divBdr>
        <w:top w:val="none" w:sz="0" w:space="0" w:color="auto"/>
        <w:left w:val="none" w:sz="0" w:space="0" w:color="auto"/>
        <w:bottom w:val="none" w:sz="0" w:space="0" w:color="auto"/>
        <w:right w:val="none" w:sz="0" w:space="0" w:color="auto"/>
      </w:divBdr>
    </w:div>
    <w:div w:id="1308244440">
      <w:bodyDiv w:val="1"/>
      <w:marLeft w:val="0"/>
      <w:marRight w:val="0"/>
      <w:marTop w:val="0"/>
      <w:marBottom w:val="0"/>
      <w:divBdr>
        <w:top w:val="none" w:sz="0" w:space="0" w:color="auto"/>
        <w:left w:val="none" w:sz="0" w:space="0" w:color="auto"/>
        <w:bottom w:val="none" w:sz="0" w:space="0" w:color="auto"/>
        <w:right w:val="none" w:sz="0" w:space="0" w:color="auto"/>
      </w:divBdr>
    </w:div>
    <w:div w:id="1310206619">
      <w:bodyDiv w:val="1"/>
      <w:marLeft w:val="0"/>
      <w:marRight w:val="0"/>
      <w:marTop w:val="0"/>
      <w:marBottom w:val="0"/>
      <w:divBdr>
        <w:top w:val="none" w:sz="0" w:space="0" w:color="auto"/>
        <w:left w:val="none" w:sz="0" w:space="0" w:color="auto"/>
        <w:bottom w:val="none" w:sz="0" w:space="0" w:color="auto"/>
        <w:right w:val="none" w:sz="0" w:space="0" w:color="auto"/>
      </w:divBdr>
    </w:div>
    <w:div w:id="1310474275">
      <w:bodyDiv w:val="1"/>
      <w:marLeft w:val="0"/>
      <w:marRight w:val="0"/>
      <w:marTop w:val="0"/>
      <w:marBottom w:val="0"/>
      <w:divBdr>
        <w:top w:val="none" w:sz="0" w:space="0" w:color="auto"/>
        <w:left w:val="none" w:sz="0" w:space="0" w:color="auto"/>
        <w:bottom w:val="none" w:sz="0" w:space="0" w:color="auto"/>
        <w:right w:val="none" w:sz="0" w:space="0" w:color="auto"/>
      </w:divBdr>
    </w:div>
    <w:div w:id="1319382378">
      <w:bodyDiv w:val="1"/>
      <w:marLeft w:val="0"/>
      <w:marRight w:val="0"/>
      <w:marTop w:val="0"/>
      <w:marBottom w:val="0"/>
      <w:divBdr>
        <w:top w:val="none" w:sz="0" w:space="0" w:color="auto"/>
        <w:left w:val="none" w:sz="0" w:space="0" w:color="auto"/>
        <w:bottom w:val="none" w:sz="0" w:space="0" w:color="auto"/>
        <w:right w:val="none" w:sz="0" w:space="0" w:color="auto"/>
      </w:divBdr>
    </w:div>
    <w:div w:id="1323314739">
      <w:bodyDiv w:val="1"/>
      <w:marLeft w:val="0"/>
      <w:marRight w:val="0"/>
      <w:marTop w:val="0"/>
      <w:marBottom w:val="0"/>
      <w:divBdr>
        <w:top w:val="none" w:sz="0" w:space="0" w:color="auto"/>
        <w:left w:val="none" w:sz="0" w:space="0" w:color="auto"/>
        <w:bottom w:val="none" w:sz="0" w:space="0" w:color="auto"/>
        <w:right w:val="none" w:sz="0" w:space="0" w:color="auto"/>
      </w:divBdr>
    </w:div>
    <w:div w:id="1324164651">
      <w:bodyDiv w:val="1"/>
      <w:marLeft w:val="0"/>
      <w:marRight w:val="0"/>
      <w:marTop w:val="0"/>
      <w:marBottom w:val="0"/>
      <w:divBdr>
        <w:top w:val="none" w:sz="0" w:space="0" w:color="auto"/>
        <w:left w:val="none" w:sz="0" w:space="0" w:color="auto"/>
        <w:bottom w:val="none" w:sz="0" w:space="0" w:color="auto"/>
        <w:right w:val="none" w:sz="0" w:space="0" w:color="auto"/>
      </w:divBdr>
    </w:div>
    <w:div w:id="1327712372">
      <w:bodyDiv w:val="1"/>
      <w:marLeft w:val="0"/>
      <w:marRight w:val="0"/>
      <w:marTop w:val="0"/>
      <w:marBottom w:val="0"/>
      <w:divBdr>
        <w:top w:val="none" w:sz="0" w:space="0" w:color="auto"/>
        <w:left w:val="none" w:sz="0" w:space="0" w:color="auto"/>
        <w:bottom w:val="none" w:sz="0" w:space="0" w:color="auto"/>
        <w:right w:val="none" w:sz="0" w:space="0" w:color="auto"/>
      </w:divBdr>
    </w:div>
    <w:div w:id="1329673029">
      <w:bodyDiv w:val="1"/>
      <w:marLeft w:val="0"/>
      <w:marRight w:val="0"/>
      <w:marTop w:val="0"/>
      <w:marBottom w:val="0"/>
      <w:divBdr>
        <w:top w:val="none" w:sz="0" w:space="0" w:color="auto"/>
        <w:left w:val="none" w:sz="0" w:space="0" w:color="auto"/>
        <w:bottom w:val="none" w:sz="0" w:space="0" w:color="auto"/>
        <w:right w:val="none" w:sz="0" w:space="0" w:color="auto"/>
      </w:divBdr>
    </w:div>
    <w:div w:id="1338652952">
      <w:bodyDiv w:val="1"/>
      <w:marLeft w:val="0"/>
      <w:marRight w:val="0"/>
      <w:marTop w:val="0"/>
      <w:marBottom w:val="0"/>
      <w:divBdr>
        <w:top w:val="none" w:sz="0" w:space="0" w:color="auto"/>
        <w:left w:val="none" w:sz="0" w:space="0" w:color="auto"/>
        <w:bottom w:val="none" w:sz="0" w:space="0" w:color="auto"/>
        <w:right w:val="none" w:sz="0" w:space="0" w:color="auto"/>
      </w:divBdr>
    </w:div>
    <w:div w:id="1338801118">
      <w:bodyDiv w:val="1"/>
      <w:marLeft w:val="0"/>
      <w:marRight w:val="0"/>
      <w:marTop w:val="0"/>
      <w:marBottom w:val="0"/>
      <w:divBdr>
        <w:top w:val="none" w:sz="0" w:space="0" w:color="auto"/>
        <w:left w:val="none" w:sz="0" w:space="0" w:color="auto"/>
        <w:bottom w:val="none" w:sz="0" w:space="0" w:color="auto"/>
        <w:right w:val="none" w:sz="0" w:space="0" w:color="auto"/>
      </w:divBdr>
    </w:div>
    <w:div w:id="1342077603">
      <w:bodyDiv w:val="1"/>
      <w:marLeft w:val="0"/>
      <w:marRight w:val="0"/>
      <w:marTop w:val="0"/>
      <w:marBottom w:val="0"/>
      <w:divBdr>
        <w:top w:val="none" w:sz="0" w:space="0" w:color="auto"/>
        <w:left w:val="none" w:sz="0" w:space="0" w:color="auto"/>
        <w:bottom w:val="none" w:sz="0" w:space="0" w:color="auto"/>
        <w:right w:val="none" w:sz="0" w:space="0" w:color="auto"/>
      </w:divBdr>
    </w:div>
    <w:div w:id="1343817538">
      <w:bodyDiv w:val="1"/>
      <w:marLeft w:val="0"/>
      <w:marRight w:val="0"/>
      <w:marTop w:val="0"/>
      <w:marBottom w:val="0"/>
      <w:divBdr>
        <w:top w:val="none" w:sz="0" w:space="0" w:color="auto"/>
        <w:left w:val="none" w:sz="0" w:space="0" w:color="auto"/>
        <w:bottom w:val="none" w:sz="0" w:space="0" w:color="auto"/>
        <w:right w:val="none" w:sz="0" w:space="0" w:color="auto"/>
      </w:divBdr>
    </w:div>
    <w:div w:id="1346638349">
      <w:bodyDiv w:val="1"/>
      <w:marLeft w:val="0"/>
      <w:marRight w:val="0"/>
      <w:marTop w:val="0"/>
      <w:marBottom w:val="0"/>
      <w:divBdr>
        <w:top w:val="none" w:sz="0" w:space="0" w:color="auto"/>
        <w:left w:val="none" w:sz="0" w:space="0" w:color="auto"/>
        <w:bottom w:val="none" w:sz="0" w:space="0" w:color="auto"/>
        <w:right w:val="none" w:sz="0" w:space="0" w:color="auto"/>
      </w:divBdr>
    </w:div>
    <w:div w:id="1348405673">
      <w:bodyDiv w:val="1"/>
      <w:marLeft w:val="0"/>
      <w:marRight w:val="0"/>
      <w:marTop w:val="0"/>
      <w:marBottom w:val="0"/>
      <w:divBdr>
        <w:top w:val="none" w:sz="0" w:space="0" w:color="auto"/>
        <w:left w:val="none" w:sz="0" w:space="0" w:color="auto"/>
        <w:bottom w:val="none" w:sz="0" w:space="0" w:color="auto"/>
        <w:right w:val="none" w:sz="0" w:space="0" w:color="auto"/>
      </w:divBdr>
    </w:div>
    <w:div w:id="1348558022">
      <w:bodyDiv w:val="1"/>
      <w:marLeft w:val="0"/>
      <w:marRight w:val="0"/>
      <w:marTop w:val="0"/>
      <w:marBottom w:val="0"/>
      <w:divBdr>
        <w:top w:val="none" w:sz="0" w:space="0" w:color="auto"/>
        <w:left w:val="none" w:sz="0" w:space="0" w:color="auto"/>
        <w:bottom w:val="none" w:sz="0" w:space="0" w:color="auto"/>
        <w:right w:val="none" w:sz="0" w:space="0" w:color="auto"/>
      </w:divBdr>
    </w:div>
    <w:div w:id="1349913117">
      <w:bodyDiv w:val="1"/>
      <w:marLeft w:val="0"/>
      <w:marRight w:val="0"/>
      <w:marTop w:val="0"/>
      <w:marBottom w:val="0"/>
      <w:divBdr>
        <w:top w:val="none" w:sz="0" w:space="0" w:color="auto"/>
        <w:left w:val="none" w:sz="0" w:space="0" w:color="auto"/>
        <w:bottom w:val="none" w:sz="0" w:space="0" w:color="auto"/>
        <w:right w:val="none" w:sz="0" w:space="0" w:color="auto"/>
      </w:divBdr>
    </w:div>
    <w:div w:id="1349987138">
      <w:bodyDiv w:val="1"/>
      <w:marLeft w:val="0"/>
      <w:marRight w:val="0"/>
      <w:marTop w:val="0"/>
      <w:marBottom w:val="0"/>
      <w:divBdr>
        <w:top w:val="none" w:sz="0" w:space="0" w:color="auto"/>
        <w:left w:val="none" w:sz="0" w:space="0" w:color="auto"/>
        <w:bottom w:val="none" w:sz="0" w:space="0" w:color="auto"/>
        <w:right w:val="none" w:sz="0" w:space="0" w:color="auto"/>
      </w:divBdr>
    </w:div>
    <w:div w:id="1351184212">
      <w:bodyDiv w:val="1"/>
      <w:marLeft w:val="0"/>
      <w:marRight w:val="0"/>
      <w:marTop w:val="0"/>
      <w:marBottom w:val="0"/>
      <w:divBdr>
        <w:top w:val="none" w:sz="0" w:space="0" w:color="auto"/>
        <w:left w:val="none" w:sz="0" w:space="0" w:color="auto"/>
        <w:bottom w:val="none" w:sz="0" w:space="0" w:color="auto"/>
        <w:right w:val="none" w:sz="0" w:space="0" w:color="auto"/>
      </w:divBdr>
    </w:div>
    <w:div w:id="1351445831">
      <w:bodyDiv w:val="1"/>
      <w:marLeft w:val="0"/>
      <w:marRight w:val="0"/>
      <w:marTop w:val="0"/>
      <w:marBottom w:val="0"/>
      <w:divBdr>
        <w:top w:val="none" w:sz="0" w:space="0" w:color="auto"/>
        <w:left w:val="none" w:sz="0" w:space="0" w:color="auto"/>
        <w:bottom w:val="none" w:sz="0" w:space="0" w:color="auto"/>
        <w:right w:val="none" w:sz="0" w:space="0" w:color="auto"/>
      </w:divBdr>
    </w:div>
    <w:div w:id="1352339050">
      <w:bodyDiv w:val="1"/>
      <w:marLeft w:val="0"/>
      <w:marRight w:val="0"/>
      <w:marTop w:val="0"/>
      <w:marBottom w:val="0"/>
      <w:divBdr>
        <w:top w:val="none" w:sz="0" w:space="0" w:color="auto"/>
        <w:left w:val="none" w:sz="0" w:space="0" w:color="auto"/>
        <w:bottom w:val="none" w:sz="0" w:space="0" w:color="auto"/>
        <w:right w:val="none" w:sz="0" w:space="0" w:color="auto"/>
      </w:divBdr>
    </w:div>
    <w:div w:id="1356151198">
      <w:bodyDiv w:val="1"/>
      <w:marLeft w:val="0"/>
      <w:marRight w:val="0"/>
      <w:marTop w:val="0"/>
      <w:marBottom w:val="0"/>
      <w:divBdr>
        <w:top w:val="none" w:sz="0" w:space="0" w:color="auto"/>
        <w:left w:val="none" w:sz="0" w:space="0" w:color="auto"/>
        <w:bottom w:val="none" w:sz="0" w:space="0" w:color="auto"/>
        <w:right w:val="none" w:sz="0" w:space="0" w:color="auto"/>
      </w:divBdr>
    </w:div>
    <w:div w:id="1358240843">
      <w:bodyDiv w:val="1"/>
      <w:marLeft w:val="0"/>
      <w:marRight w:val="0"/>
      <w:marTop w:val="0"/>
      <w:marBottom w:val="0"/>
      <w:divBdr>
        <w:top w:val="none" w:sz="0" w:space="0" w:color="auto"/>
        <w:left w:val="none" w:sz="0" w:space="0" w:color="auto"/>
        <w:bottom w:val="none" w:sz="0" w:space="0" w:color="auto"/>
        <w:right w:val="none" w:sz="0" w:space="0" w:color="auto"/>
      </w:divBdr>
    </w:div>
    <w:div w:id="1362708791">
      <w:bodyDiv w:val="1"/>
      <w:marLeft w:val="0"/>
      <w:marRight w:val="0"/>
      <w:marTop w:val="0"/>
      <w:marBottom w:val="0"/>
      <w:divBdr>
        <w:top w:val="none" w:sz="0" w:space="0" w:color="auto"/>
        <w:left w:val="none" w:sz="0" w:space="0" w:color="auto"/>
        <w:bottom w:val="none" w:sz="0" w:space="0" w:color="auto"/>
        <w:right w:val="none" w:sz="0" w:space="0" w:color="auto"/>
      </w:divBdr>
    </w:div>
    <w:div w:id="1363827724">
      <w:bodyDiv w:val="1"/>
      <w:marLeft w:val="0"/>
      <w:marRight w:val="0"/>
      <w:marTop w:val="0"/>
      <w:marBottom w:val="0"/>
      <w:divBdr>
        <w:top w:val="none" w:sz="0" w:space="0" w:color="auto"/>
        <w:left w:val="none" w:sz="0" w:space="0" w:color="auto"/>
        <w:bottom w:val="none" w:sz="0" w:space="0" w:color="auto"/>
        <w:right w:val="none" w:sz="0" w:space="0" w:color="auto"/>
      </w:divBdr>
    </w:div>
    <w:div w:id="1366908320">
      <w:bodyDiv w:val="1"/>
      <w:marLeft w:val="0"/>
      <w:marRight w:val="0"/>
      <w:marTop w:val="0"/>
      <w:marBottom w:val="0"/>
      <w:divBdr>
        <w:top w:val="none" w:sz="0" w:space="0" w:color="auto"/>
        <w:left w:val="none" w:sz="0" w:space="0" w:color="auto"/>
        <w:bottom w:val="none" w:sz="0" w:space="0" w:color="auto"/>
        <w:right w:val="none" w:sz="0" w:space="0" w:color="auto"/>
      </w:divBdr>
    </w:div>
    <w:div w:id="1367757854">
      <w:bodyDiv w:val="1"/>
      <w:marLeft w:val="0"/>
      <w:marRight w:val="0"/>
      <w:marTop w:val="0"/>
      <w:marBottom w:val="0"/>
      <w:divBdr>
        <w:top w:val="none" w:sz="0" w:space="0" w:color="auto"/>
        <w:left w:val="none" w:sz="0" w:space="0" w:color="auto"/>
        <w:bottom w:val="none" w:sz="0" w:space="0" w:color="auto"/>
        <w:right w:val="none" w:sz="0" w:space="0" w:color="auto"/>
      </w:divBdr>
    </w:div>
    <w:div w:id="1369447713">
      <w:bodyDiv w:val="1"/>
      <w:marLeft w:val="0"/>
      <w:marRight w:val="0"/>
      <w:marTop w:val="0"/>
      <w:marBottom w:val="0"/>
      <w:divBdr>
        <w:top w:val="none" w:sz="0" w:space="0" w:color="auto"/>
        <w:left w:val="none" w:sz="0" w:space="0" w:color="auto"/>
        <w:bottom w:val="none" w:sz="0" w:space="0" w:color="auto"/>
        <w:right w:val="none" w:sz="0" w:space="0" w:color="auto"/>
      </w:divBdr>
    </w:div>
    <w:div w:id="1371346219">
      <w:bodyDiv w:val="1"/>
      <w:marLeft w:val="0"/>
      <w:marRight w:val="0"/>
      <w:marTop w:val="0"/>
      <w:marBottom w:val="0"/>
      <w:divBdr>
        <w:top w:val="none" w:sz="0" w:space="0" w:color="auto"/>
        <w:left w:val="none" w:sz="0" w:space="0" w:color="auto"/>
        <w:bottom w:val="none" w:sz="0" w:space="0" w:color="auto"/>
        <w:right w:val="none" w:sz="0" w:space="0" w:color="auto"/>
      </w:divBdr>
    </w:div>
    <w:div w:id="1373187420">
      <w:bodyDiv w:val="1"/>
      <w:marLeft w:val="0"/>
      <w:marRight w:val="0"/>
      <w:marTop w:val="0"/>
      <w:marBottom w:val="0"/>
      <w:divBdr>
        <w:top w:val="none" w:sz="0" w:space="0" w:color="auto"/>
        <w:left w:val="none" w:sz="0" w:space="0" w:color="auto"/>
        <w:bottom w:val="none" w:sz="0" w:space="0" w:color="auto"/>
        <w:right w:val="none" w:sz="0" w:space="0" w:color="auto"/>
      </w:divBdr>
    </w:div>
    <w:div w:id="1377772707">
      <w:bodyDiv w:val="1"/>
      <w:marLeft w:val="0"/>
      <w:marRight w:val="0"/>
      <w:marTop w:val="0"/>
      <w:marBottom w:val="0"/>
      <w:divBdr>
        <w:top w:val="none" w:sz="0" w:space="0" w:color="auto"/>
        <w:left w:val="none" w:sz="0" w:space="0" w:color="auto"/>
        <w:bottom w:val="none" w:sz="0" w:space="0" w:color="auto"/>
        <w:right w:val="none" w:sz="0" w:space="0" w:color="auto"/>
      </w:divBdr>
    </w:div>
    <w:div w:id="1379625665">
      <w:bodyDiv w:val="1"/>
      <w:marLeft w:val="0"/>
      <w:marRight w:val="0"/>
      <w:marTop w:val="0"/>
      <w:marBottom w:val="0"/>
      <w:divBdr>
        <w:top w:val="none" w:sz="0" w:space="0" w:color="auto"/>
        <w:left w:val="none" w:sz="0" w:space="0" w:color="auto"/>
        <w:bottom w:val="none" w:sz="0" w:space="0" w:color="auto"/>
        <w:right w:val="none" w:sz="0" w:space="0" w:color="auto"/>
      </w:divBdr>
    </w:div>
    <w:div w:id="1384059040">
      <w:bodyDiv w:val="1"/>
      <w:marLeft w:val="0"/>
      <w:marRight w:val="0"/>
      <w:marTop w:val="0"/>
      <w:marBottom w:val="0"/>
      <w:divBdr>
        <w:top w:val="none" w:sz="0" w:space="0" w:color="auto"/>
        <w:left w:val="none" w:sz="0" w:space="0" w:color="auto"/>
        <w:bottom w:val="none" w:sz="0" w:space="0" w:color="auto"/>
        <w:right w:val="none" w:sz="0" w:space="0" w:color="auto"/>
      </w:divBdr>
    </w:div>
    <w:div w:id="1386562899">
      <w:bodyDiv w:val="1"/>
      <w:marLeft w:val="0"/>
      <w:marRight w:val="0"/>
      <w:marTop w:val="0"/>
      <w:marBottom w:val="0"/>
      <w:divBdr>
        <w:top w:val="none" w:sz="0" w:space="0" w:color="auto"/>
        <w:left w:val="none" w:sz="0" w:space="0" w:color="auto"/>
        <w:bottom w:val="none" w:sz="0" w:space="0" w:color="auto"/>
        <w:right w:val="none" w:sz="0" w:space="0" w:color="auto"/>
      </w:divBdr>
    </w:div>
    <w:div w:id="1387535498">
      <w:bodyDiv w:val="1"/>
      <w:marLeft w:val="0"/>
      <w:marRight w:val="0"/>
      <w:marTop w:val="0"/>
      <w:marBottom w:val="0"/>
      <w:divBdr>
        <w:top w:val="none" w:sz="0" w:space="0" w:color="auto"/>
        <w:left w:val="none" w:sz="0" w:space="0" w:color="auto"/>
        <w:bottom w:val="none" w:sz="0" w:space="0" w:color="auto"/>
        <w:right w:val="none" w:sz="0" w:space="0" w:color="auto"/>
      </w:divBdr>
    </w:div>
    <w:div w:id="1388187641">
      <w:bodyDiv w:val="1"/>
      <w:marLeft w:val="0"/>
      <w:marRight w:val="0"/>
      <w:marTop w:val="0"/>
      <w:marBottom w:val="0"/>
      <w:divBdr>
        <w:top w:val="none" w:sz="0" w:space="0" w:color="auto"/>
        <w:left w:val="none" w:sz="0" w:space="0" w:color="auto"/>
        <w:bottom w:val="none" w:sz="0" w:space="0" w:color="auto"/>
        <w:right w:val="none" w:sz="0" w:space="0" w:color="auto"/>
      </w:divBdr>
    </w:div>
    <w:div w:id="1388843066">
      <w:bodyDiv w:val="1"/>
      <w:marLeft w:val="0"/>
      <w:marRight w:val="0"/>
      <w:marTop w:val="0"/>
      <w:marBottom w:val="0"/>
      <w:divBdr>
        <w:top w:val="none" w:sz="0" w:space="0" w:color="auto"/>
        <w:left w:val="none" w:sz="0" w:space="0" w:color="auto"/>
        <w:bottom w:val="none" w:sz="0" w:space="0" w:color="auto"/>
        <w:right w:val="none" w:sz="0" w:space="0" w:color="auto"/>
      </w:divBdr>
    </w:div>
    <w:div w:id="1388845438">
      <w:bodyDiv w:val="1"/>
      <w:marLeft w:val="0"/>
      <w:marRight w:val="0"/>
      <w:marTop w:val="0"/>
      <w:marBottom w:val="0"/>
      <w:divBdr>
        <w:top w:val="none" w:sz="0" w:space="0" w:color="auto"/>
        <w:left w:val="none" w:sz="0" w:space="0" w:color="auto"/>
        <w:bottom w:val="none" w:sz="0" w:space="0" w:color="auto"/>
        <w:right w:val="none" w:sz="0" w:space="0" w:color="auto"/>
      </w:divBdr>
    </w:div>
    <w:div w:id="1391147966">
      <w:bodyDiv w:val="1"/>
      <w:marLeft w:val="0"/>
      <w:marRight w:val="0"/>
      <w:marTop w:val="0"/>
      <w:marBottom w:val="0"/>
      <w:divBdr>
        <w:top w:val="none" w:sz="0" w:space="0" w:color="auto"/>
        <w:left w:val="none" w:sz="0" w:space="0" w:color="auto"/>
        <w:bottom w:val="none" w:sz="0" w:space="0" w:color="auto"/>
        <w:right w:val="none" w:sz="0" w:space="0" w:color="auto"/>
      </w:divBdr>
    </w:div>
    <w:div w:id="1392314683">
      <w:bodyDiv w:val="1"/>
      <w:marLeft w:val="0"/>
      <w:marRight w:val="0"/>
      <w:marTop w:val="0"/>
      <w:marBottom w:val="0"/>
      <w:divBdr>
        <w:top w:val="none" w:sz="0" w:space="0" w:color="auto"/>
        <w:left w:val="none" w:sz="0" w:space="0" w:color="auto"/>
        <w:bottom w:val="none" w:sz="0" w:space="0" w:color="auto"/>
        <w:right w:val="none" w:sz="0" w:space="0" w:color="auto"/>
      </w:divBdr>
    </w:div>
    <w:div w:id="1392583563">
      <w:bodyDiv w:val="1"/>
      <w:marLeft w:val="0"/>
      <w:marRight w:val="0"/>
      <w:marTop w:val="0"/>
      <w:marBottom w:val="0"/>
      <w:divBdr>
        <w:top w:val="none" w:sz="0" w:space="0" w:color="auto"/>
        <w:left w:val="none" w:sz="0" w:space="0" w:color="auto"/>
        <w:bottom w:val="none" w:sz="0" w:space="0" w:color="auto"/>
        <w:right w:val="none" w:sz="0" w:space="0" w:color="auto"/>
      </w:divBdr>
    </w:div>
    <w:div w:id="1393120682">
      <w:bodyDiv w:val="1"/>
      <w:marLeft w:val="0"/>
      <w:marRight w:val="0"/>
      <w:marTop w:val="0"/>
      <w:marBottom w:val="0"/>
      <w:divBdr>
        <w:top w:val="none" w:sz="0" w:space="0" w:color="auto"/>
        <w:left w:val="none" w:sz="0" w:space="0" w:color="auto"/>
        <w:bottom w:val="none" w:sz="0" w:space="0" w:color="auto"/>
        <w:right w:val="none" w:sz="0" w:space="0" w:color="auto"/>
      </w:divBdr>
    </w:div>
    <w:div w:id="1393188571">
      <w:bodyDiv w:val="1"/>
      <w:marLeft w:val="0"/>
      <w:marRight w:val="0"/>
      <w:marTop w:val="0"/>
      <w:marBottom w:val="0"/>
      <w:divBdr>
        <w:top w:val="none" w:sz="0" w:space="0" w:color="auto"/>
        <w:left w:val="none" w:sz="0" w:space="0" w:color="auto"/>
        <w:bottom w:val="none" w:sz="0" w:space="0" w:color="auto"/>
        <w:right w:val="none" w:sz="0" w:space="0" w:color="auto"/>
      </w:divBdr>
    </w:div>
    <w:div w:id="1395422707">
      <w:bodyDiv w:val="1"/>
      <w:marLeft w:val="0"/>
      <w:marRight w:val="0"/>
      <w:marTop w:val="0"/>
      <w:marBottom w:val="0"/>
      <w:divBdr>
        <w:top w:val="none" w:sz="0" w:space="0" w:color="auto"/>
        <w:left w:val="none" w:sz="0" w:space="0" w:color="auto"/>
        <w:bottom w:val="none" w:sz="0" w:space="0" w:color="auto"/>
        <w:right w:val="none" w:sz="0" w:space="0" w:color="auto"/>
      </w:divBdr>
    </w:div>
    <w:div w:id="1399591054">
      <w:bodyDiv w:val="1"/>
      <w:marLeft w:val="0"/>
      <w:marRight w:val="0"/>
      <w:marTop w:val="0"/>
      <w:marBottom w:val="0"/>
      <w:divBdr>
        <w:top w:val="none" w:sz="0" w:space="0" w:color="auto"/>
        <w:left w:val="none" w:sz="0" w:space="0" w:color="auto"/>
        <w:bottom w:val="none" w:sz="0" w:space="0" w:color="auto"/>
        <w:right w:val="none" w:sz="0" w:space="0" w:color="auto"/>
      </w:divBdr>
    </w:div>
    <w:div w:id="1401976246">
      <w:bodyDiv w:val="1"/>
      <w:marLeft w:val="0"/>
      <w:marRight w:val="0"/>
      <w:marTop w:val="0"/>
      <w:marBottom w:val="0"/>
      <w:divBdr>
        <w:top w:val="none" w:sz="0" w:space="0" w:color="auto"/>
        <w:left w:val="none" w:sz="0" w:space="0" w:color="auto"/>
        <w:bottom w:val="none" w:sz="0" w:space="0" w:color="auto"/>
        <w:right w:val="none" w:sz="0" w:space="0" w:color="auto"/>
      </w:divBdr>
    </w:div>
    <w:div w:id="1403136343">
      <w:bodyDiv w:val="1"/>
      <w:marLeft w:val="0"/>
      <w:marRight w:val="0"/>
      <w:marTop w:val="0"/>
      <w:marBottom w:val="0"/>
      <w:divBdr>
        <w:top w:val="none" w:sz="0" w:space="0" w:color="auto"/>
        <w:left w:val="none" w:sz="0" w:space="0" w:color="auto"/>
        <w:bottom w:val="none" w:sz="0" w:space="0" w:color="auto"/>
        <w:right w:val="none" w:sz="0" w:space="0" w:color="auto"/>
      </w:divBdr>
    </w:div>
    <w:div w:id="1404375345">
      <w:bodyDiv w:val="1"/>
      <w:marLeft w:val="0"/>
      <w:marRight w:val="0"/>
      <w:marTop w:val="0"/>
      <w:marBottom w:val="0"/>
      <w:divBdr>
        <w:top w:val="none" w:sz="0" w:space="0" w:color="auto"/>
        <w:left w:val="none" w:sz="0" w:space="0" w:color="auto"/>
        <w:bottom w:val="none" w:sz="0" w:space="0" w:color="auto"/>
        <w:right w:val="none" w:sz="0" w:space="0" w:color="auto"/>
      </w:divBdr>
    </w:div>
    <w:div w:id="1405765255">
      <w:bodyDiv w:val="1"/>
      <w:marLeft w:val="0"/>
      <w:marRight w:val="0"/>
      <w:marTop w:val="0"/>
      <w:marBottom w:val="0"/>
      <w:divBdr>
        <w:top w:val="none" w:sz="0" w:space="0" w:color="auto"/>
        <w:left w:val="none" w:sz="0" w:space="0" w:color="auto"/>
        <w:bottom w:val="none" w:sz="0" w:space="0" w:color="auto"/>
        <w:right w:val="none" w:sz="0" w:space="0" w:color="auto"/>
      </w:divBdr>
    </w:div>
    <w:div w:id="1410419648">
      <w:bodyDiv w:val="1"/>
      <w:marLeft w:val="0"/>
      <w:marRight w:val="0"/>
      <w:marTop w:val="0"/>
      <w:marBottom w:val="0"/>
      <w:divBdr>
        <w:top w:val="none" w:sz="0" w:space="0" w:color="auto"/>
        <w:left w:val="none" w:sz="0" w:space="0" w:color="auto"/>
        <w:bottom w:val="none" w:sz="0" w:space="0" w:color="auto"/>
        <w:right w:val="none" w:sz="0" w:space="0" w:color="auto"/>
      </w:divBdr>
    </w:div>
    <w:div w:id="1422216940">
      <w:bodyDiv w:val="1"/>
      <w:marLeft w:val="0"/>
      <w:marRight w:val="0"/>
      <w:marTop w:val="0"/>
      <w:marBottom w:val="0"/>
      <w:divBdr>
        <w:top w:val="none" w:sz="0" w:space="0" w:color="auto"/>
        <w:left w:val="none" w:sz="0" w:space="0" w:color="auto"/>
        <w:bottom w:val="none" w:sz="0" w:space="0" w:color="auto"/>
        <w:right w:val="none" w:sz="0" w:space="0" w:color="auto"/>
      </w:divBdr>
    </w:div>
    <w:div w:id="1422722260">
      <w:bodyDiv w:val="1"/>
      <w:marLeft w:val="0"/>
      <w:marRight w:val="0"/>
      <w:marTop w:val="0"/>
      <w:marBottom w:val="0"/>
      <w:divBdr>
        <w:top w:val="none" w:sz="0" w:space="0" w:color="auto"/>
        <w:left w:val="none" w:sz="0" w:space="0" w:color="auto"/>
        <w:bottom w:val="none" w:sz="0" w:space="0" w:color="auto"/>
        <w:right w:val="none" w:sz="0" w:space="0" w:color="auto"/>
      </w:divBdr>
    </w:div>
    <w:div w:id="1423407976">
      <w:bodyDiv w:val="1"/>
      <w:marLeft w:val="0"/>
      <w:marRight w:val="0"/>
      <w:marTop w:val="0"/>
      <w:marBottom w:val="0"/>
      <w:divBdr>
        <w:top w:val="none" w:sz="0" w:space="0" w:color="auto"/>
        <w:left w:val="none" w:sz="0" w:space="0" w:color="auto"/>
        <w:bottom w:val="none" w:sz="0" w:space="0" w:color="auto"/>
        <w:right w:val="none" w:sz="0" w:space="0" w:color="auto"/>
      </w:divBdr>
    </w:div>
    <w:div w:id="1427649613">
      <w:bodyDiv w:val="1"/>
      <w:marLeft w:val="0"/>
      <w:marRight w:val="0"/>
      <w:marTop w:val="0"/>
      <w:marBottom w:val="0"/>
      <w:divBdr>
        <w:top w:val="none" w:sz="0" w:space="0" w:color="auto"/>
        <w:left w:val="none" w:sz="0" w:space="0" w:color="auto"/>
        <w:bottom w:val="none" w:sz="0" w:space="0" w:color="auto"/>
        <w:right w:val="none" w:sz="0" w:space="0" w:color="auto"/>
      </w:divBdr>
    </w:div>
    <w:div w:id="1430077016">
      <w:bodyDiv w:val="1"/>
      <w:marLeft w:val="0"/>
      <w:marRight w:val="0"/>
      <w:marTop w:val="0"/>
      <w:marBottom w:val="0"/>
      <w:divBdr>
        <w:top w:val="none" w:sz="0" w:space="0" w:color="auto"/>
        <w:left w:val="none" w:sz="0" w:space="0" w:color="auto"/>
        <w:bottom w:val="none" w:sz="0" w:space="0" w:color="auto"/>
        <w:right w:val="none" w:sz="0" w:space="0" w:color="auto"/>
      </w:divBdr>
    </w:div>
    <w:div w:id="1432429417">
      <w:bodyDiv w:val="1"/>
      <w:marLeft w:val="0"/>
      <w:marRight w:val="0"/>
      <w:marTop w:val="0"/>
      <w:marBottom w:val="0"/>
      <w:divBdr>
        <w:top w:val="none" w:sz="0" w:space="0" w:color="auto"/>
        <w:left w:val="none" w:sz="0" w:space="0" w:color="auto"/>
        <w:bottom w:val="none" w:sz="0" w:space="0" w:color="auto"/>
        <w:right w:val="none" w:sz="0" w:space="0" w:color="auto"/>
      </w:divBdr>
    </w:div>
    <w:div w:id="1438017835">
      <w:bodyDiv w:val="1"/>
      <w:marLeft w:val="0"/>
      <w:marRight w:val="0"/>
      <w:marTop w:val="0"/>
      <w:marBottom w:val="0"/>
      <w:divBdr>
        <w:top w:val="none" w:sz="0" w:space="0" w:color="auto"/>
        <w:left w:val="none" w:sz="0" w:space="0" w:color="auto"/>
        <w:bottom w:val="none" w:sz="0" w:space="0" w:color="auto"/>
        <w:right w:val="none" w:sz="0" w:space="0" w:color="auto"/>
      </w:divBdr>
    </w:div>
    <w:div w:id="1441417426">
      <w:bodyDiv w:val="1"/>
      <w:marLeft w:val="0"/>
      <w:marRight w:val="0"/>
      <w:marTop w:val="0"/>
      <w:marBottom w:val="0"/>
      <w:divBdr>
        <w:top w:val="none" w:sz="0" w:space="0" w:color="auto"/>
        <w:left w:val="none" w:sz="0" w:space="0" w:color="auto"/>
        <w:bottom w:val="none" w:sz="0" w:space="0" w:color="auto"/>
        <w:right w:val="none" w:sz="0" w:space="0" w:color="auto"/>
      </w:divBdr>
    </w:div>
    <w:div w:id="1443501817">
      <w:bodyDiv w:val="1"/>
      <w:marLeft w:val="0"/>
      <w:marRight w:val="0"/>
      <w:marTop w:val="0"/>
      <w:marBottom w:val="0"/>
      <w:divBdr>
        <w:top w:val="none" w:sz="0" w:space="0" w:color="auto"/>
        <w:left w:val="none" w:sz="0" w:space="0" w:color="auto"/>
        <w:bottom w:val="none" w:sz="0" w:space="0" w:color="auto"/>
        <w:right w:val="none" w:sz="0" w:space="0" w:color="auto"/>
      </w:divBdr>
    </w:div>
    <w:div w:id="1448231242">
      <w:bodyDiv w:val="1"/>
      <w:marLeft w:val="0"/>
      <w:marRight w:val="0"/>
      <w:marTop w:val="0"/>
      <w:marBottom w:val="0"/>
      <w:divBdr>
        <w:top w:val="none" w:sz="0" w:space="0" w:color="auto"/>
        <w:left w:val="none" w:sz="0" w:space="0" w:color="auto"/>
        <w:bottom w:val="none" w:sz="0" w:space="0" w:color="auto"/>
        <w:right w:val="none" w:sz="0" w:space="0" w:color="auto"/>
      </w:divBdr>
    </w:div>
    <w:div w:id="1450708166">
      <w:bodyDiv w:val="1"/>
      <w:marLeft w:val="0"/>
      <w:marRight w:val="0"/>
      <w:marTop w:val="0"/>
      <w:marBottom w:val="0"/>
      <w:divBdr>
        <w:top w:val="none" w:sz="0" w:space="0" w:color="auto"/>
        <w:left w:val="none" w:sz="0" w:space="0" w:color="auto"/>
        <w:bottom w:val="none" w:sz="0" w:space="0" w:color="auto"/>
        <w:right w:val="none" w:sz="0" w:space="0" w:color="auto"/>
      </w:divBdr>
    </w:div>
    <w:div w:id="1452632250">
      <w:bodyDiv w:val="1"/>
      <w:marLeft w:val="0"/>
      <w:marRight w:val="0"/>
      <w:marTop w:val="0"/>
      <w:marBottom w:val="0"/>
      <w:divBdr>
        <w:top w:val="none" w:sz="0" w:space="0" w:color="auto"/>
        <w:left w:val="none" w:sz="0" w:space="0" w:color="auto"/>
        <w:bottom w:val="none" w:sz="0" w:space="0" w:color="auto"/>
        <w:right w:val="none" w:sz="0" w:space="0" w:color="auto"/>
      </w:divBdr>
    </w:div>
    <w:div w:id="1454445270">
      <w:bodyDiv w:val="1"/>
      <w:marLeft w:val="0"/>
      <w:marRight w:val="0"/>
      <w:marTop w:val="0"/>
      <w:marBottom w:val="0"/>
      <w:divBdr>
        <w:top w:val="none" w:sz="0" w:space="0" w:color="auto"/>
        <w:left w:val="none" w:sz="0" w:space="0" w:color="auto"/>
        <w:bottom w:val="none" w:sz="0" w:space="0" w:color="auto"/>
        <w:right w:val="none" w:sz="0" w:space="0" w:color="auto"/>
      </w:divBdr>
    </w:div>
    <w:div w:id="1454641234">
      <w:bodyDiv w:val="1"/>
      <w:marLeft w:val="0"/>
      <w:marRight w:val="0"/>
      <w:marTop w:val="0"/>
      <w:marBottom w:val="0"/>
      <w:divBdr>
        <w:top w:val="none" w:sz="0" w:space="0" w:color="auto"/>
        <w:left w:val="none" w:sz="0" w:space="0" w:color="auto"/>
        <w:bottom w:val="none" w:sz="0" w:space="0" w:color="auto"/>
        <w:right w:val="none" w:sz="0" w:space="0" w:color="auto"/>
      </w:divBdr>
    </w:div>
    <w:div w:id="1456024923">
      <w:bodyDiv w:val="1"/>
      <w:marLeft w:val="0"/>
      <w:marRight w:val="0"/>
      <w:marTop w:val="0"/>
      <w:marBottom w:val="0"/>
      <w:divBdr>
        <w:top w:val="none" w:sz="0" w:space="0" w:color="auto"/>
        <w:left w:val="none" w:sz="0" w:space="0" w:color="auto"/>
        <w:bottom w:val="none" w:sz="0" w:space="0" w:color="auto"/>
        <w:right w:val="none" w:sz="0" w:space="0" w:color="auto"/>
      </w:divBdr>
    </w:div>
    <w:div w:id="1464352007">
      <w:bodyDiv w:val="1"/>
      <w:marLeft w:val="0"/>
      <w:marRight w:val="0"/>
      <w:marTop w:val="0"/>
      <w:marBottom w:val="0"/>
      <w:divBdr>
        <w:top w:val="none" w:sz="0" w:space="0" w:color="auto"/>
        <w:left w:val="none" w:sz="0" w:space="0" w:color="auto"/>
        <w:bottom w:val="none" w:sz="0" w:space="0" w:color="auto"/>
        <w:right w:val="none" w:sz="0" w:space="0" w:color="auto"/>
      </w:divBdr>
    </w:div>
    <w:div w:id="1464807084">
      <w:bodyDiv w:val="1"/>
      <w:marLeft w:val="0"/>
      <w:marRight w:val="0"/>
      <w:marTop w:val="0"/>
      <w:marBottom w:val="0"/>
      <w:divBdr>
        <w:top w:val="none" w:sz="0" w:space="0" w:color="auto"/>
        <w:left w:val="none" w:sz="0" w:space="0" w:color="auto"/>
        <w:bottom w:val="none" w:sz="0" w:space="0" w:color="auto"/>
        <w:right w:val="none" w:sz="0" w:space="0" w:color="auto"/>
      </w:divBdr>
    </w:div>
    <w:div w:id="1468208683">
      <w:bodyDiv w:val="1"/>
      <w:marLeft w:val="0"/>
      <w:marRight w:val="0"/>
      <w:marTop w:val="0"/>
      <w:marBottom w:val="0"/>
      <w:divBdr>
        <w:top w:val="none" w:sz="0" w:space="0" w:color="auto"/>
        <w:left w:val="none" w:sz="0" w:space="0" w:color="auto"/>
        <w:bottom w:val="none" w:sz="0" w:space="0" w:color="auto"/>
        <w:right w:val="none" w:sz="0" w:space="0" w:color="auto"/>
      </w:divBdr>
    </w:div>
    <w:div w:id="1470198693">
      <w:bodyDiv w:val="1"/>
      <w:marLeft w:val="0"/>
      <w:marRight w:val="0"/>
      <w:marTop w:val="0"/>
      <w:marBottom w:val="0"/>
      <w:divBdr>
        <w:top w:val="none" w:sz="0" w:space="0" w:color="auto"/>
        <w:left w:val="none" w:sz="0" w:space="0" w:color="auto"/>
        <w:bottom w:val="none" w:sz="0" w:space="0" w:color="auto"/>
        <w:right w:val="none" w:sz="0" w:space="0" w:color="auto"/>
      </w:divBdr>
    </w:div>
    <w:div w:id="1473251327">
      <w:bodyDiv w:val="1"/>
      <w:marLeft w:val="0"/>
      <w:marRight w:val="0"/>
      <w:marTop w:val="0"/>
      <w:marBottom w:val="0"/>
      <w:divBdr>
        <w:top w:val="none" w:sz="0" w:space="0" w:color="auto"/>
        <w:left w:val="none" w:sz="0" w:space="0" w:color="auto"/>
        <w:bottom w:val="none" w:sz="0" w:space="0" w:color="auto"/>
        <w:right w:val="none" w:sz="0" w:space="0" w:color="auto"/>
      </w:divBdr>
    </w:div>
    <w:div w:id="1476750947">
      <w:bodyDiv w:val="1"/>
      <w:marLeft w:val="0"/>
      <w:marRight w:val="0"/>
      <w:marTop w:val="0"/>
      <w:marBottom w:val="0"/>
      <w:divBdr>
        <w:top w:val="none" w:sz="0" w:space="0" w:color="auto"/>
        <w:left w:val="none" w:sz="0" w:space="0" w:color="auto"/>
        <w:bottom w:val="none" w:sz="0" w:space="0" w:color="auto"/>
        <w:right w:val="none" w:sz="0" w:space="0" w:color="auto"/>
      </w:divBdr>
    </w:div>
    <w:div w:id="1483810794">
      <w:bodyDiv w:val="1"/>
      <w:marLeft w:val="0"/>
      <w:marRight w:val="0"/>
      <w:marTop w:val="0"/>
      <w:marBottom w:val="0"/>
      <w:divBdr>
        <w:top w:val="none" w:sz="0" w:space="0" w:color="auto"/>
        <w:left w:val="none" w:sz="0" w:space="0" w:color="auto"/>
        <w:bottom w:val="none" w:sz="0" w:space="0" w:color="auto"/>
        <w:right w:val="none" w:sz="0" w:space="0" w:color="auto"/>
      </w:divBdr>
    </w:div>
    <w:div w:id="1486629959">
      <w:bodyDiv w:val="1"/>
      <w:marLeft w:val="0"/>
      <w:marRight w:val="0"/>
      <w:marTop w:val="0"/>
      <w:marBottom w:val="0"/>
      <w:divBdr>
        <w:top w:val="none" w:sz="0" w:space="0" w:color="auto"/>
        <w:left w:val="none" w:sz="0" w:space="0" w:color="auto"/>
        <w:bottom w:val="none" w:sz="0" w:space="0" w:color="auto"/>
        <w:right w:val="none" w:sz="0" w:space="0" w:color="auto"/>
      </w:divBdr>
    </w:div>
    <w:div w:id="1487742883">
      <w:bodyDiv w:val="1"/>
      <w:marLeft w:val="0"/>
      <w:marRight w:val="0"/>
      <w:marTop w:val="0"/>
      <w:marBottom w:val="0"/>
      <w:divBdr>
        <w:top w:val="none" w:sz="0" w:space="0" w:color="auto"/>
        <w:left w:val="none" w:sz="0" w:space="0" w:color="auto"/>
        <w:bottom w:val="none" w:sz="0" w:space="0" w:color="auto"/>
        <w:right w:val="none" w:sz="0" w:space="0" w:color="auto"/>
      </w:divBdr>
    </w:div>
    <w:div w:id="1489174892">
      <w:bodyDiv w:val="1"/>
      <w:marLeft w:val="0"/>
      <w:marRight w:val="0"/>
      <w:marTop w:val="0"/>
      <w:marBottom w:val="0"/>
      <w:divBdr>
        <w:top w:val="none" w:sz="0" w:space="0" w:color="auto"/>
        <w:left w:val="none" w:sz="0" w:space="0" w:color="auto"/>
        <w:bottom w:val="none" w:sz="0" w:space="0" w:color="auto"/>
        <w:right w:val="none" w:sz="0" w:space="0" w:color="auto"/>
      </w:divBdr>
    </w:div>
    <w:div w:id="1491099761">
      <w:bodyDiv w:val="1"/>
      <w:marLeft w:val="0"/>
      <w:marRight w:val="0"/>
      <w:marTop w:val="0"/>
      <w:marBottom w:val="0"/>
      <w:divBdr>
        <w:top w:val="none" w:sz="0" w:space="0" w:color="auto"/>
        <w:left w:val="none" w:sz="0" w:space="0" w:color="auto"/>
        <w:bottom w:val="none" w:sz="0" w:space="0" w:color="auto"/>
        <w:right w:val="none" w:sz="0" w:space="0" w:color="auto"/>
      </w:divBdr>
    </w:div>
    <w:div w:id="1492792689">
      <w:bodyDiv w:val="1"/>
      <w:marLeft w:val="0"/>
      <w:marRight w:val="0"/>
      <w:marTop w:val="0"/>
      <w:marBottom w:val="0"/>
      <w:divBdr>
        <w:top w:val="none" w:sz="0" w:space="0" w:color="auto"/>
        <w:left w:val="none" w:sz="0" w:space="0" w:color="auto"/>
        <w:bottom w:val="none" w:sz="0" w:space="0" w:color="auto"/>
        <w:right w:val="none" w:sz="0" w:space="0" w:color="auto"/>
      </w:divBdr>
    </w:div>
    <w:div w:id="1492942148">
      <w:bodyDiv w:val="1"/>
      <w:marLeft w:val="0"/>
      <w:marRight w:val="0"/>
      <w:marTop w:val="0"/>
      <w:marBottom w:val="0"/>
      <w:divBdr>
        <w:top w:val="none" w:sz="0" w:space="0" w:color="auto"/>
        <w:left w:val="none" w:sz="0" w:space="0" w:color="auto"/>
        <w:bottom w:val="none" w:sz="0" w:space="0" w:color="auto"/>
        <w:right w:val="none" w:sz="0" w:space="0" w:color="auto"/>
      </w:divBdr>
    </w:div>
    <w:div w:id="1495877821">
      <w:bodyDiv w:val="1"/>
      <w:marLeft w:val="0"/>
      <w:marRight w:val="0"/>
      <w:marTop w:val="0"/>
      <w:marBottom w:val="0"/>
      <w:divBdr>
        <w:top w:val="none" w:sz="0" w:space="0" w:color="auto"/>
        <w:left w:val="none" w:sz="0" w:space="0" w:color="auto"/>
        <w:bottom w:val="none" w:sz="0" w:space="0" w:color="auto"/>
        <w:right w:val="none" w:sz="0" w:space="0" w:color="auto"/>
      </w:divBdr>
    </w:div>
    <w:div w:id="1499299275">
      <w:bodyDiv w:val="1"/>
      <w:marLeft w:val="0"/>
      <w:marRight w:val="0"/>
      <w:marTop w:val="0"/>
      <w:marBottom w:val="0"/>
      <w:divBdr>
        <w:top w:val="none" w:sz="0" w:space="0" w:color="auto"/>
        <w:left w:val="none" w:sz="0" w:space="0" w:color="auto"/>
        <w:bottom w:val="none" w:sz="0" w:space="0" w:color="auto"/>
        <w:right w:val="none" w:sz="0" w:space="0" w:color="auto"/>
      </w:divBdr>
    </w:div>
    <w:div w:id="1499424787">
      <w:bodyDiv w:val="1"/>
      <w:marLeft w:val="0"/>
      <w:marRight w:val="0"/>
      <w:marTop w:val="0"/>
      <w:marBottom w:val="0"/>
      <w:divBdr>
        <w:top w:val="none" w:sz="0" w:space="0" w:color="auto"/>
        <w:left w:val="none" w:sz="0" w:space="0" w:color="auto"/>
        <w:bottom w:val="none" w:sz="0" w:space="0" w:color="auto"/>
        <w:right w:val="none" w:sz="0" w:space="0" w:color="auto"/>
      </w:divBdr>
    </w:div>
    <w:div w:id="1500732550">
      <w:bodyDiv w:val="1"/>
      <w:marLeft w:val="0"/>
      <w:marRight w:val="0"/>
      <w:marTop w:val="0"/>
      <w:marBottom w:val="0"/>
      <w:divBdr>
        <w:top w:val="none" w:sz="0" w:space="0" w:color="auto"/>
        <w:left w:val="none" w:sz="0" w:space="0" w:color="auto"/>
        <w:bottom w:val="none" w:sz="0" w:space="0" w:color="auto"/>
        <w:right w:val="none" w:sz="0" w:space="0" w:color="auto"/>
      </w:divBdr>
    </w:div>
    <w:div w:id="1503275398">
      <w:bodyDiv w:val="1"/>
      <w:marLeft w:val="0"/>
      <w:marRight w:val="0"/>
      <w:marTop w:val="0"/>
      <w:marBottom w:val="0"/>
      <w:divBdr>
        <w:top w:val="none" w:sz="0" w:space="0" w:color="auto"/>
        <w:left w:val="none" w:sz="0" w:space="0" w:color="auto"/>
        <w:bottom w:val="none" w:sz="0" w:space="0" w:color="auto"/>
        <w:right w:val="none" w:sz="0" w:space="0" w:color="auto"/>
      </w:divBdr>
    </w:div>
    <w:div w:id="1507595184">
      <w:bodyDiv w:val="1"/>
      <w:marLeft w:val="0"/>
      <w:marRight w:val="0"/>
      <w:marTop w:val="0"/>
      <w:marBottom w:val="0"/>
      <w:divBdr>
        <w:top w:val="none" w:sz="0" w:space="0" w:color="auto"/>
        <w:left w:val="none" w:sz="0" w:space="0" w:color="auto"/>
        <w:bottom w:val="none" w:sz="0" w:space="0" w:color="auto"/>
        <w:right w:val="none" w:sz="0" w:space="0" w:color="auto"/>
      </w:divBdr>
    </w:div>
    <w:div w:id="1511021392">
      <w:bodyDiv w:val="1"/>
      <w:marLeft w:val="0"/>
      <w:marRight w:val="0"/>
      <w:marTop w:val="0"/>
      <w:marBottom w:val="0"/>
      <w:divBdr>
        <w:top w:val="none" w:sz="0" w:space="0" w:color="auto"/>
        <w:left w:val="none" w:sz="0" w:space="0" w:color="auto"/>
        <w:bottom w:val="none" w:sz="0" w:space="0" w:color="auto"/>
        <w:right w:val="none" w:sz="0" w:space="0" w:color="auto"/>
      </w:divBdr>
    </w:div>
    <w:div w:id="1513301103">
      <w:bodyDiv w:val="1"/>
      <w:marLeft w:val="0"/>
      <w:marRight w:val="0"/>
      <w:marTop w:val="0"/>
      <w:marBottom w:val="0"/>
      <w:divBdr>
        <w:top w:val="none" w:sz="0" w:space="0" w:color="auto"/>
        <w:left w:val="none" w:sz="0" w:space="0" w:color="auto"/>
        <w:bottom w:val="none" w:sz="0" w:space="0" w:color="auto"/>
        <w:right w:val="none" w:sz="0" w:space="0" w:color="auto"/>
      </w:divBdr>
    </w:div>
    <w:div w:id="1515194971">
      <w:bodyDiv w:val="1"/>
      <w:marLeft w:val="0"/>
      <w:marRight w:val="0"/>
      <w:marTop w:val="0"/>
      <w:marBottom w:val="0"/>
      <w:divBdr>
        <w:top w:val="none" w:sz="0" w:space="0" w:color="auto"/>
        <w:left w:val="none" w:sz="0" w:space="0" w:color="auto"/>
        <w:bottom w:val="none" w:sz="0" w:space="0" w:color="auto"/>
        <w:right w:val="none" w:sz="0" w:space="0" w:color="auto"/>
      </w:divBdr>
    </w:div>
    <w:div w:id="1515731862">
      <w:bodyDiv w:val="1"/>
      <w:marLeft w:val="0"/>
      <w:marRight w:val="0"/>
      <w:marTop w:val="0"/>
      <w:marBottom w:val="0"/>
      <w:divBdr>
        <w:top w:val="none" w:sz="0" w:space="0" w:color="auto"/>
        <w:left w:val="none" w:sz="0" w:space="0" w:color="auto"/>
        <w:bottom w:val="none" w:sz="0" w:space="0" w:color="auto"/>
        <w:right w:val="none" w:sz="0" w:space="0" w:color="auto"/>
      </w:divBdr>
    </w:div>
    <w:div w:id="1517498732">
      <w:bodyDiv w:val="1"/>
      <w:marLeft w:val="0"/>
      <w:marRight w:val="0"/>
      <w:marTop w:val="0"/>
      <w:marBottom w:val="0"/>
      <w:divBdr>
        <w:top w:val="none" w:sz="0" w:space="0" w:color="auto"/>
        <w:left w:val="none" w:sz="0" w:space="0" w:color="auto"/>
        <w:bottom w:val="none" w:sz="0" w:space="0" w:color="auto"/>
        <w:right w:val="none" w:sz="0" w:space="0" w:color="auto"/>
      </w:divBdr>
    </w:div>
    <w:div w:id="1524175339">
      <w:bodyDiv w:val="1"/>
      <w:marLeft w:val="0"/>
      <w:marRight w:val="0"/>
      <w:marTop w:val="0"/>
      <w:marBottom w:val="0"/>
      <w:divBdr>
        <w:top w:val="none" w:sz="0" w:space="0" w:color="auto"/>
        <w:left w:val="none" w:sz="0" w:space="0" w:color="auto"/>
        <w:bottom w:val="none" w:sz="0" w:space="0" w:color="auto"/>
        <w:right w:val="none" w:sz="0" w:space="0" w:color="auto"/>
      </w:divBdr>
    </w:div>
    <w:div w:id="1530795559">
      <w:bodyDiv w:val="1"/>
      <w:marLeft w:val="0"/>
      <w:marRight w:val="0"/>
      <w:marTop w:val="0"/>
      <w:marBottom w:val="0"/>
      <w:divBdr>
        <w:top w:val="none" w:sz="0" w:space="0" w:color="auto"/>
        <w:left w:val="none" w:sz="0" w:space="0" w:color="auto"/>
        <w:bottom w:val="none" w:sz="0" w:space="0" w:color="auto"/>
        <w:right w:val="none" w:sz="0" w:space="0" w:color="auto"/>
      </w:divBdr>
    </w:div>
    <w:div w:id="1533154533">
      <w:bodyDiv w:val="1"/>
      <w:marLeft w:val="0"/>
      <w:marRight w:val="0"/>
      <w:marTop w:val="0"/>
      <w:marBottom w:val="0"/>
      <w:divBdr>
        <w:top w:val="none" w:sz="0" w:space="0" w:color="auto"/>
        <w:left w:val="none" w:sz="0" w:space="0" w:color="auto"/>
        <w:bottom w:val="none" w:sz="0" w:space="0" w:color="auto"/>
        <w:right w:val="none" w:sz="0" w:space="0" w:color="auto"/>
      </w:divBdr>
    </w:div>
    <w:div w:id="1533228219">
      <w:bodyDiv w:val="1"/>
      <w:marLeft w:val="0"/>
      <w:marRight w:val="0"/>
      <w:marTop w:val="0"/>
      <w:marBottom w:val="0"/>
      <w:divBdr>
        <w:top w:val="none" w:sz="0" w:space="0" w:color="auto"/>
        <w:left w:val="none" w:sz="0" w:space="0" w:color="auto"/>
        <w:bottom w:val="none" w:sz="0" w:space="0" w:color="auto"/>
        <w:right w:val="none" w:sz="0" w:space="0" w:color="auto"/>
      </w:divBdr>
    </w:div>
    <w:div w:id="1533571620">
      <w:bodyDiv w:val="1"/>
      <w:marLeft w:val="0"/>
      <w:marRight w:val="0"/>
      <w:marTop w:val="0"/>
      <w:marBottom w:val="0"/>
      <w:divBdr>
        <w:top w:val="none" w:sz="0" w:space="0" w:color="auto"/>
        <w:left w:val="none" w:sz="0" w:space="0" w:color="auto"/>
        <w:bottom w:val="none" w:sz="0" w:space="0" w:color="auto"/>
        <w:right w:val="none" w:sz="0" w:space="0" w:color="auto"/>
      </w:divBdr>
    </w:div>
    <w:div w:id="1535801988">
      <w:bodyDiv w:val="1"/>
      <w:marLeft w:val="0"/>
      <w:marRight w:val="0"/>
      <w:marTop w:val="0"/>
      <w:marBottom w:val="0"/>
      <w:divBdr>
        <w:top w:val="none" w:sz="0" w:space="0" w:color="auto"/>
        <w:left w:val="none" w:sz="0" w:space="0" w:color="auto"/>
        <w:bottom w:val="none" w:sz="0" w:space="0" w:color="auto"/>
        <w:right w:val="none" w:sz="0" w:space="0" w:color="auto"/>
      </w:divBdr>
    </w:div>
    <w:div w:id="1537692930">
      <w:bodyDiv w:val="1"/>
      <w:marLeft w:val="0"/>
      <w:marRight w:val="0"/>
      <w:marTop w:val="0"/>
      <w:marBottom w:val="0"/>
      <w:divBdr>
        <w:top w:val="none" w:sz="0" w:space="0" w:color="auto"/>
        <w:left w:val="none" w:sz="0" w:space="0" w:color="auto"/>
        <w:bottom w:val="none" w:sz="0" w:space="0" w:color="auto"/>
        <w:right w:val="none" w:sz="0" w:space="0" w:color="auto"/>
      </w:divBdr>
    </w:div>
    <w:div w:id="1539662780">
      <w:bodyDiv w:val="1"/>
      <w:marLeft w:val="0"/>
      <w:marRight w:val="0"/>
      <w:marTop w:val="0"/>
      <w:marBottom w:val="0"/>
      <w:divBdr>
        <w:top w:val="none" w:sz="0" w:space="0" w:color="auto"/>
        <w:left w:val="none" w:sz="0" w:space="0" w:color="auto"/>
        <w:bottom w:val="none" w:sz="0" w:space="0" w:color="auto"/>
        <w:right w:val="none" w:sz="0" w:space="0" w:color="auto"/>
      </w:divBdr>
    </w:div>
    <w:div w:id="1540778449">
      <w:bodyDiv w:val="1"/>
      <w:marLeft w:val="0"/>
      <w:marRight w:val="0"/>
      <w:marTop w:val="0"/>
      <w:marBottom w:val="0"/>
      <w:divBdr>
        <w:top w:val="none" w:sz="0" w:space="0" w:color="auto"/>
        <w:left w:val="none" w:sz="0" w:space="0" w:color="auto"/>
        <w:bottom w:val="none" w:sz="0" w:space="0" w:color="auto"/>
        <w:right w:val="none" w:sz="0" w:space="0" w:color="auto"/>
      </w:divBdr>
    </w:div>
    <w:div w:id="1541477125">
      <w:bodyDiv w:val="1"/>
      <w:marLeft w:val="0"/>
      <w:marRight w:val="0"/>
      <w:marTop w:val="0"/>
      <w:marBottom w:val="0"/>
      <w:divBdr>
        <w:top w:val="none" w:sz="0" w:space="0" w:color="auto"/>
        <w:left w:val="none" w:sz="0" w:space="0" w:color="auto"/>
        <w:bottom w:val="none" w:sz="0" w:space="0" w:color="auto"/>
        <w:right w:val="none" w:sz="0" w:space="0" w:color="auto"/>
      </w:divBdr>
    </w:div>
    <w:div w:id="1544832203">
      <w:bodyDiv w:val="1"/>
      <w:marLeft w:val="0"/>
      <w:marRight w:val="0"/>
      <w:marTop w:val="0"/>
      <w:marBottom w:val="0"/>
      <w:divBdr>
        <w:top w:val="none" w:sz="0" w:space="0" w:color="auto"/>
        <w:left w:val="none" w:sz="0" w:space="0" w:color="auto"/>
        <w:bottom w:val="none" w:sz="0" w:space="0" w:color="auto"/>
        <w:right w:val="none" w:sz="0" w:space="0" w:color="auto"/>
      </w:divBdr>
    </w:div>
    <w:div w:id="1554804246">
      <w:bodyDiv w:val="1"/>
      <w:marLeft w:val="0"/>
      <w:marRight w:val="0"/>
      <w:marTop w:val="0"/>
      <w:marBottom w:val="0"/>
      <w:divBdr>
        <w:top w:val="none" w:sz="0" w:space="0" w:color="auto"/>
        <w:left w:val="none" w:sz="0" w:space="0" w:color="auto"/>
        <w:bottom w:val="none" w:sz="0" w:space="0" w:color="auto"/>
        <w:right w:val="none" w:sz="0" w:space="0" w:color="auto"/>
      </w:divBdr>
    </w:div>
    <w:div w:id="1559438788">
      <w:bodyDiv w:val="1"/>
      <w:marLeft w:val="0"/>
      <w:marRight w:val="0"/>
      <w:marTop w:val="0"/>
      <w:marBottom w:val="0"/>
      <w:divBdr>
        <w:top w:val="none" w:sz="0" w:space="0" w:color="auto"/>
        <w:left w:val="none" w:sz="0" w:space="0" w:color="auto"/>
        <w:bottom w:val="none" w:sz="0" w:space="0" w:color="auto"/>
        <w:right w:val="none" w:sz="0" w:space="0" w:color="auto"/>
      </w:divBdr>
    </w:div>
    <w:div w:id="1559781805">
      <w:bodyDiv w:val="1"/>
      <w:marLeft w:val="0"/>
      <w:marRight w:val="0"/>
      <w:marTop w:val="0"/>
      <w:marBottom w:val="0"/>
      <w:divBdr>
        <w:top w:val="none" w:sz="0" w:space="0" w:color="auto"/>
        <w:left w:val="none" w:sz="0" w:space="0" w:color="auto"/>
        <w:bottom w:val="none" w:sz="0" w:space="0" w:color="auto"/>
        <w:right w:val="none" w:sz="0" w:space="0" w:color="auto"/>
      </w:divBdr>
    </w:div>
    <w:div w:id="1564019553">
      <w:bodyDiv w:val="1"/>
      <w:marLeft w:val="0"/>
      <w:marRight w:val="0"/>
      <w:marTop w:val="0"/>
      <w:marBottom w:val="0"/>
      <w:divBdr>
        <w:top w:val="none" w:sz="0" w:space="0" w:color="auto"/>
        <w:left w:val="none" w:sz="0" w:space="0" w:color="auto"/>
        <w:bottom w:val="none" w:sz="0" w:space="0" w:color="auto"/>
        <w:right w:val="none" w:sz="0" w:space="0" w:color="auto"/>
      </w:divBdr>
    </w:div>
    <w:div w:id="1564369568">
      <w:bodyDiv w:val="1"/>
      <w:marLeft w:val="0"/>
      <w:marRight w:val="0"/>
      <w:marTop w:val="0"/>
      <w:marBottom w:val="0"/>
      <w:divBdr>
        <w:top w:val="none" w:sz="0" w:space="0" w:color="auto"/>
        <w:left w:val="none" w:sz="0" w:space="0" w:color="auto"/>
        <w:bottom w:val="none" w:sz="0" w:space="0" w:color="auto"/>
        <w:right w:val="none" w:sz="0" w:space="0" w:color="auto"/>
      </w:divBdr>
    </w:div>
    <w:div w:id="1567451482">
      <w:bodyDiv w:val="1"/>
      <w:marLeft w:val="0"/>
      <w:marRight w:val="0"/>
      <w:marTop w:val="0"/>
      <w:marBottom w:val="0"/>
      <w:divBdr>
        <w:top w:val="none" w:sz="0" w:space="0" w:color="auto"/>
        <w:left w:val="none" w:sz="0" w:space="0" w:color="auto"/>
        <w:bottom w:val="none" w:sz="0" w:space="0" w:color="auto"/>
        <w:right w:val="none" w:sz="0" w:space="0" w:color="auto"/>
      </w:divBdr>
    </w:div>
    <w:div w:id="1567691266">
      <w:bodyDiv w:val="1"/>
      <w:marLeft w:val="0"/>
      <w:marRight w:val="0"/>
      <w:marTop w:val="0"/>
      <w:marBottom w:val="0"/>
      <w:divBdr>
        <w:top w:val="none" w:sz="0" w:space="0" w:color="auto"/>
        <w:left w:val="none" w:sz="0" w:space="0" w:color="auto"/>
        <w:bottom w:val="none" w:sz="0" w:space="0" w:color="auto"/>
        <w:right w:val="none" w:sz="0" w:space="0" w:color="auto"/>
      </w:divBdr>
    </w:div>
    <w:div w:id="1569421287">
      <w:bodyDiv w:val="1"/>
      <w:marLeft w:val="0"/>
      <w:marRight w:val="0"/>
      <w:marTop w:val="0"/>
      <w:marBottom w:val="0"/>
      <w:divBdr>
        <w:top w:val="none" w:sz="0" w:space="0" w:color="auto"/>
        <w:left w:val="none" w:sz="0" w:space="0" w:color="auto"/>
        <w:bottom w:val="none" w:sz="0" w:space="0" w:color="auto"/>
        <w:right w:val="none" w:sz="0" w:space="0" w:color="auto"/>
      </w:divBdr>
    </w:div>
    <w:div w:id="1569805435">
      <w:bodyDiv w:val="1"/>
      <w:marLeft w:val="0"/>
      <w:marRight w:val="0"/>
      <w:marTop w:val="0"/>
      <w:marBottom w:val="0"/>
      <w:divBdr>
        <w:top w:val="none" w:sz="0" w:space="0" w:color="auto"/>
        <w:left w:val="none" w:sz="0" w:space="0" w:color="auto"/>
        <w:bottom w:val="none" w:sz="0" w:space="0" w:color="auto"/>
        <w:right w:val="none" w:sz="0" w:space="0" w:color="auto"/>
      </w:divBdr>
    </w:div>
    <w:div w:id="1570460376">
      <w:bodyDiv w:val="1"/>
      <w:marLeft w:val="0"/>
      <w:marRight w:val="0"/>
      <w:marTop w:val="0"/>
      <w:marBottom w:val="0"/>
      <w:divBdr>
        <w:top w:val="none" w:sz="0" w:space="0" w:color="auto"/>
        <w:left w:val="none" w:sz="0" w:space="0" w:color="auto"/>
        <w:bottom w:val="none" w:sz="0" w:space="0" w:color="auto"/>
        <w:right w:val="none" w:sz="0" w:space="0" w:color="auto"/>
      </w:divBdr>
    </w:div>
    <w:div w:id="1574898116">
      <w:bodyDiv w:val="1"/>
      <w:marLeft w:val="0"/>
      <w:marRight w:val="0"/>
      <w:marTop w:val="0"/>
      <w:marBottom w:val="0"/>
      <w:divBdr>
        <w:top w:val="none" w:sz="0" w:space="0" w:color="auto"/>
        <w:left w:val="none" w:sz="0" w:space="0" w:color="auto"/>
        <w:bottom w:val="none" w:sz="0" w:space="0" w:color="auto"/>
        <w:right w:val="none" w:sz="0" w:space="0" w:color="auto"/>
      </w:divBdr>
    </w:div>
    <w:div w:id="1586839519">
      <w:bodyDiv w:val="1"/>
      <w:marLeft w:val="0"/>
      <w:marRight w:val="0"/>
      <w:marTop w:val="0"/>
      <w:marBottom w:val="0"/>
      <w:divBdr>
        <w:top w:val="none" w:sz="0" w:space="0" w:color="auto"/>
        <w:left w:val="none" w:sz="0" w:space="0" w:color="auto"/>
        <w:bottom w:val="none" w:sz="0" w:space="0" w:color="auto"/>
        <w:right w:val="none" w:sz="0" w:space="0" w:color="auto"/>
      </w:divBdr>
    </w:div>
    <w:div w:id="1592423611">
      <w:bodyDiv w:val="1"/>
      <w:marLeft w:val="0"/>
      <w:marRight w:val="0"/>
      <w:marTop w:val="0"/>
      <w:marBottom w:val="0"/>
      <w:divBdr>
        <w:top w:val="none" w:sz="0" w:space="0" w:color="auto"/>
        <w:left w:val="none" w:sz="0" w:space="0" w:color="auto"/>
        <w:bottom w:val="none" w:sz="0" w:space="0" w:color="auto"/>
        <w:right w:val="none" w:sz="0" w:space="0" w:color="auto"/>
      </w:divBdr>
    </w:div>
    <w:div w:id="1596866014">
      <w:bodyDiv w:val="1"/>
      <w:marLeft w:val="0"/>
      <w:marRight w:val="0"/>
      <w:marTop w:val="0"/>
      <w:marBottom w:val="0"/>
      <w:divBdr>
        <w:top w:val="none" w:sz="0" w:space="0" w:color="auto"/>
        <w:left w:val="none" w:sz="0" w:space="0" w:color="auto"/>
        <w:bottom w:val="none" w:sz="0" w:space="0" w:color="auto"/>
        <w:right w:val="none" w:sz="0" w:space="0" w:color="auto"/>
      </w:divBdr>
    </w:div>
    <w:div w:id="1597011776">
      <w:bodyDiv w:val="1"/>
      <w:marLeft w:val="0"/>
      <w:marRight w:val="0"/>
      <w:marTop w:val="0"/>
      <w:marBottom w:val="0"/>
      <w:divBdr>
        <w:top w:val="none" w:sz="0" w:space="0" w:color="auto"/>
        <w:left w:val="none" w:sz="0" w:space="0" w:color="auto"/>
        <w:bottom w:val="none" w:sz="0" w:space="0" w:color="auto"/>
        <w:right w:val="none" w:sz="0" w:space="0" w:color="auto"/>
      </w:divBdr>
    </w:div>
    <w:div w:id="1597664272">
      <w:bodyDiv w:val="1"/>
      <w:marLeft w:val="0"/>
      <w:marRight w:val="0"/>
      <w:marTop w:val="0"/>
      <w:marBottom w:val="0"/>
      <w:divBdr>
        <w:top w:val="none" w:sz="0" w:space="0" w:color="auto"/>
        <w:left w:val="none" w:sz="0" w:space="0" w:color="auto"/>
        <w:bottom w:val="none" w:sz="0" w:space="0" w:color="auto"/>
        <w:right w:val="none" w:sz="0" w:space="0" w:color="auto"/>
      </w:divBdr>
    </w:div>
    <w:div w:id="1603101203">
      <w:bodyDiv w:val="1"/>
      <w:marLeft w:val="0"/>
      <w:marRight w:val="0"/>
      <w:marTop w:val="0"/>
      <w:marBottom w:val="0"/>
      <w:divBdr>
        <w:top w:val="none" w:sz="0" w:space="0" w:color="auto"/>
        <w:left w:val="none" w:sz="0" w:space="0" w:color="auto"/>
        <w:bottom w:val="none" w:sz="0" w:space="0" w:color="auto"/>
        <w:right w:val="none" w:sz="0" w:space="0" w:color="auto"/>
      </w:divBdr>
    </w:div>
    <w:div w:id="1603418636">
      <w:bodyDiv w:val="1"/>
      <w:marLeft w:val="0"/>
      <w:marRight w:val="0"/>
      <w:marTop w:val="0"/>
      <w:marBottom w:val="0"/>
      <w:divBdr>
        <w:top w:val="none" w:sz="0" w:space="0" w:color="auto"/>
        <w:left w:val="none" w:sz="0" w:space="0" w:color="auto"/>
        <w:bottom w:val="none" w:sz="0" w:space="0" w:color="auto"/>
        <w:right w:val="none" w:sz="0" w:space="0" w:color="auto"/>
      </w:divBdr>
    </w:div>
    <w:div w:id="1604341295">
      <w:bodyDiv w:val="1"/>
      <w:marLeft w:val="0"/>
      <w:marRight w:val="0"/>
      <w:marTop w:val="0"/>
      <w:marBottom w:val="0"/>
      <w:divBdr>
        <w:top w:val="none" w:sz="0" w:space="0" w:color="auto"/>
        <w:left w:val="none" w:sz="0" w:space="0" w:color="auto"/>
        <w:bottom w:val="none" w:sz="0" w:space="0" w:color="auto"/>
        <w:right w:val="none" w:sz="0" w:space="0" w:color="auto"/>
      </w:divBdr>
    </w:div>
    <w:div w:id="1606687337">
      <w:bodyDiv w:val="1"/>
      <w:marLeft w:val="0"/>
      <w:marRight w:val="0"/>
      <w:marTop w:val="0"/>
      <w:marBottom w:val="0"/>
      <w:divBdr>
        <w:top w:val="none" w:sz="0" w:space="0" w:color="auto"/>
        <w:left w:val="none" w:sz="0" w:space="0" w:color="auto"/>
        <w:bottom w:val="none" w:sz="0" w:space="0" w:color="auto"/>
        <w:right w:val="none" w:sz="0" w:space="0" w:color="auto"/>
      </w:divBdr>
    </w:div>
    <w:div w:id="1609311153">
      <w:bodyDiv w:val="1"/>
      <w:marLeft w:val="0"/>
      <w:marRight w:val="0"/>
      <w:marTop w:val="0"/>
      <w:marBottom w:val="0"/>
      <w:divBdr>
        <w:top w:val="none" w:sz="0" w:space="0" w:color="auto"/>
        <w:left w:val="none" w:sz="0" w:space="0" w:color="auto"/>
        <w:bottom w:val="none" w:sz="0" w:space="0" w:color="auto"/>
        <w:right w:val="none" w:sz="0" w:space="0" w:color="auto"/>
      </w:divBdr>
    </w:div>
    <w:div w:id="1609463873">
      <w:bodyDiv w:val="1"/>
      <w:marLeft w:val="0"/>
      <w:marRight w:val="0"/>
      <w:marTop w:val="0"/>
      <w:marBottom w:val="0"/>
      <w:divBdr>
        <w:top w:val="none" w:sz="0" w:space="0" w:color="auto"/>
        <w:left w:val="none" w:sz="0" w:space="0" w:color="auto"/>
        <w:bottom w:val="none" w:sz="0" w:space="0" w:color="auto"/>
        <w:right w:val="none" w:sz="0" w:space="0" w:color="auto"/>
      </w:divBdr>
    </w:div>
    <w:div w:id="1612542354">
      <w:bodyDiv w:val="1"/>
      <w:marLeft w:val="0"/>
      <w:marRight w:val="0"/>
      <w:marTop w:val="0"/>
      <w:marBottom w:val="0"/>
      <w:divBdr>
        <w:top w:val="none" w:sz="0" w:space="0" w:color="auto"/>
        <w:left w:val="none" w:sz="0" w:space="0" w:color="auto"/>
        <w:bottom w:val="none" w:sz="0" w:space="0" w:color="auto"/>
        <w:right w:val="none" w:sz="0" w:space="0" w:color="auto"/>
      </w:divBdr>
    </w:div>
    <w:div w:id="1614551724">
      <w:bodyDiv w:val="1"/>
      <w:marLeft w:val="0"/>
      <w:marRight w:val="0"/>
      <w:marTop w:val="0"/>
      <w:marBottom w:val="0"/>
      <w:divBdr>
        <w:top w:val="none" w:sz="0" w:space="0" w:color="auto"/>
        <w:left w:val="none" w:sz="0" w:space="0" w:color="auto"/>
        <w:bottom w:val="none" w:sz="0" w:space="0" w:color="auto"/>
        <w:right w:val="none" w:sz="0" w:space="0" w:color="auto"/>
      </w:divBdr>
    </w:div>
    <w:div w:id="1615018262">
      <w:bodyDiv w:val="1"/>
      <w:marLeft w:val="0"/>
      <w:marRight w:val="0"/>
      <w:marTop w:val="0"/>
      <w:marBottom w:val="0"/>
      <w:divBdr>
        <w:top w:val="none" w:sz="0" w:space="0" w:color="auto"/>
        <w:left w:val="none" w:sz="0" w:space="0" w:color="auto"/>
        <w:bottom w:val="none" w:sz="0" w:space="0" w:color="auto"/>
        <w:right w:val="none" w:sz="0" w:space="0" w:color="auto"/>
      </w:divBdr>
    </w:div>
    <w:div w:id="1615210473">
      <w:bodyDiv w:val="1"/>
      <w:marLeft w:val="0"/>
      <w:marRight w:val="0"/>
      <w:marTop w:val="0"/>
      <w:marBottom w:val="0"/>
      <w:divBdr>
        <w:top w:val="none" w:sz="0" w:space="0" w:color="auto"/>
        <w:left w:val="none" w:sz="0" w:space="0" w:color="auto"/>
        <w:bottom w:val="none" w:sz="0" w:space="0" w:color="auto"/>
        <w:right w:val="none" w:sz="0" w:space="0" w:color="auto"/>
      </w:divBdr>
    </w:div>
    <w:div w:id="1623458188">
      <w:bodyDiv w:val="1"/>
      <w:marLeft w:val="0"/>
      <w:marRight w:val="0"/>
      <w:marTop w:val="0"/>
      <w:marBottom w:val="0"/>
      <w:divBdr>
        <w:top w:val="none" w:sz="0" w:space="0" w:color="auto"/>
        <w:left w:val="none" w:sz="0" w:space="0" w:color="auto"/>
        <w:bottom w:val="none" w:sz="0" w:space="0" w:color="auto"/>
        <w:right w:val="none" w:sz="0" w:space="0" w:color="auto"/>
      </w:divBdr>
    </w:div>
    <w:div w:id="1623923644">
      <w:bodyDiv w:val="1"/>
      <w:marLeft w:val="0"/>
      <w:marRight w:val="0"/>
      <w:marTop w:val="0"/>
      <w:marBottom w:val="0"/>
      <w:divBdr>
        <w:top w:val="none" w:sz="0" w:space="0" w:color="auto"/>
        <w:left w:val="none" w:sz="0" w:space="0" w:color="auto"/>
        <w:bottom w:val="none" w:sz="0" w:space="0" w:color="auto"/>
        <w:right w:val="none" w:sz="0" w:space="0" w:color="auto"/>
      </w:divBdr>
    </w:div>
    <w:div w:id="1627660226">
      <w:bodyDiv w:val="1"/>
      <w:marLeft w:val="0"/>
      <w:marRight w:val="0"/>
      <w:marTop w:val="0"/>
      <w:marBottom w:val="0"/>
      <w:divBdr>
        <w:top w:val="none" w:sz="0" w:space="0" w:color="auto"/>
        <w:left w:val="none" w:sz="0" w:space="0" w:color="auto"/>
        <w:bottom w:val="none" w:sz="0" w:space="0" w:color="auto"/>
        <w:right w:val="none" w:sz="0" w:space="0" w:color="auto"/>
      </w:divBdr>
    </w:div>
    <w:div w:id="1630278965">
      <w:bodyDiv w:val="1"/>
      <w:marLeft w:val="0"/>
      <w:marRight w:val="0"/>
      <w:marTop w:val="0"/>
      <w:marBottom w:val="0"/>
      <w:divBdr>
        <w:top w:val="none" w:sz="0" w:space="0" w:color="auto"/>
        <w:left w:val="none" w:sz="0" w:space="0" w:color="auto"/>
        <w:bottom w:val="none" w:sz="0" w:space="0" w:color="auto"/>
        <w:right w:val="none" w:sz="0" w:space="0" w:color="auto"/>
      </w:divBdr>
    </w:div>
    <w:div w:id="1634945077">
      <w:bodyDiv w:val="1"/>
      <w:marLeft w:val="0"/>
      <w:marRight w:val="0"/>
      <w:marTop w:val="0"/>
      <w:marBottom w:val="0"/>
      <w:divBdr>
        <w:top w:val="none" w:sz="0" w:space="0" w:color="auto"/>
        <w:left w:val="none" w:sz="0" w:space="0" w:color="auto"/>
        <w:bottom w:val="none" w:sz="0" w:space="0" w:color="auto"/>
        <w:right w:val="none" w:sz="0" w:space="0" w:color="auto"/>
      </w:divBdr>
    </w:div>
    <w:div w:id="1635986599">
      <w:bodyDiv w:val="1"/>
      <w:marLeft w:val="0"/>
      <w:marRight w:val="0"/>
      <w:marTop w:val="0"/>
      <w:marBottom w:val="0"/>
      <w:divBdr>
        <w:top w:val="none" w:sz="0" w:space="0" w:color="auto"/>
        <w:left w:val="none" w:sz="0" w:space="0" w:color="auto"/>
        <w:bottom w:val="none" w:sz="0" w:space="0" w:color="auto"/>
        <w:right w:val="none" w:sz="0" w:space="0" w:color="auto"/>
      </w:divBdr>
    </w:div>
    <w:div w:id="1637444192">
      <w:bodyDiv w:val="1"/>
      <w:marLeft w:val="0"/>
      <w:marRight w:val="0"/>
      <w:marTop w:val="0"/>
      <w:marBottom w:val="0"/>
      <w:divBdr>
        <w:top w:val="none" w:sz="0" w:space="0" w:color="auto"/>
        <w:left w:val="none" w:sz="0" w:space="0" w:color="auto"/>
        <w:bottom w:val="none" w:sz="0" w:space="0" w:color="auto"/>
        <w:right w:val="none" w:sz="0" w:space="0" w:color="auto"/>
      </w:divBdr>
    </w:div>
    <w:div w:id="1640525904">
      <w:bodyDiv w:val="1"/>
      <w:marLeft w:val="0"/>
      <w:marRight w:val="0"/>
      <w:marTop w:val="0"/>
      <w:marBottom w:val="0"/>
      <w:divBdr>
        <w:top w:val="none" w:sz="0" w:space="0" w:color="auto"/>
        <w:left w:val="none" w:sz="0" w:space="0" w:color="auto"/>
        <w:bottom w:val="none" w:sz="0" w:space="0" w:color="auto"/>
        <w:right w:val="none" w:sz="0" w:space="0" w:color="auto"/>
      </w:divBdr>
    </w:div>
    <w:div w:id="1640569288">
      <w:bodyDiv w:val="1"/>
      <w:marLeft w:val="0"/>
      <w:marRight w:val="0"/>
      <w:marTop w:val="0"/>
      <w:marBottom w:val="0"/>
      <w:divBdr>
        <w:top w:val="none" w:sz="0" w:space="0" w:color="auto"/>
        <w:left w:val="none" w:sz="0" w:space="0" w:color="auto"/>
        <w:bottom w:val="none" w:sz="0" w:space="0" w:color="auto"/>
        <w:right w:val="none" w:sz="0" w:space="0" w:color="auto"/>
      </w:divBdr>
    </w:div>
    <w:div w:id="1642224527">
      <w:bodyDiv w:val="1"/>
      <w:marLeft w:val="0"/>
      <w:marRight w:val="0"/>
      <w:marTop w:val="0"/>
      <w:marBottom w:val="0"/>
      <w:divBdr>
        <w:top w:val="none" w:sz="0" w:space="0" w:color="auto"/>
        <w:left w:val="none" w:sz="0" w:space="0" w:color="auto"/>
        <w:bottom w:val="none" w:sz="0" w:space="0" w:color="auto"/>
        <w:right w:val="none" w:sz="0" w:space="0" w:color="auto"/>
      </w:divBdr>
    </w:div>
    <w:div w:id="1647709341">
      <w:bodyDiv w:val="1"/>
      <w:marLeft w:val="0"/>
      <w:marRight w:val="0"/>
      <w:marTop w:val="0"/>
      <w:marBottom w:val="0"/>
      <w:divBdr>
        <w:top w:val="none" w:sz="0" w:space="0" w:color="auto"/>
        <w:left w:val="none" w:sz="0" w:space="0" w:color="auto"/>
        <w:bottom w:val="none" w:sz="0" w:space="0" w:color="auto"/>
        <w:right w:val="none" w:sz="0" w:space="0" w:color="auto"/>
      </w:divBdr>
    </w:div>
    <w:div w:id="1648240368">
      <w:bodyDiv w:val="1"/>
      <w:marLeft w:val="0"/>
      <w:marRight w:val="0"/>
      <w:marTop w:val="0"/>
      <w:marBottom w:val="0"/>
      <w:divBdr>
        <w:top w:val="none" w:sz="0" w:space="0" w:color="auto"/>
        <w:left w:val="none" w:sz="0" w:space="0" w:color="auto"/>
        <w:bottom w:val="none" w:sz="0" w:space="0" w:color="auto"/>
        <w:right w:val="none" w:sz="0" w:space="0" w:color="auto"/>
      </w:divBdr>
    </w:div>
    <w:div w:id="1650017682">
      <w:bodyDiv w:val="1"/>
      <w:marLeft w:val="0"/>
      <w:marRight w:val="0"/>
      <w:marTop w:val="0"/>
      <w:marBottom w:val="0"/>
      <w:divBdr>
        <w:top w:val="none" w:sz="0" w:space="0" w:color="auto"/>
        <w:left w:val="none" w:sz="0" w:space="0" w:color="auto"/>
        <w:bottom w:val="none" w:sz="0" w:space="0" w:color="auto"/>
        <w:right w:val="none" w:sz="0" w:space="0" w:color="auto"/>
      </w:divBdr>
    </w:div>
    <w:div w:id="1653562267">
      <w:bodyDiv w:val="1"/>
      <w:marLeft w:val="0"/>
      <w:marRight w:val="0"/>
      <w:marTop w:val="0"/>
      <w:marBottom w:val="0"/>
      <w:divBdr>
        <w:top w:val="none" w:sz="0" w:space="0" w:color="auto"/>
        <w:left w:val="none" w:sz="0" w:space="0" w:color="auto"/>
        <w:bottom w:val="none" w:sz="0" w:space="0" w:color="auto"/>
        <w:right w:val="none" w:sz="0" w:space="0" w:color="auto"/>
      </w:divBdr>
    </w:div>
    <w:div w:id="1653828195">
      <w:bodyDiv w:val="1"/>
      <w:marLeft w:val="0"/>
      <w:marRight w:val="0"/>
      <w:marTop w:val="0"/>
      <w:marBottom w:val="0"/>
      <w:divBdr>
        <w:top w:val="none" w:sz="0" w:space="0" w:color="auto"/>
        <w:left w:val="none" w:sz="0" w:space="0" w:color="auto"/>
        <w:bottom w:val="none" w:sz="0" w:space="0" w:color="auto"/>
        <w:right w:val="none" w:sz="0" w:space="0" w:color="auto"/>
      </w:divBdr>
    </w:div>
    <w:div w:id="1657227738">
      <w:bodyDiv w:val="1"/>
      <w:marLeft w:val="0"/>
      <w:marRight w:val="0"/>
      <w:marTop w:val="0"/>
      <w:marBottom w:val="0"/>
      <w:divBdr>
        <w:top w:val="none" w:sz="0" w:space="0" w:color="auto"/>
        <w:left w:val="none" w:sz="0" w:space="0" w:color="auto"/>
        <w:bottom w:val="none" w:sz="0" w:space="0" w:color="auto"/>
        <w:right w:val="none" w:sz="0" w:space="0" w:color="auto"/>
      </w:divBdr>
    </w:div>
    <w:div w:id="1659993186">
      <w:bodyDiv w:val="1"/>
      <w:marLeft w:val="0"/>
      <w:marRight w:val="0"/>
      <w:marTop w:val="0"/>
      <w:marBottom w:val="0"/>
      <w:divBdr>
        <w:top w:val="none" w:sz="0" w:space="0" w:color="auto"/>
        <w:left w:val="none" w:sz="0" w:space="0" w:color="auto"/>
        <w:bottom w:val="none" w:sz="0" w:space="0" w:color="auto"/>
        <w:right w:val="none" w:sz="0" w:space="0" w:color="auto"/>
      </w:divBdr>
    </w:div>
    <w:div w:id="1662191833">
      <w:bodyDiv w:val="1"/>
      <w:marLeft w:val="0"/>
      <w:marRight w:val="0"/>
      <w:marTop w:val="0"/>
      <w:marBottom w:val="0"/>
      <w:divBdr>
        <w:top w:val="none" w:sz="0" w:space="0" w:color="auto"/>
        <w:left w:val="none" w:sz="0" w:space="0" w:color="auto"/>
        <w:bottom w:val="none" w:sz="0" w:space="0" w:color="auto"/>
        <w:right w:val="none" w:sz="0" w:space="0" w:color="auto"/>
      </w:divBdr>
    </w:div>
    <w:div w:id="1666130989">
      <w:bodyDiv w:val="1"/>
      <w:marLeft w:val="0"/>
      <w:marRight w:val="0"/>
      <w:marTop w:val="0"/>
      <w:marBottom w:val="0"/>
      <w:divBdr>
        <w:top w:val="none" w:sz="0" w:space="0" w:color="auto"/>
        <w:left w:val="none" w:sz="0" w:space="0" w:color="auto"/>
        <w:bottom w:val="none" w:sz="0" w:space="0" w:color="auto"/>
        <w:right w:val="none" w:sz="0" w:space="0" w:color="auto"/>
      </w:divBdr>
    </w:div>
    <w:div w:id="1676691455">
      <w:bodyDiv w:val="1"/>
      <w:marLeft w:val="0"/>
      <w:marRight w:val="0"/>
      <w:marTop w:val="0"/>
      <w:marBottom w:val="0"/>
      <w:divBdr>
        <w:top w:val="none" w:sz="0" w:space="0" w:color="auto"/>
        <w:left w:val="none" w:sz="0" w:space="0" w:color="auto"/>
        <w:bottom w:val="none" w:sz="0" w:space="0" w:color="auto"/>
        <w:right w:val="none" w:sz="0" w:space="0" w:color="auto"/>
      </w:divBdr>
    </w:div>
    <w:div w:id="1677884748">
      <w:bodyDiv w:val="1"/>
      <w:marLeft w:val="0"/>
      <w:marRight w:val="0"/>
      <w:marTop w:val="0"/>
      <w:marBottom w:val="0"/>
      <w:divBdr>
        <w:top w:val="none" w:sz="0" w:space="0" w:color="auto"/>
        <w:left w:val="none" w:sz="0" w:space="0" w:color="auto"/>
        <w:bottom w:val="none" w:sz="0" w:space="0" w:color="auto"/>
        <w:right w:val="none" w:sz="0" w:space="0" w:color="auto"/>
      </w:divBdr>
    </w:div>
    <w:div w:id="1678842850">
      <w:bodyDiv w:val="1"/>
      <w:marLeft w:val="0"/>
      <w:marRight w:val="0"/>
      <w:marTop w:val="0"/>
      <w:marBottom w:val="0"/>
      <w:divBdr>
        <w:top w:val="none" w:sz="0" w:space="0" w:color="auto"/>
        <w:left w:val="none" w:sz="0" w:space="0" w:color="auto"/>
        <w:bottom w:val="none" w:sz="0" w:space="0" w:color="auto"/>
        <w:right w:val="none" w:sz="0" w:space="0" w:color="auto"/>
      </w:divBdr>
    </w:div>
    <w:div w:id="1679577999">
      <w:bodyDiv w:val="1"/>
      <w:marLeft w:val="0"/>
      <w:marRight w:val="0"/>
      <w:marTop w:val="0"/>
      <w:marBottom w:val="0"/>
      <w:divBdr>
        <w:top w:val="none" w:sz="0" w:space="0" w:color="auto"/>
        <w:left w:val="none" w:sz="0" w:space="0" w:color="auto"/>
        <w:bottom w:val="none" w:sz="0" w:space="0" w:color="auto"/>
        <w:right w:val="none" w:sz="0" w:space="0" w:color="auto"/>
      </w:divBdr>
    </w:div>
    <w:div w:id="1679966762">
      <w:bodyDiv w:val="1"/>
      <w:marLeft w:val="0"/>
      <w:marRight w:val="0"/>
      <w:marTop w:val="0"/>
      <w:marBottom w:val="0"/>
      <w:divBdr>
        <w:top w:val="none" w:sz="0" w:space="0" w:color="auto"/>
        <w:left w:val="none" w:sz="0" w:space="0" w:color="auto"/>
        <w:bottom w:val="none" w:sz="0" w:space="0" w:color="auto"/>
        <w:right w:val="none" w:sz="0" w:space="0" w:color="auto"/>
      </w:divBdr>
    </w:div>
    <w:div w:id="1688214683">
      <w:bodyDiv w:val="1"/>
      <w:marLeft w:val="0"/>
      <w:marRight w:val="0"/>
      <w:marTop w:val="0"/>
      <w:marBottom w:val="0"/>
      <w:divBdr>
        <w:top w:val="none" w:sz="0" w:space="0" w:color="auto"/>
        <w:left w:val="none" w:sz="0" w:space="0" w:color="auto"/>
        <w:bottom w:val="none" w:sz="0" w:space="0" w:color="auto"/>
        <w:right w:val="none" w:sz="0" w:space="0" w:color="auto"/>
      </w:divBdr>
    </w:div>
    <w:div w:id="1691106222">
      <w:bodyDiv w:val="1"/>
      <w:marLeft w:val="0"/>
      <w:marRight w:val="0"/>
      <w:marTop w:val="0"/>
      <w:marBottom w:val="0"/>
      <w:divBdr>
        <w:top w:val="none" w:sz="0" w:space="0" w:color="auto"/>
        <w:left w:val="none" w:sz="0" w:space="0" w:color="auto"/>
        <w:bottom w:val="none" w:sz="0" w:space="0" w:color="auto"/>
        <w:right w:val="none" w:sz="0" w:space="0" w:color="auto"/>
      </w:divBdr>
    </w:div>
    <w:div w:id="1694842009">
      <w:bodyDiv w:val="1"/>
      <w:marLeft w:val="0"/>
      <w:marRight w:val="0"/>
      <w:marTop w:val="0"/>
      <w:marBottom w:val="0"/>
      <w:divBdr>
        <w:top w:val="none" w:sz="0" w:space="0" w:color="auto"/>
        <w:left w:val="none" w:sz="0" w:space="0" w:color="auto"/>
        <w:bottom w:val="none" w:sz="0" w:space="0" w:color="auto"/>
        <w:right w:val="none" w:sz="0" w:space="0" w:color="auto"/>
      </w:divBdr>
    </w:div>
    <w:div w:id="1697535976">
      <w:bodyDiv w:val="1"/>
      <w:marLeft w:val="0"/>
      <w:marRight w:val="0"/>
      <w:marTop w:val="0"/>
      <w:marBottom w:val="0"/>
      <w:divBdr>
        <w:top w:val="none" w:sz="0" w:space="0" w:color="auto"/>
        <w:left w:val="none" w:sz="0" w:space="0" w:color="auto"/>
        <w:bottom w:val="none" w:sz="0" w:space="0" w:color="auto"/>
        <w:right w:val="none" w:sz="0" w:space="0" w:color="auto"/>
      </w:divBdr>
    </w:div>
    <w:div w:id="1701473846">
      <w:bodyDiv w:val="1"/>
      <w:marLeft w:val="0"/>
      <w:marRight w:val="0"/>
      <w:marTop w:val="0"/>
      <w:marBottom w:val="0"/>
      <w:divBdr>
        <w:top w:val="none" w:sz="0" w:space="0" w:color="auto"/>
        <w:left w:val="none" w:sz="0" w:space="0" w:color="auto"/>
        <w:bottom w:val="none" w:sz="0" w:space="0" w:color="auto"/>
        <w:right w:val="none" w:sz="0" w:space="0" w:color="auto"/>
      </w:divBdr>
    </w:div>
    <w:div w:id="1704280034">
      <w:bodyDiv w:val="1"/>
      <w:marLeft w:val="0"/>
      <w:marRight w:val="0"/>
      <w:marTop w:val="0"/>
      <w:marBottom w:val="0"/>
      <w:divBdr>
        <w:top w:val="none" w:sz="0" w:space="0" w:color="auto"/>
        <w:left w:val="none" w:sz="0" w:space="0" w:color="auto"/>
        <w:bottom w:val="none" w:sz="0" w:space="0" w:color="auto"/>
        <w:right w:val="none" w:sz="0" w:space="0" w:color="auto"/>
      </w:divBdr>
    </w:div>
    <w:div w:id="1707019116">
      <w:bodyDiv w:val="1"/>
      <w:marLeft w:val="0"/>
      <w:marRight w:val="0"/>
      <w:marTop w:val="0"/>
      <w:marBottom w:val="0"/>
      <w:divBdr>
        <w:top w:val="none" w:sz="0" w:space="0" w:color="auto"/>
        <w:left w:val="none" w:sz="0" w:space="0" w:color="auto"/>
        <w:bottom w:val="none" w:sz="0" w:space="0" w:color="auto"/>
        <w:right w:val="none" w:sz="0" w:space="0" w:color="auto"/>
      </w:divBdr>
    </w:div>
    <w:div w:id="1707098621">
      <w:bodyDiv w:val="1"/>
      <w:marLeft w:val="0"/>
      <w:marRight w:val="0"/>
      <w:marTop w:val="0"/>
      <w:marBottom w:val="0"/>
      <w:divBdr>
        <w:top w:val="none" w:sz="0" w:space="0" w:color="auto"/>
        <w:left w:val="none" w:sz="0" w:space="0" w:color="auto"/>
        <w:bottom w:val="none" w:sz="0" w:space="0" w:color="auto"/>
        <w:right w:val="none" w:sz="0" w:space="0" w:color="auto"/>
      </w:divBdr>
    </w:div>
    <w:div w:id="1710910509">
      <w:bodyDiv w:val="1"/>
      <w:marLeft w:val="0"/>
      <w:marRight w:val="0"/>
      <w:marTop w:val="0"/>
      <w:marBottom w:val="0"/>
      <w:divBdr>
        <w:top w:val="none" w:sz="0" w:space="0" w:color="auto"/>
        <w:left w:val="none" w:sz="0" w:space="0" w:color="auto"/>
        <w:bottom w:val="none" w:sz="0" w:space="0" w:color="auto"/>
        <w:right w:val="none" w:sz="0" w:space="0" w:color="auto"/>
      </w:divBdr>
    </w:div>
    <w:div w:id="1711883805">
      <w:bodyDiv w:val="1"/>
      <w:marLeft w:val="0"/>
      <w:marRight w:val="0"/>
      <w:marTop w:val="0"/>
      <w:marBottom w:val="0"/>
      <w:divBdr>
        <w:top w:val="none" w:sz="0" w:space="0" w:color="auto"/>
        <w:left w:val="none" w:sz="0" w:space="0" w:color="auto"/>
        <w:bottom w:val="none" w:sz="0" w:space="0" w:color="auto"/>
        <w:right w:val="none" w:sz="0" w:space="0" w:color="auto"/>
      </w:divBdr>
    </w:div>
    <w:div w:id="1722706440">
      <w:bodyDiv w:val="1"/>
      <w:marLeft w:val="0"/>
      <w:marRight w:val="0"/>
      <w:marTop w:val="0"/>
      <w:marBottom w:val="0"/>
      <w:divBdr>
        <w:top w:val="none" w:sz="0" w:space="0" w:color="auto"/>
        <w:left w:val="none" w:sz="0" w:space="0" w:color="auto"/>
        <w:bottom w:val="none" w:sz="0" w:space="0" w:color="auto"/>
        <w:right w:val="none" w:sz="0" w:space="0" w:color="auto"/>
      </w:divBdr>
    </w:div>
    <w:div w:id="1728606113">
      <w:bodyDiv w:val="1"/>
      <w:marLeft w:val="0"/>
      <w:marRight w:val="0"/>
      <w:marTop w:val="0"/>
      <w:marBottom w:val="0"/>
      <w:divBdr>
        <w:top w:val="none" w:sz="0" w:space="0" w:color="auto"/>
        <w:left w:val="none" w:sz="0" w:space="0" w:color="auto"/>
        <w:bottom w:val="none" w:sz="0" w:space="0" w:color="auto"/>
        <w:right w:val="none" w:sz="0" w:space="0" w:color="auto"/>
      </w:divBdr>
    </w:div>
    <w:div w:id="1734426882">
      <w:bodyDiv w:val="1"/>
      <w:marLeft w:val="0"/>
      <w:marRight w:val="0"/>
      <w:marTop w:val="0"/>
      <w:marBottom w:val="0"/>
      <w:divBdr>
        <w:top w:val="none" w:sz="0" w:space="0" w:color="auto"/>
        <w:left w:val="none" w:sz="0" w:space="0" w:color="auto"/>
        <w:bottom w:val="none" w:sz="0" w:space="0" w:color="auto"/>
        <w:right w:val="none" w:sz="0" w:space="0" w:color="auto"/>
      </w:divBdr>
    </w:div>
    <w:div w:id="1735346329">
      <w:bodyDiv w:val="1"/>
      <w:marLeft w:val="0"/>
      <w:marRight w:val="0"/>
      <w:marTop w:val="0"/>
      <w:marBottom w:val="0"/>
      <w:divBdr>
        <w:top w:val="none" w:sz="0" w:space="0" w:color="auto"/>
        <w:left w:val="none" w:sz="0" w:space="0" w:color="auto"/>
        <w:bottom w:val="none" w:sz="0" w:space="0" w:color="auto"/>
        <w:right w:val="none" w:sz="0" w:space="0" w:color="auto"/>
      </w:divBdr>
    </w:div>
    <w:div w:id="1737045253">
      <w:bodyDiv w:val="1"/>
      <w:marLeft w:val="0"/>
      <w:marRight w:val="0"/>
      <w:marTop w:val="0"/>
      <w:marBottom w:val="0"/>
      <w:divBdr>
        <w:top w:val="none" w:sz="0" w:space="0" w:color="auto"/>
        <w:left w:val="none" w:sz="0" w:space="0" w:color="auto"/>
        <w:bottom w:val="none" w:sz="0" w:space="0" w:color="auto"/>
        <w:right w:val="none" w:sz="0" w:space="0" w:color="auto"/>
      </w:divBdr>
    </w:div>
    <w:div w:id="1740328622">
      <w:bodyDiv w:val="1"/>
      <w:marLeft w:val="0"/>
      <w:marRight w:val="0"/>
      <w:marTop w:val="0"/>
      <w:marBottom w:val="0"/>
      <w:divBdr>
        <w:top w:val="none" w:sz="0" w:space="0" w:color="auto"/>
        <w:left w:val="none" w:sz="0" w:space="0" w:color="auto"/>
        <w:bottom w:val="none" w:sz="0" w:space="0" w:color="auto"/>
        <w:right w:val="none" w:sz="0" w:space="0" w:color="auto"/>
      </w:divBdr>
    </w:div>
    <w:div w:id="1741712537">
      <w:bodyDiv w:val="1"/>
      <w:marLeft w:val="0"/>
      <w:marRight w:val="0"/>
      <w:marTop w:val="0"/>
      <w:marBottom w:val="0"/>
      <w:divBdr>
        <w:top w:val="none" w:sz="0" w:space="0" w:color="auto"/>
        <w:left w:val="none" w:sz="0" w:space="0" w:color="auto"/>
        <w:bottom w:val="none" w:sz="0" w:space="0" w:color="auto"/>
        <w:right w:val="none" w:sz="0" w:space="0" w:color="auto"/>
      </w:divBdr>
    </w:div>
    <w:div w:id="1743527633">
      <w:bodyDiv w:val="1"/>
      <w:marLeft w:val="0"/>
      <w:marRight w:val="0"/>
      <w:marTop w:val="0"/>
      <w:marBottom w:val="0"/>
      <w:divBdr>
        <w:top w:val="none" w:sz="0" w:space="0" w:color="auto"/>
        <w:left w:val="none" w:sz="0" w:space="0" w:color="auto"/>
        <w:bottom w:val="none" w:sz="0" w:space="0" w:color="auto"/>
        <w:right w:val="none" w:sz="0" w:space="0" w:color="auto"/>
      </w:divBdr>
    </w:div>
    <w:div w:id="1744254899">
      <w:bodyDiv w:val="1"/>
      <w:marLeft w:val="0"/>
      <w:marRight w:val="0"/>
      <w:marTop w:val="0"/>
      <w:marBottom w:val="0"/>
      <w:divBdr>
        <w:top w:val="none" w:sz="0" w:space="0" w:color="auto"/>
        <w:left w:val="none" w:sz="0" w:space="0" w:color="auto"/>
        <w:bottom w:val="none" w:sz="0" w:space="0" w:color="auto"/>
        <w:right w:val="none" w:sz="0" w:space="0" w:color="auto"/>
      </w:divBdr>
    </w:div>
    <w:div w:id="1747386466">
      <w:bodyDiv w:val="1"/>
      <w:marLeft w:val="0"/>
      <w:marRight w:val="0"/>
      <w:marTop w:val="0"/>
      <w:marBottom w:val="0"/>
      <w:divBdr>
        <w:top w:val="none" w:sz="0" w:space="0" w:color="auto"/>
        <w:left w:val="none" w:sz="0" w:space="0" w:color="auto"/>
        <w:bottom w:val="none" w:sz="0" w:space="0" w:color="auto"/>
        <w:right w:val="none" w:sz="0" w:space="0" w:color="auto"/>
      </w:divBdr>
    </w:div>
    <w:div w:id="1749885465">
      <w:bodyDiv w:val="1"/>
      <w:marLeft w:val="0"/>
      <w:marRight w:val="0"/>
      <w:marTop w:val="0"/>
      <w:marBottom w:val="0"/>
      <w:divBdr>
        <w:top w:val="none" w:sz="0" w:space="0" w:color="auto"/>
        <w:left w:val="none" w:sz="0" w:space="0" w:color="auto"/>
        <w:bottom w:val="none" w:sz="0" w:space="0" w:color="auto"/>
        <w:right w:val="none" w:sz="0" w:space="0" w:color="auto"/>
      </w:divBdr>
    </w:div>
    <w:div w:id="1762798221">
      <w:bodyDiv w:val="1"/>
      <w:marLeft w:val="0"/>
      <w:marRight w:val="0"/>
      <w:marTop w:val="0"/>
      <w:marBottom w:val="0"/>
      <w:divBdr>
        <w:top w:val="none" w:sz="0" w:space="0" w:color="auto"/>
        <w:left w:val="none" w:sz="0" w:space="0" w:color="auto"/>
        <w:bottom w:val="none" w:sz="0" w:space="0" w:color="auto"/>
        <w:right w:val="none" w:sz="0" w:space="0" w:color="auto"/>
      </w:divBdr>
    </w:div>
    <w:div w:id="1763649957">
      <w:bodyDiv w:val="1"/>
      <w:marLeft w:val="0"/>
      <w:marRight w:val="0"/>
      <w:marTop w:val="0"/>
      <w:marBottom w:val="0"/>
      <w:divBdr>
        <w:top w:val="none" w:sz="0" w:space="0" w:color="auto"/>
        <w:left w:val="none" w:sz="0" w:space="0" w:color="auto"/>
        <w:bottom w:val="none" w:sz="0" w:space="0" w:color="auto"/>
        <w:right w:val="none" w:sz="0" w:space="0" w:color="auto"/>
      </w:divBdr>
    </w:div>
    <w:div w:id="1763988245">
      <w:bodyDiv w:val="1"/>
      <w:marLeft w:val="0"/>
      <w:marRight w:val="0"/>
      <w:marTop w:val="0"/>
      <w:marBottom w:val="0"/>
      <w:divBdr>
        <w:top w:val="none" w:sz="0" w:space="0" w:color="auto"/>
        <w:left w:val="none" w:sz="0" w:space="0" w:color="auto"/>
        <w:bottom w:val="none" w:sz="0" w:space="0" w:color="auto"/>
        <w:right w:val="none" w:sz="0" w:space="0" w:color="auto"/>
      </w:divBdr>
    </w:div>
    <w:div w:id="1766225867">
      <w:bodyDiv w:val="1"/>
      <w:marLeft w:val="0"/>
      <w:marRight w:val="0"/>
      <w:marTop w:val="0"/>
      <w:marBottom w:val="0"/>
      <w:divBdr>
        <w:top w:val="none" w:sz="0" w:space="0" w:color="auto"/>
        <w:left w:val="none" w:sz="0" w:space="0" w:color="auto"/>
        <w:bottom w:val="none" w:sz="0" w:space="0" w:color="auto"/>
        <w:right w:val="none" w:sz="0" w:space="0" w:color="auto"/>
      </w:divBdr>
    </w:div>
    <w:div w:id="1769816240">
      <w:bodyDiv w:val="1"/>
      <w:marLeft w:val="0"/>
      <w:marRight w:val="0"/>
      <w:marTop w:val="0"/>
      <w:marBottom w:val="0"/>
      <w:divBdr>
        <w:top w:val="none" w:sz="0" w:space="0" w:color="auto"/>
        <w:left w:val="none" w:sz="0" w:space="0" w:color="auto"/>
        <w:bottom w:val="none" w:sz="0" w:space="0" w:color="auto"/>
        <w:right w:val="none" w:sz="0" w:space="0" w:color="auto"/>
      </w:divBdr>
    </w:div>
    <w:div w:id="1782797092">
      <w:bodyDiv w:val="1"/>
      <w:marLeft w:val="0"/>
      <w:marRight w:val="0"/>
      <w:marTop w:val="0"/>
      <w:marBottom w:val="0"/>
      <w:divBdr>
        <w:top w:val="none" w:sz="0" w:space="0" w:color="auto"/>
        <w:left w:val="none" w:sz="0" w:space="0" w:color="auto"/>
        <w:bottom w:val="none" w:sz="0" w:space="0" w:color="auto"/>
        <w:right w:val="none" w:sz="0" w:space="0" w:color="auto"/>
      </w:divBdr>
    </w:div>
    <w:div w:id="1785034225">
      <w:bodyDiv w:val="1"/>
      <w:marLeft w:val="0"/>
      <w:marRight w:val="0"/>
      <w:marTop w:val="0"/>
      <w:marBottom w:val="0"/>
      <w:divBdr>
        <w:top w:val="none" w:sz="0" w:space="0" w:color="auto"/>
        <w:left w:val="none" w:sz="0" w:space="0" w:color="auto"/>
        <w:bottom w:val="none" w:sz="0" w:space="0" w:color="auto"/>
        <w:right w:val="none" w:sz="0" w:space="0" w:color="auto"/>
      </w:divBdr>
    </w:div>
    <w:div w:id="1787506283">
      <w:bodyDiv w:val="1"/>
      <w:marLeft w:val="0"/>
      <w:marRight w:val="0"/>
      <w:marTop w:val="0"/>
      <w:marBottom w:val="0"/>
      <w:divBdr>
        <w:top w:val="none" w:sz="0" w:space="0" w:color="auto"/>
        <w:left w:val="none" w:sz="0" w:space="0" w:color="auto"/>
        <w:bottom w:val="none" w:sz="0" w:space="0" w:color="auto"/>
        <w:right w:val="none" w:sz="0" w:space="0" w:color="auto"/>
      </w:divBdr>
    </w:div>
    <w:div w:id="1789468562">
      <w:bodyDiv w:val="1"/>
      <w:marLeft w:val="0"/>
      <w:marRight w:val="0"/>
      <w:marTop w:val="0"/>
      <w:marBottom w:val="0"/>
      <w:divBdr>
        <w:top w:val="none" w:sz="0" w:space="0" w:color="auto"/>
        <w:left w:val="none" w:sz="0" w:space="0" w:color="auto"/>
        <w:bottom w:val="none" w:sz="0" w:space="0" w:color="auto"/>
        <w:right w:val="none" w:sz="0" w:space="0" w:color="auto"/>
      </w:divBdr>
    </w:div>
    <w:div w:id="1789540757">
      <w:bodyDiv w:val="1"/>
      <w:marLeft w:val="0"/>
      <w:marRight w:val="0"/>
      <w:marTop w:val="0"/>
      <w:marBottom w:val="0"/>
      <w:divBdr>
        <w:top w:val="none" w:sz="0" w:space="0" w:color="auto"/>
        <w:left w:val="none" w:sz="0" w:space="0" w:color="auto"/>
        <w:bottom w:val="none" w:sz="0" w:space="0" w:color="auto"/>
        <w:right w:val="none" w:sz="0" w:space="0" w:color="auto"/>
      </w:divBdr>
    </w:div>
    <w:div w:id="1790660403">
      <w:bodyDiv w:val="1"/>
      <w:marLeft w:val="0"/>
      <w:marRight w:val="0"/>
      <w:marTop w:val="0"/>
      <w:marBottom w:val="0"/>
      <w:divBdr>
        <w:top w:val="none" w:sz="0" w:space="0" w:color="auto"/>
        <w:left w:val="none" w:sz="0" w:space="0" w:color="auto"/>
        <w:bottom w:val="none" w:sz="0" w:space="0" w:color="auto"/>
        <w:right w:val="none" w:sz="0" w:space="0" w:color="auto"/>
      </w:divBdr>
    </w:div>
    <w:div w:id="1791972427">
      <w:bodyDiv w:val="1"/>
      <w:marLeft w:val="0"/>
      <w:marRight w:val="0"/>
      <w:marTop w:val="0"/>
      <w:marBottom w:val="0"/>
      <w:divBdr>
        <w:top w:val="none" w:sz="0" w:space="0" w:color="auto"/>
        <w:left w:val="none" w:sz="0" w:space="0" w:color="auto"/>
        <w:bottom w:val="none" w:sz="0" w:space="0" w:color="auto"/>
        <w:right w:val="none" w:sz="0" w:space="0" w:color="auto"/>
      </w:divBdr>
    </w:div>
    <w:div w:id="1795640205">
      <w:bodyDiv w:val="1"/>
      <w:marLeft w:val="0"/>
      <w:marRight w:val="0"/>
      <w:marTop w:val="0"/>
      <w:marBottom w:val="0"/>
      <w:divBdr>
        <w:top w:val="none" w:sz="0" w:space="0" w:color="auto"/>
        <w:left w:val="none" w:sz="0" w:space="0" w:color="auto"/>
        <w:bottom w:val="none" w:sz="0" w:space="0" w:color="auto"/>
        <w:right w:val="none" w:sz="0" w:space="0" w:color="auto"/>
      </w:divBdr>
    </w:div>
    <w:div w:id="1798909415">
      <w:bodyDiv w:val="1"/>
      <w:marLeft w:val="0"/>
      <w:marRight w:val="0"/>
      <w:marTop w:val="0"/>
      <w:marBottom w:val="0"/>
      <w:divBdr>
        <w:top w:val="none" w:sz="0" w:space="0" w:color="auto"/>
        <w:left w:val="none" w:sz="0" w:space="0" w:color="auto"/>
        <w:bottom w:val="none" w:sz="0" w:space="0" w:color="auto"/>
        <w:right w:val="none" w:sz="0" w:space="0" w:color="auto"/>
      </w:divBdr>
    </w:div>
    <w:div w:id="1800488539">
      <w:bodyDiv w:val="1"/>
      <w:marLeft w:val="0"/>
      <w:marRight w:val="0"/>
      <w:marTop w:val="0"/>
      <w:marBottom w:val="0"/>
      <w:divBdr>
        <w:top w:val="none" w:sz="0" w:space="0" w:color="auto"/>
        <w:left w:val="none" w:sz="0" w:space="0" w:color="auto"/>
        <w:bottom w:val="none" w:sz="0" w:space="0" w:color="auto"/>
        <w:right w:val="none" w:sz="0" w:space="0" w:color="auto"/>
      </w:divBdr>
    </w:div>
    <w:div w:id="1801873917">
      <w:bodyDiv w:val="1"/>
      <w:marLeft w:val="0"/>
      <w:marRight w:val="0"/>
      <w:marTop w:val="0"/>
      <w:marBottom w:val="0"/>
      <w:divBdr>
        <w:top w:val="none" w:sz="0" w:space="0" w:color="auto"/>
        <w:left w:val="none" w:sz="0" w:space="0" w:color="auto"/>
        <w:bottom w:val="none" w:sz="0" w:space="0" w:color="auto"/>
        <w:right w:val="none" w:sz="0" w:space="0" w:color="auto"/>
      </w:divBdr>
    </w:div>
    <w:div w:id="1806116492">
      <w:bodyDiv w:val="1"/>
      <w:marLeft w:val="0"/>
      <w:marRight w:val="0"/>
      <w:marTop w:val="0"/>
      <w:marBottom w:val="0"/>
      <w:divBdr>
        <w:top w:val="none" w:sz="0" w:space="0" w:color="auto"/>
        <w:left w:val="none" w:sz="0" w:space="0" w:color="auto"/>
        <w:bottom w:val="none" w:sz="0" w:space="0" w:color="auto"/>
        <w:right w:val="none" w:sz="0" w:space="0" w:color="auto"/>
      </w:divBdr>
    </w:div>
    <w:div w:id="1807504915">
      <w:bodyDiv w:val="1"/>
      <w:marLeft w:val="0"/>
      <w:marRight w:val="0"/>
      <w:marTop w:val="0"/>
      <w:marBottom w:val="0"/>
      <w:divBdr>
        <w:top w:val="none" w:sz="0" w:space="0" w:color="auto"/>
        <w:left w:val="none" w:sz="0" w:space="0" w:color="auto"/>
        <w:bottom w:val="none" w:sz="0" w:space="0" w:color="auto"/>
        <w:right w:val="none" w:sz="0" w:space="0" w:color="auto"/>
      </w:divBdr>
    </w:div>
    <w:div w:id="1811364355">
      <w:bodyDiv w:val="1"/>
      <w:marLeft w:val="0"/>
      <w:marRight w:val="0"/>
      <w:marTop w:val="0"/>
      <w:marBottom w:val="0"/>
      <w:divBdr>
        <w:top w:val="none" w:sz="0" w:space="0" w:color="auto"/>
        <w:left w:val="none" w:sz="0" w:space="0" w:color="auto"/>
        <w:bottom w:val="none" w:sz="0" w:space="0" w:color="auto"/>
        <w:right w:val="none" w:sz="0" w:space="0" w:color="auto"/>
      </w:divBdr>
    </w:div>
    <w:div w:id="1815641519">
      <w:bodyDiv w:val="1"/>
      <w:marLeft w:val="0"/>
      <w:marRight w:val="0"/>
      <w:marTop w:val="0"/>
      <w:marBottom w:val="0"/>
      <w:divBdr>
        <w:top w:val="none" w:sz="0" w:space="0" w:color="auto"/>
        <w:left w:val="none" w:sz="0" w:space="0" w:color="auto"/>
        <w:bottom w:val="none" w:sz="0" w:space="0" w:color="auto"/>
        <w:right w:val="none" w:sz="0" w:space="0" w:color="auto"/>
      </w:divBdr>
    </w:div>
    <w:div w:id="1818958350">
      <w:bodyDiv w:val="1"/>
      <w:marLeft w:val="0"/>
      <w:marRight w:val="0"/>
      <w:marTop w:val="0"/>
      <w:marBottom w:val="0"/>
      <w:divBdr>
        <w:top w:val="none" w:sz="0" w:space="0" w:color="auto"/>
        <w:left w:val="none" w:sz="0" w:space="0" w:color="auto"/>
        <w:bottom w:val="none" w:sz="0" w:space="0" w:color="auto"/>
        <w:right w:val="none" w:sz="0" w:space="0" w:color="auto"/>
      </w:divBdr>
    </w:div>
    <w:div w:id="1822037056">
      <w:bodyDiv w:val="1"/>
      <w:marLeft w:val="0"/>
      <w:marRight w:val="0"/>
      <w:marTop w:val="0"/>
      <w:marBottom w:val="0"/>
      <w:divBdr>
        <w:top w:val="none" w:sz="0" w:space="0" w:color="auto"/>
        <w:left w:val="none" w:sz="0" w:space="0" w:color="auto"/>
        <w:bottom w:val="none" w:sz="0" w:space="0" w:color="auto"/>
        <w:right w:val="none" w:sz="0" w:space="0" w:color="auto"/>
      </w:divBdr>
    </w:div>
    <w:div w:id="1824662845">
      <w:bodyDiv w:val="1"/>
      <w:marLeft w:val="0"/>
      <w:marRight w:val="0"/>
      <w:marTop w:val="0"/>
      <w:marBottom w:val="0"/>
      <w:divBdr>
        <w:top w:val="none" w:sz="0" w:space="0" w:color="auto"/>
        <w:left w:val="none" w:sz="0" w:space="0" w:color="auto"/>
        <w:bottom w:val="none" w:sz="0" w:space="0" w:color="auto"/>
        <w:right w:val="none" w:sz="0" w:space="0" w:color="auto"/>
      </w:divBdr>
    </w:div>
    <w:div w:id="1825705390">
      <w:bodyDiv w:val="1"/>
      <w:marLeft w:val="0"/>
      <w:marRight w:val="0"/>
      <w:marTop w:val="0"/>
      <w:marBottom w:val="0"/>
      <w:divBdr>
        <w:top w:val="none" w:sz="0" w:space="0" w:color="auto"/>
        <w:left w:val="none" w:sz="0" w:space="0" w:color="auto"/>
        <w:bottom w:val="none" w:sz="0" w:space="0" w:color="auto"/>
        <w:right w:val="none" w:sz="0" w:space="0" w:color="auto"/>
      </w:divBdr>
    </w:div>
    <w:div w:id="1831170660">
      <w:bodyDiv w:val="1"/>
      <w:marLeft w:val="0"/>
      <w:marRight w:val="0"/>
      <w:marTop w:val="0"/>
      <w:marBottom w:val="0"/>
      <w:divBdr>
        <w:top w:val="none" w:sz="0" w:space="0" w:color="auto"/>
        <w:left w:val="none" w:sz="0" w:space="0" w:color="auto"/>
        <w:bottom w:val="none" w:sz="0" w:space="0" w:color="auto"/>
        <w:right w:val="none" w:sz="0" w:space="0" w:color="auto"/>
      </w:divBdr>
    </w:div>
    <w:div w:id="1831173649">
      <w:bodyDiv w:val="1"/>
      <w:marLeft w:val="0"/>
      <w:marRight w:val="0"/>
      <w:marTop w:val="0"/>
      <w:marBottom w:val="0"/>
      <w:divBdr>
        <w:top w:val="none" w:sz="0" w:space="0" w:color="auto"/>
        <w:left w:val="none" w:sz="0" w:space="0" w:color="auto"/>
        <w:bottom w:val="none" w:sz="0" w:space="0" w:color="auto"/>
        <w:right w:val="none" w:sz="0" w:space="0" w:color="auto"/>
      </w:divBdr>
    </w:div>
    <w:div w:id="1832481443">
      <w:bodyDiv w:val="1"/>
      <w:marLeft w:val="0"/>
      <w:marRight w:val="0"/>
      <w:marTop w:val="0"/>
      <w:marBottom w:val="0"/>
      <w:divBdr>
        <w:top w:val="none" w:sz="0" w:space="0" w:color="auto"/>
        <w:left w:val="none" w:sz="0" w:space="0" w:color="auto"/>
        <w:bottom w:val="none" w:sz="0" w:space="0" w:color="auto"/>
        <w:right w:val="none" w:sz="0" w:space="0" w:color="auto"/>
      </w:divBdr>
    </w:div>
    <w:div w:id="1835946679">
      <w:bodyDiv w:val="1"/>
      <w:marLeft w:val="0"/>
      <w:marRight w:val="0"/>
      <w:marTop w:val="0"/>
      <w:marBottom w:val="0"/>
      <w:divBdr>
        <w:top w:val="none" w:sz="0" w:space="0" w:color="auto"/>
        <w:left w:val="none" w:sz="0" w:space="0" w:color="auto"/>
        <w:bottom w:val="none" w:sz="0" w:space="0" w:color="auto"/>
        <w:right w:val="none" w:sz="0" w:space="0" w:color="auto"/>
      </w:divBdr>
    </w:div>
    <w:div w:id="1838420665">
      <w:bodyDiv w:val="1"/>
      <w:marLeft w:val="0"/>
      <w:marRight w:val="0"/>
      <w:marTop w:val="0"/>
      <w:marBottom w:val="0"/>
      <w:divBdr>
        <w:top w:val="none" w:sz="0" w:space="0" w:color="auto"/>
        <w:left w:val="none" w:sz="0" w:space="0" w:color="auto"/>
        <w:bottom w:val="none" w:sz="0" w:space="0" w:color="auto"/>
        <w:right w:val="none" w:sz="0" w:space="0" w:color="auto"/>
      </w:divBdr>
    </w:div>
    <w:div w:id="1848013158">
      <w:bodyDiv w:val="1"/>
      <w:marLeft w:val="0"/>
      <w:marRight w:val="0"/>
      <w:marTop w:val="0"/>
      <w:marBottom w:val="0"/>
      <w:divBdr>
        <w:top w:val="none" w:sz="0" w:space="0" w:color="auto"/>
        <w:left w:val="none" w:sz="0" w:space="0" w:color="auto"/>
        <w:bottom w:val="none" w:sz="0" w:space="0" w:color="auto"/>
        <w:right w:val="none" w:sz="0" w:space="0" w:color="auto"/>
      </w:divBdr>
    </w:div>
    <w:div w:id="1848976385">
      <w:bodyDiv w:val="1"/>
      <w:marLeft w:val="0"/>
      <w:marRight w:val="0"/>
      <w:marTop w:val="0"/>
      <w:marBottom w:val="0"/>
      <w:divBdr>
        <w:top w:val="none" w:sz="0" w:space="0" w:color="auto"/>
        <w:left w:val="none" w:sz="0" w:space="0" w:color="auto"/>
        <w:bottom w:val="none" w:sz="0" w:space="0" w:color="auto"/>
        <w:right w:val="none" w:sz="0" w:space="0" w:color="auto"/>
      </w:divBdr>
    </w:div>
    <w:div w:id="1852641303">
      <w:bodyDiv w:val="1"/>
      <w:marLeft w:val="0"/>
      <w:marRight w:val="0"/>
      <w:marTop w:val="0"/>
      <w:marBottom w:val="0"/>
      <w:divBdr>
        <w:top w:val="none" w:sz="0" w:space="0" w:color="auto"/>
        <w:left w:val="none" w:sz="0" w:space="0" w:color="auto"/>
        <w:bottom w:val="none" w:sz="0" w:space="0" w:color="auto"/>
        <w:right w:val="none" w:sz="0" w:space="0" w:color="auto"/>
      </w:divBdr>
    </w:div>
    <w:div w:id="1853447285">
      <w:bodyDiv w:val="1"/>
      <w:marLeft w:val="0"/>
      <w:marRight w:val="0"/>
      <w:marTop w:val="0"/>
      <w:marBottom w:val="0"/>
      <w:divBdr>
        <w:top w:val="none" w:sz="0" w:space="0" w:color="auto"/>
        <w:left w:val="none" w:sz="0" w:space="0" w:color="auto"/>
        <w:bottom w:val="none" w:sz="0" w:space="0" w:color="auto"/>
        <w:right w:val="none" w:sz="0" w:space="0" w:color="auto"/>
      </w:divBdr>
    </w:div>
    <w:div w:id="1861383940">
      <w:bodyDiv w:val="1"/>
      <w:marLeft w:val="0"/>
      <w:marRight w:val="0"/>
      <w:marTop w:val="0"/>
      <w:marBottom w:val="0"/>
      <w:divBdr>
        <w:top w:val="none" w:sz="0" w:space="0" w:color="auto"/>
        <w:left w:val="none" w:sz="0" w:space="0" w:color="auto"/>
        <w:bottom w:val="none" w:sz="0" w:space="0" w:color="auto"/>
        <w:right w:val="none" w:sz="0" w:space="0" w:color="auto"/>
      </w:divBdr>
    </w:div>
    <w:div w:id="1865360548">
      <w:bodyDiv w:val="1"/>
      <w:marLeft w:val="0"/>
      <w:marRight w:val="0"/>
      <w:marTop w:val="0"/>
      <w:marBottom w:val="0"/>
      <w:divBdr>
        <w:top w:val="none" w:sz="0" w:space="0" w:color="auto"/>
        <w:left w:val="none" w:sz="0" w:space="0" w:color="auto"/>
        <w:bottom w:val="none" w:sz="0" w:space="0" w:color="auto"/>
        <w:right w:val="none" w:sz="0" w:space="0" w:color="auto"/>
      </w:divBdr>
    </w:div>
    <w:div w:id="1866677352">
      <w:bodyDiv w:val="1"/>
      <w:marLeft w:val="0"/>
      <w:marRight w:val="0"/>
      <w:marTop w:val="0"/>
      <w:marBottom w:val="0"/>
      <w:divBdr>
        <w:top w:val="none" w:sz="0" w:space="0" w:color="auto"/>
        <w:left w:val="none" w:sz="0" w:space="0" w:color="auto"/>
        <w:bottom w:val="none" w:sz="0" w:space="0" w:color="auto"/>
        <w:right w:val="none" w:sz="0" w:space="0" w:color="auto"/>
      </w:divBdr>
    </w:div>
    <w:div w:id="1869835858">
      <w:bodyDiv w:val="1"/>
      <w:marLeft w:val="0"/>
      <w:marRight w:val="0"/>
      <w:marTop w:val="0"/>
      <w:marBottom w:val="0"/>
      <w:divBdr>
        <w:top w:val="none" w:sz="0" w:space="0" w:color="auto"/>
        <w:left w:val="none" w:sz="0" w:space="0" w:color="auto"/>
        <w:bottom w:val="none" w:sz="0" w:space="0" w:color="auto"/>
        <w:right w:val="none" w:sz="0" w:space="0" w:color="auto"/>
      </w:divBdr>
    </w:div>
    <w:div w:id="1875314521">
      <w:bodyDiv w:val="1"/>
      <w:marLeft w:val="0"/>
      <w:marRight w:val="0"/>
      <w:marTop w:val="0"/>
      <w:marBottom w:val="0"/>
      <w:divBdr>
        <w:top w:val="none" w:sz="0" w:space="0" w:color="auto"/>
        <w:left w:val="none" w:sz="0" w:space="0" w:color="auto"/>
        <w:bottom w:val="none" w:sz="0" w:space="0" w:color="auto"/>
        <w:right w:val="none" w:sz="0" w:space="0" w:color="auto"/>
      </w:divBdr>
    </w:div>
    <w:div w:id="1878199904">
      <w:bodyDiv w:val="1"/>
      <w:marLeft w:val="0"/>
      <w:marRight w:val="0"/>
      <w:marTop w:val="0"/>
      <w:marBottom w:val="0"/>
      <w:divBdr>
        <w:top w:val="none" w:sz="0" w:space="0" w:color="auto"/>
        <w:left w:val="none" w:sz="0" w:space="0" w:color="auto"/>
        <w:bottom w:val="none" w:sz="0" w:space="0" w:color="auto"/>
        <w:right w:val="none" w:sz="0" w:space="0" w:color="auto"/>
      </w:divBdr>
    </w:div>
    <w:div w:id="1886598756">
      <w:bodyDiv w:val="1"/>
      <w:marLeft w:val="0"/>
      <w:marRight w:val="0"/>
      <w:marTop w:val="0"/>
      <w:marBottom w:val="0"/>
      <w:divBdr>
        <w:top w:val="none" w:sz="0" w:space="0" w:color="auto"/>
        <w:left w:val="none" w:sz="0" w:space="0" w:color="auto"/>
        <w:bottom w:val="none" w:sz="0" w:space="0" w:color="auto"/>
        <w:right w:val="none" w:sz="0" w:space="0" w:color="auto"/>
      </w:divBdr>
    </w:div>
    <w:div w:id="1889604957">
      <w:bodyDiv w:val="1"/>
      <w:marLeft w:val="0"/>
      <w:marRight w:val="0"/>
      <w:marTop w:val="0"/>
      <w:marBottom w:val="0"/>
      <w:divBdr>
        <w:top w:val="none" w:sz="0" w:space="0" w:color="auto"/>
        <w:left w:val="none" w:sz="0" w:space="0" w:color="auto"/>
        <w:bottom w:val="none" w:sz="0" w:space="0" w:color="auto"/>
        <w:right w:val="none" w:sz="0" w:space="0" w:color="auto"/>
      </w:divBdr>
    </w:div>
    <w:div w:id="1890220755">
      <w:bodyDiv w:val="1"/>
      <w:marLeft w:val="0"/>
      <w:marRight w:val="0"/>
      <w:marTop w:val="0"/>
      <w:marBottom w:val="0"/>
      <w:divBdr>
        <w:top w:val="none" w:sz="0" w:space="0" w:color="auto"/>
        <w:left w:val="none" w:sz="0" w:space="0" w:color="auto"/>
        <w:bottom w:val="none" w:sz="0" w:space="0" w:color="auto"/>
        <w:right w:val="none" w:sz="0" w:space="0" w:color="auto"/>
      </w:divBdr>
    </w:div>
    <w:div w:id="1891109033">
      <w:bodyDiv w:val="1"/>
      <w:marLeft w:val="0"/>
      <w:marRight w:val="0"/>
      <w:marTop w:val="0"/>
      <w:marBottom w:val="0"/>
      <w:divBdr>
        <w:top w:val="none" w:sz="0" w:space="0" w:color="auto"/>
        <w:left w:val="none" w:sz="0" w:space="0" w:color="auto"/>
        <w:bottom w:val="none" w:sz="0" w:space="0" w:color="auto"/>
        <w:right w:val="none" w:sz="0" w:space="0" w:color="auto"/>
      </w:divBdr>
    </w:div>
    <w:div w:id="1891183472">
      <w:bodyDiv w:val="1"/>
      <w:marLeft w:val="0"/>
      <w:marRight w:val="0"/>
      <w:marTop w:val="0"/>
      <w:marBottom w:val="0"/>
      <w:divBdr>
        <w:top w:val="none" w:sz="0" w:space="0" w:color="auto"/>
        <w:left w:val="none" w:sz="0" w:space="0" w:color="auto"/>
        <w:bottom w:val="none" w:sz="0" w:space="0" w:color="auto"/>
        <w:right w:val="none" w:sz="0" w:space="0" w:color="auto"/>
      </w:divBdr>
    </w:div>
    <w:div w:id="1891961327">
      <w:bodyDiv w:val="1"/>
      <w:marLeft w:val="0"/>
      <w:marRight w:val="0"/>
      <w:marTop w:val="0"/>
      <w:marBottom w:val="0"/>
      <w:divBdr>
        <w:top w:val="none" w:sz="0" w:space="0" w:color="auto"/>
        <w:left w:val="none" w:sz="0" w:space="0" w:color="auto"/>
        <w:bottom w:val="none" w:sz="0" w:space="0" w:color="auto"/>
        <w:right w:val="none" w:sz="0" w:space="0" w:color="auto"/>
      </w:divBdr>
    </w:div>
    <w:div w:id="1896041827">
      <w:bodyDiv w:val="1"/>
      <w:marLeft w:val="0"/>
      <w:marRight w:val="0"/>
      <w:marTop w:val="0"/>
      <w:marBottom w:val="0"/>
      <w:divBdr>
        <w:top w:val="none" w:sz="0" w:space="0" w:color="auto"/>
        <w:left w:val="none" w:sz="0" w:space="0" w:color="auto"/>
        <w:bottom w:val="none" w:sz="0" w:space="0" w:color="auto"/>
        <w:right w:val="none" w:sz="0" w:space="0" w:color="auto"/>
      </w:divBdr>
    </w:div>
    <w:div w:id="1909536297">
      <w:bodyDiv w:val="1"/>
      <w:marLeft w:val="0"/>
      <w:marRight w:val="0"/>
      <w:marTop w:val="0"/>
      <w:marBottom w:val="0"/>
      <w:divBdr>
        <w:top w:val="none" w:sz="0" w:space="0" w:color="auto"/>
        <w:left w:val="none" w:sz="0" w:space="0" w:color="auto"/>
        <w:bottom w:val="none" w:sz="0" w:space="0" w:color="auto"/>
        <w:right w:val="none" w:sz="0" w:space="0" w:color="auto"/>
      </w:divBdr>
    </w:div>
    <w:div w:id="1910729794">
      <w:bodyDiv w:val="1"/>
      <w:marLeft w:val="0"/>
      <w:marRight w:val="0"/>
      <w:marTop w:val="0"/>
      <w:marBottom w:val="0"/>
      <w:divBdr>
        <w:top w:val="none" w:sz="0" w:space="0" w:color="auto"/>
        <w:left w:val="none" w:sz="0" w:space="0" w:color="auto"/>
        <w:bottom w:val="none" w:sz="0" w:space="0" w:color="auto"/>
        <w:right w:val="none" w:sz="0" w:space="0" w:color="auto"/>
      </w:divBdr>
    </w:div>
    <w:div w:id="1912352399">
      <w:bodyDiv w:val="1"/>
      <w:marLeft w:val="0"/>
      <w:marRight w:val="0"/>
      <w:marTop w:val="0"/>
      <w:marBottom w:val="0"/>
      <w:divBdr>
        <w:top w:val="none" w:sz="0" w:space="0" w:color="auto"/>
        <w:left w:val="none" w:sz="0" w:space="0" w:color="auto"/>
        <w:bottom w:val="none" w:sz="0" w:space="0" w:color="auto"/>
        <w:right w:val="none" w:sz="0" w:space="0" w:color="auto"/>
      </w:divBdr>
    </w:div>
    <w:div w:id="1913007662">
      <w:bodyDiv w:val="1"/>
      <w:marLeft w:val="0"/>
      <w:marRight w:val="0"/>
      <w:marTop w:val="0"/>
      <w:marBottom w:val="0"/>
      <w:divBdr>
        <w:top w:val="none" w:sz="0" w:space="0" w:color="auto"/>
        <w:left w:val="none" w:sz="0" w:space="0" w:color="auto"/>
        <w:bottom w:val="none" w:sz="0" w:space="0" w:color="auto"/>
        <w:right w:val="none" w:sz="0" w:space="0" w:color="auto"/>
      </w:divBdr>
    </w:div>
    <w:div w:id="1915385526">
      <w:bodyDiv w:val="1"/>
      <w:marLeft w:val="0"/>
      <w:marRight w:val="0"/>
      <w:marTop w:val="0"/>
      <w:marBottom w:val="0"/>
      <w:divBdr>
        <w:top w:val="none" w:sz="0" w:space="0" w:color="auto"/>
        <w:left w:val="none" w:sz="0" w:space="0" w:color="auto"/>
        <w:bottom w:val="none" w:sz="0" w:space="0" w:color="auto"/>
        <w:right w:val="none" w:sz="0" w:space="0" w:color="auto"/>
      </w:divBdr>
    </w:div>
    <w:div w:id="1917666821">
      <w:bodyDiv w:val="1"/>
      <w:marLeft w:val="0"/>
      <w:marRight w:val="0"/>
      <w:marTop w:val="0"/>
      <w:marBottom w:val="0"/>
      <w:divBdr>
        <w:top w:val="none" w:sz="0" w:space="0" w:color="auto"/>
        <w:left w:val="none" w:sz="0" w:space="0" w:color="auto"/>
        <w:bottom w:val="none" w:sz="0" w:space="0" w:color="auto"/>
        <w:right w:val="none" w:sz="0" w:space="0" w:color="auto"/>
      </w:divBdr>
    </w:div>
    <w:div w:id="1919897231">
      <w:bodyDiv w:val="1"/>
      <w:marLeft w:val="0"/>
      <w:marRight w:val="0"/>
      <w:marTop w:val="0"/>
      <w:marBottom w:val="0"/>
      <w:divBdr>
        <w:top w:val="none" w:sz="0" w:space="0" w:color="auto"/>
        <w:left w:val="none" w:sz="0" w:space="0" w:color="auto"/>
        <w:bottom w:val="none" w:sz="0" w:space="0" w:color="auto"/>
        <w:right w:val="none" w:sz="0" w:space="0" w:color="auto"/>
      </w:divBdr>
    </w:div>
    <w:div w:id="1920677422">
      <w:bodyDiv w:val="1"/>
      <w:marLeft w:val="0"/>
      <w:marRight w:val="0"/>
      <w:marTop w:val="0"/>
      <w:marBottom w:val="0"/>
      <w:divBdr>
        <w:top w:val="none" w:sz="0" w:space="0" w:color="auto"/>
        <w:left w:val="none" w:sz="0" w:space="0" w:color="auto"/>
        <w:bottom w:val="none" w:sz="0" w:space="0" w:color="auto"/>
        <w:right w:val="none" w:sz="0" w:space="0" w:color="auto"/>
      </w:divBdr>
    </w:div>
    <w:div w:id="1923949998">
      <w:bodyDiv w:val="1"/>
      <w:marLeft w:val="0"/>
      <w:marRight w:val="0"/>
      <w:marTop w:val="0"/>
      <w:marBottom w:val="0"/>
      <w:divBdr>
        <w:top w:val="none" w:sz="0" w:space="0" w:color="auto"/>
        <w:left w:val="none" w:sz="0" w:space="0" w:color="auto"/>
        <w:bottom w:val="none" w:sz="0" w:space="0" w:color="auto"/>
        <w:right w:val="none" w:sz="0" w:space="0" w:color="auto"/>
      </w:divBdr>
    </w:div>
    <w:div w:id="1926843306">
      <w:bodyDiv w:val="1"/>
      <w:marLeft w:val="0"/>
      <w:marRight w:val="0"/>
      <w:marTop w:val="0"/>
      <w:marBottom w:val="0"/>
      <w:divBdr>
        <w:top w:val="none" w:sz="0" w:space="0" w:color="auto"/>
        <w:left w:val="none" w:sz="0" w:space="0" w:color="auto"/>
        <w:bottom w:val="none" w:sz="0" w:space="0" w:color="auto"/>
        <w:right w:val="none" w:sz="0" w:space="0" w:color="auto"/>
      </w:divBdr>
    </w:div>
    <w:div w:id="1929999350">
      <w:bodyDiv w:val="1"/>
      <w:marLeft w:val="0"/>
      <w:marRight w:val="0"/>
      <w:marTop w:val="0"/>
      <w:marBottom w:val="0"/>
      <w:divBdr>
        <w:top w:val="none" w:sz="0" w:space="0" w:color="auto"/>
        <w:left w:val="none" w:sz="0" w:space="0" w:color="auto"/>
        <w:bottom w:val="none" w:sz="0" w:space="0" w:color="auto"/>
        <w:right w:val="none" w:sz="0" w:space="0" w:color="auto"/>
      </w:divBdr>
    </w:div>
    <w:div w:id="1933275634">
      <w:bodyDiv w:val="1"/>
      <w:marLeft w:val="0"/>
      <w:marRight w:val="0"/>
      <w:marTop w:val="0"/>
      <w:marBottom w:val="0"/>
      <w:divBdr>
        <w:top w:val="none" w:sz="0" w:space="0" w:color="auto"/>
        <w:left w:val="none" w:sz="0" w:space="0" w:color="auto"/>
        <w:bottom w:val="none" w:sz="0" w:space="0" w:color="auto"/>
        <w:right w:val="none" w:sz="0" w:space="0" w:color="auto"/>
      </w:divBdr>
    </w:div>
    <w:div w:id="1933583316">
      <w:bodyDiv w:val="1"/>
      <w:marLeft w:val="0"/>
      <w:marRight w:val="0"/>
      <w:marTop w:val="0"/>
      <w:marBottom w:val="0"/>
      <w:divBdr>
        <w:top w:val="none" w:sz="0" w:space="0" w:color="auto"/>
        <w:left w:val="none" w:sz="0" w:space="0" w:color="auto"/>
        <w:bottom w:val="none" w:sz="0" w:space="0" w:color="auto"/>
        <w:right w:val="none" w:sz="0" w:space="0" w:color="auto"/>
      </w:divBdr>
    </w:div>
    <w:div w:id="1934510740">
      <w:bodyDiv w:val="1"/>
      <w:marLeft w:val="0"/>
      <w:marRight w:val="0"/>
      <w:marTop w:val="0"/>
      <w:marBottom w:val="0"/>
      <w:divBdr>
        <w:top w:val="none" w:sz="0" w:space="0" w:color="auto"/>
        <w:left w:val="none" w:sz="0" w:space="0" w:color="auto"/>
        <w:bottom w:val="none" w:sz="0" w:space="0" w:color="auto"/>
        <w:right w:val="none" w:sz="0" w:space="0" w:color="auto"/>
      </w:divBdr>
    </w:div>
    <w:div w:id="1935934105">
      <w:bodyDiv w:val="1"/>
      <w:marLeft w:val="0"/>
      <w:marRight w:val="0"/>
      <w:marTop w:val="0"/>
      <w:marBottom w:val="0"/>
      <w:divBdr>
        <w:top w:val="none" w:sz="0" w:space="0" w:color="auto"/>
        <w:left w:val="none" w:sz="0" w:space="0" w:color="auto"/>
        <w:bottom w:val="none" w:sz="0" w:space="0" w:color="auto"/>
        <w:right w:val="none" w:sz="0" w:space="0" w:color="auto"/>
      </w:divBdr>
    </w:div>
    <w:div w:id="1938900487">
      <w:bodyDiv w:val="1"/>
      <w:marLeft w:val="0"/>
      <w:marRight w:val="0"/>
      <w:marTop w:val="0"/>
      <w:marBottom w:val="0"/>
      <w:divBdr>
        <w:top w:val="none" w:sz="0" w:space="0" w:color="auto"/>
        <w:left w:val="none" w:sz="0" w:space="0" w:color="auto"/>
        <w:bottom w:val="none" w:sz="0" w:space="0" w:color="auto"/>
        <w:right w:val="none" w:sz="0" w:space="0" w:color="auto"/>
      </w:divBdr>
    </w:div>
    <w:div w:id="1942567906">
      <w:bodyDiv w:val="1"/>
      <w:marLeft w:val="0"/>
      <w:marRight w:val="0"/>
      <w:marTop w:val="0"/>
      <w:marBottom w:val="0"/>
      <w:divBdr>
        <w:top w:val="none" w:sz="0" w:space="0" w:color="auto"/>
        <w:left w:val="none" w:sz="0" w:space="0" w:color="auto"/>
        <w:bottom w:val="none" w:sz="0" w:space="0" w:color="auto"/>
        <w:right w:val="none" w:sz="0" w:space="0" w:color="auto"/>
      </w:divBdr>
    </w:div>
    <w:div w:id="1948584524">
      <w:bodyDiv w:val="1"/>
      <w:marLeft w:val="0"/>
      <w:marRight w:val="0"/>
      <w:marTop w:val="0"/>
      <w:marBottom w:val="0"/>
      <w:divBdr>
        <w:top w:val="none" w:sz="0" w:space="0" w:color="auto"/>
        <w:left w:val="none" w:sz="0" w:space="0" w:color="auto"/>
        <w:bottom w:val="none" w:sz="0" w:space="0" w:color="auto"/>
        <w:right w:val="none" w:sz="0" w:space="0" w:color="auto"/>
      </w:divBdr>
    </w:div>
    <w:div w:id="1951938592">
      <w:bodyDiv w:val="1"/>
      <w:marLeft w:val="0"/>
      <w:marRight w:val="0"/>
      <w:marTop w:val="0"/>
      <w:marBottom w:val="0"/>
      <w:divBdr>
        <w:top w:val="none" w:sz="0" w:space="0" w:color="auto"/>
        <w:left w:val="none" w:sz="0" w:space="0" w:color="auto"/>
        <w:bottom w:val="none" w:sz="0" w:space="0" w:color="auto"/>
        <w:right w:val="none" w:sz="0" w:space="0" w:color="auto"/>
      </w:divBdr>
    </w:div>
    <w:div w:id="1952013479">
      <w:bodyDiv w:val="1"/>
      <w:marLeft w:val="0"/>
      <w:marRight w:val="0"/>
      <w:marTop w:val="0"/>
      <w:marBottom w:val="0"/>
      <w:divBdr>
        <w:top w:val="none" w:sz="0" w:space="0" w:color="auto"/>
        <w:left w:val="none" w:sz="0" w:space="0" w:color="auto"/>
        <w:bottom w:val="none" w:sz="0" w:space="0" w:color="auto"/>
        <w:right w:val="none" w:sz="0" w:space="0" w:color="auto"/>
      </w:divBdr>
    </w:div>
    <w:div w:id="1955136628">
      <w:bodyDiv w:val="1"/>
      <w:marLeft w:val="0"/>
      <w:marRight w:val="0"/>
      <w:marTop w:val="0"/>
      <w:marBottom w:val="0"/>
      <w:divBdr>
        <w:top w:val="none" w:sz="0" w:space="0" w:color="auto"/>
        <w:left w:val="none" w:sz="0" w:space="0" w:color="auto"/>
        <w:bottom w:val="none" w:sz="0" w:space="0" w:color="auto"/>
        <w:right w:val="none" w:sz="0" w:space="0" w:color="auto"/>
      </w:divBdr>
    </w:div>
    <w:div w:id="1958901909">
      <w:bodyDiv w:val="1"/>
      <w:marLeft w:val="0"/>
      <w:marRight w:val="0"/>
      <w:marTop w:val="0"/>
      <w:marBottom w:val="0"/>
      <w:divBdr>
        <w:top w:val="none" w:sz="0" w:space="0" w:color="auto"/>
        <w:left w:val="none" w:sz="0" w:space="0" w:color="auto"/>
        <w:bottom w:val="none" w:sz="0" w:space="0" w:color="auto"/>
        <w:right w:val="none" w:sz="0" w:space="0" w:color="auto"/>
      </w:divBdr>
    </w:div>
    <w:div w:id="1959095474">
      <w:bodyDiv w:val="1"/>
      <w:marLeft w:val="0"/>
      <w:marRight w:val="0"/>
      <w:marTop w:val="0"/>
      <w:marBottom w:val="0"/>
      <w:divBdr>
        <w:top w:val="none" w:sz="0" w:space="0" w:color="auto"/>
        <w:left w:val="none" w:sz="0" w:space="0" w:color="auto"/>
        <w:bottom w:val="none" w:sz="0" w:space="0" w:color="auto"/>
        <w:right w:val="none" w:sz="0" w:space="0" w:color="auto"/>
      </w:divBdr>
    </w:div>
    <w:div w:id="1963802697">
      <w:bodyDiv w:val="1"/>
      <w:marLeft w:val="0"/>
      <w:marRight w:val="0"/>
      <w:marTop w:val="0"/>
      <w:marBottom w:val="0"/>
      <w:divBdr>
        <w:top w:val="none" w:sz="0" w:space="0" w:color="auto"/>
        <w:left w:val="none" w:sz="0" w:space="0" w:color="auto"/>
        <w:bottom w:val="none" w:sz="0" w:space="0" w:color="auto"/>
        <w:right w:val="none" w:sz="0" w:space="0" w:color="auto"/>
      </w:divBdr>
    </w:div>
    <w:div w:id="1964653728">
      <w:bodyDiv w:val="1"/>
      <w:marLeft w:val="0"/>
      <w:marRight w:val="0"/>
      <w:marTop w:val="0"/>
      <w:marBottom w:val="0"/>
      <w:divBdr>
        <w:top w:val="none" w:sz="0" w:space="0" w:color="auto"/>
        <w:left w:val="none" w:sz="0" w:space="0" w:color="auto"/>
        <w:bottom w:val="none" w:sz="0" w:space="0" w:color="auto"/>
        <w:right w:val="none" w:sz="0" w:space="0" w:color="auto"/>
      </w:divBdr>
    </w:div>
    <w:div w:id="1965696531">
      <w:bodyDiv w:val="1"/>
      <w:marLeft w:val="0"/>
      <w:marRight w:val="0"/>
      <w:marTop w:val="0"/>
      <w:marBottom w:val="0"/>
      <w:divBdr>
        <w:top w:val="none" w:sz="0" w:space="0" w:color="auto"/>
        <w:left w:val="none" w:sz="0" w:space="0" w:color="auto"/>
        <w:bottom w:val="none" w:sz="0" w:space="0" w:color="auto"/>
        <w:right w:val="none" w:sz="0" w:space="0" w:color="auto"/>
      </w:divBdr>
    </w:div>
    <w:div w:id="1966546975">
      <w:bodyDiv w:val="1"/>
      <w:marLeft w:val="0"/>
      <w:marRight w:val="0"/>
      <w:marTop w:val="0"/>
      <w:marBottom w:val="0"/>
      <w:divBdr>
        <w:top w:val="none" w:sz="0" w:space="0" w:color="auto"/>
        <w:left w:val="none" w:sz="0" w:space="0" w:color="auto"/>
        <w:bottom w:val="none" w:sz="0" w:space="0" w:color="auto"/>
        <w:right w:val="none" w:sz="0" w:space="0" w:color="auto"/>
      </w:divBdr>
    </w:div>
    <w:div w:id="1973780222">
      <w:bodyDiv w:val="1"/>
      <w:marLeft w:val="0"/>
      <w:marRight w:val="0"/>
      <w:marTop w:val="0"/>
      <w:marBottom w:val="0"/>
      <w:divBdr>
        <w:top w:val="none" w:sz="0" w:space="0" w:color="auto"/>
        <w:left w:val="none" w:sz="0" w:space="0" w:color="auto"/>
        <w:bottom w:val="none" w:sz="0" w:space="0" w:color="auto"/>
        <w:right w:val="none" w:sz="0" w:space="0" w:color="auto"/>
      </w:divBdr>
    </w:div>
    <w:div w:id="1977174096">
      <w:bodyDiv w:val="1"/>
      <w:marLeft w:val="0"/>
      <w:marRight w:val="0"/>
      <w:marTop w:val="0"/>
      <w:marBottom w:val="0"/>
      <w:divBdr>
        <w:top w:val="none" w:sz="0" w:space="0" w:color="auto"/>
        <w:left w:val="none" w:sz="0" w:space="0" w:color="auto"/>
        <w:bottom w:val="none" w:sz="0" w:space="0" w:color="auto"/>
        <w:right w:val="none" w:sz="0" w:space="0" w:color="auto"/>
      </w:divBdr>
    </w:div>
    <w:div w:id="1978291238">
      <w:bodyDiv w:val="1"/>
      <w:marLeft w:val="0"/>
      <w:marRight w:val="0"/>
      <w:marTop w:val="0"/>
      <w:marBottom w:val="0"/>
      <w:divBdr>
        <w:top w:val="none" w:sz="0" w:space="0" w:color="auto"/>
        <w:left w:val="none" w:sz="0" w:space="0" w:color="auto"/>
        <w:bottom w:val="none" w:sz="0" w:space="0" w:color="auto"/>
        <w:right w:val="none" w:sz="0" w:space="0" w:color="auto"/>
      </w:divBdr>
    </w:div>
    <w:div w:id="1979651586">
      <w:bodyDiv w:val="1"/>
      <w:marLeft w:val="0"/>
      <w:marRight w:val="0"/>
      <w:marTop w:val="0"/>
      <w:marBottom w:val="0"/>
      <w:divBdr>
        <w:top w:val="none" w:sz="0" w:space="0" w:color="auto"/>
        <w:left w:val="none" w:sz="0" w:space="0" w:color="auto"/>
        <w:bottom w:val="none" w:sz="0" w:space="0" w:color="auto"/>
        <w:right w:val="none" w:sz="0" w:space="0" w:color="auto"/>
      </w:divBdr>
    </w:div>
    <w:div w:id="1983266009">
      <w:bodyDiv w:val="1"/>
      <w:marLeft w:val="0"/>
      <w:marRight w:val="0"/>
      <w:marTop w:val="0"/>
      <w:marBottom w:val="0"/>
      <w:divBdr>
        <w:top w:val="none" w:sz="0" w:space="0" w:color="auto"/>
        <w:left w:val="none" w:sz="0" w:space="0" w:color="auto"/>
        <w:bottom w:val="none" w:sz="0" w:space="0" w:color="auto"/>
        <w:right w:val="none" w:sz="0" w:space="0" w:color="auto"/>
      </w:divBdr>
    </w:div>
    <w:div w:id="1985960545">
      <w:bodyDiv w:val="1"/>
      <w:marLeft w:val="0"/>
      <w:marRight w:val="0"/>
      <w:marTop w:val="0"/>
      <w:marBottom w:val="0"/>
      <w:divBdr>
        <w:top w:val="none" w:sz="0" w:space="0" w:color="auto"/>
        <w:left w:val="none" w:sz="0" w:space="0" w:color="auto"/>
        <w:bottom w:val="none" w:sz="0" w:space="0" w:color="auto"/>
        <w:right w:val="none" w:sz="0" w:space="0" w:color="auto"/>
      </w:divBdr>
    </w:div>
    <w:div w:id="1987007295">
      <w:bodyDiv w:val="1"/>
      <w:marLeft w:val="0"/>
      <w:marRight w:val="0"/>
      <w:marTop w:val="0"/>
      <w:marBottom w:val="0"/>
      <w:divBdr>
        <w:top w:val="none" w:sz="0" w:space="0" w:color="auto"/>
        <w:left w:val="none" w:sz="0" w:space="0" w:color="auto"/>
        <w:bottom w:val="none" w:sz="0" w:space="0" w:color="auto"/>
        <w:right w:val="none" w:sz="0" w:space="0" w:color="auto"/>
      </w:divBdr>
    </w:div>
    <w:div w:id="1989165833">
      <w:bodyDiv w:val="1"/>
      <w:marLeft w:val="0"/>
      <w:marRight w:val="0"/>
      <w:marTop w:val="0"/>
      <w:marBottom w:val="0"/>
      <w:divBdr>
        <w:top w:val="none" w:sz="0" w:space="0" w:color="auto"/>
        <w:left w:val="none" w:sz="0" w:space="0" w:color="auto"/>
        <w:bottom w:val="none" w:sz="0" w:space="0" w:color="auto"/>
        <w:right w:val="none" w:sz="0" w:space="0" w:color="auto"/>
      </w:divBdr>
    </w:div>
    <w:div w:id="1999769377">
      <w:bodyDiv w:val="1"/>
      <w:marLeft w:val="0"/>
      <w:marRight w:val="0"/>
      <w:marTop w:val="0"/>
      <w:marBottom w:val="0"/>
      <w:divBdr>
        <w:top w:val="none" w:sz="0" w:space="0" w:color="auto"/>
        <w:left w:val="none" w:sz="0" w:space="0" w:color="auto"/>
        <w:bottom w:val="none" w:sz="0" w:space="0" w:color="auto"/>
        <w:right w:val="none" w:sz="0" w:space="0" w:color="auto"/>
      </w:divBdr>
    </w:div>
    <w:div w:id="2003852696">
      <w:bodyDiv w:val="1"/>
      <w:marLeft w:val="0"/>
      <w:marRight w:val="0"/>
      <w:marTop w:val="0"/>
      <w:marBottom w:val="0"/>
      <w:divBdr>
        <w:top w:val="none" w:sz="0" w:space="0" w:color="auto"/>
        <w:left w:val="none" w:sz="0" w:space="0" w:color="auto"/>
        <w:bottom w:val="none" w:sz="0" w:space="0" w:color="auto"/>
        <w:right w:val="none" w:sz="0" w:space="0" w:color="auto"/>
      </w:divBdr>
    </w:div>
    <w:div w:id="2007781799">
      <w:bodyDiv w:val="1"/>
      <w:marLeft w:val="0"/>
      <w:marRight w:val="0"/>
      <w:marTop w:val="0"/>
      <w:marBottom w:val="0"/>
      <w:divBdr>
        <w:top w:val="none" w:sz="0" w:space="0" w:color="auto"/>
        <w:left w:val="none" w:sz="0" w:space="0" w:color="auto"/>
        <w:bottom w:val="none" w:sz="0" w:space="0" w:color="auto"/>
        <w:right w:val="none" w:sz="0" w:space="0" w:color="auto"/>
      </w:divBdr>
    </w:div>
    <w:div w:id="2009823288">
      <w:bodyDiv w:val="1"/>
      <w:marLeft w:val="0"/>
      <w:marRight w:val="0"/>
      <w:marTop w:val="0"/>
      <w:marBottom w:val="0"/>
      <w:divBdr>
        <w:top w:val="none" w:sz="0" w:space="0" w:color="auto"/>
        <w:left w:val="none" w:sz="0" w:space="0" w:color="auto"/>
        <w:bottom w:val="none" w:sz="0" w:space="0" w:color="auto"/>
        <w:right w:val="none" w:sz="0" w:space="0" w:color="auto"/>
      </w:divBdr>
    </w:div>
    <w:div w:id="2010864282">
      <w:bodyDiv w:val="1"/>
      <w:marLeft w:val="0"/>
      <w:marRight w:val="0"/>
      <w:marTop w:val="0"/>
      <w:marBottom w:val="0"/>
      <w:divBdr>
        <w:top w:val="none" w:sz="0" w:space="0" w:color="auto"/>
        <w:left w:val="none" w:sz="0" w:space="0" w:color="auto"/>
        <w:bottom w:val="none" w:sz="0" w:space="0" w:color="auto"/>
        <w:right w:val="none" w:sz="0" w:space="0" w:color="auto"/>
      </w:divBdr>
    </w:div>
    <w:div w:id="2015642910">
      <w:bodyDiv w:val="1"/>
      <w:marLeft w:val="0"/>
      <w:marRight w:val="0"/>
      <w:marTop w:val="0"/>
      <w:marBottom w:val="0"/>
      <w:divBdr>
        <w:top w:val="none" w:sz="0" w:space="0" w:color="auto"/>
        <w:left w:val="none" w:sz="0" w:space="0" w:color="auto"/>
        <w:bottom w:val="none" w:sz="0" w:space="0" w:color="auto"/>
        <w:right w:val="none" w:sz="0" w:space="0" w:color="auto"/>
      </w:divBdr>
    </w:div>
    <w:div w:id="2016030453">
      <w:bodyDiv w:val="1"/>
      <w:marLeft w:val="0"/>
      <w:marRight w:val="0"/>
      <w:marTop w:val="0"/>
      <w:marBottom w:val="0"/>
      <w:divBdr>
        <w:top w:val="none" w:sz="0" w:space="0" w:color="auto"/>
        <w:left w:val="none" w:sz="0" w:space="0" w:color="auto"/>
        <w:bottom w:val="none" w:sz="0" w:space="0" w:color="auto"/>
        <w:right w:val="none" w:sz="0" w:space="0" w:color="auto"/>
      </w:divBdr>
    </w:div>
    <w:div w:id="2022466075">
      <w:bodyDiv w:val="1"/>
      <w:marLeft w:val="0"/>
      <w:marRight w:val="0"/>
      <w:marTop w:val="0"/>
      <w:marBottom w:val="0"/>
      <w:divBdr>
        <w:top w:val="none" w:sz="0" w:space="0" w:color="auto"/>
        <w:left w:val="none" w:sz="0" w:space="0" w:color="auto"/>
        <w:bottom w:val="none" w:sz="0" w:space="0" w:color="auto"/>
        <w:right w:val="none" w:sz="0" w:space="0" w:color="auto"/>
      </w:divBdr>
    </w:div>
    <w:div w:id="2029140732">
      <w:bodyDiv w:val="1"/>
      <w:marLeft w:val="0"/>
      <w:marRight w:val="0"/>
      <w:marTop w:val="0"/>
      <w:marBottom w:val="0"/>
      <w:divBdr>
        <w:top w:val="none" w:sz="0" w:space="0" w:color="auto"/>
        <w:left w:val="none" w:sz="0" w:space="0" w:color="auto"/>
        <w:bottom w:val="none" w:sz="0" w:space="0" w:color="auto"/>
        <w:right w:val="none" w:sz="0" w:space="0" w:color="auto"/>
      </w:divBdr>
    </w:div>
    <w:div w:id="2031563172">
      <w:bodyDiv w:val="1"/>
      <w:marLeft w:val="0"/>
      <w:marRight w:val="0"/>
      <w:marTop w:val="0"/>
      <w:marBottom w:val="0"/>
      <w:divBdr>
        <w:top w:val="none" w:sz="0" w:space="0" w:color="auto"/>
        <w:left w:val="none" w:sz="0" w:space="0" w:color="auto"/>
        <w:bottom w:val="none" w:sz="0" w:space="0" w:color="auto"/>
        <w:right w:val="none" w:sz="0" w:space="0" w:color="auto"/>
      </w:divBdr>
    </w:div>
    <w:div w:id="2034650130">
      <w:bodyDiv w:val="1"/>
      <w:marLeft w:val="0"/>
      <w:marRight w:val="0"/>
      <w:marTop w:val="0"/>
      <w:marBottom w:val="0"/>
      <w:divBdr>
        <w:top w:val="none" w:sz="0" w:space="0" w:color="auto"/>
        <w:left w:val="none" w:sz="0" w:space="0" w:color="auto"/>
        <w:bottom w:val="none" w:sz="0" w:space="0" w:color="auto"/>
        <w:right w:val="none" w:sz="0" w:space="0" w:color="auto"/>
      </w:divBdr>
    </w:div>
    <w:div w:id="2035374433">
      <w:bodyDiv w:val="1"/>
      <w:marLeft w:val="0"/>
      <w:marRight w:val="0"/>
      <w:marTop w:val="0"/>
      <w:marBottom w:val="0"/>
      <w:divBdr>
        <w:top w:val="none" w:sz="0" w:space="0" w:color="auto"/>
        <w:left w:val="none" w:sz="0" w:space="0" w:color="auto"/>
        <w:bottom w:val="none" w:sz="0" w:space="0" w:color="auto"/>
        <w:right w:val="none" w:sz="0" w:space="0" w:color="auto"/>
      </w:divBdr>
    </w:div>
    <w:div w:id="2039970506">
      <w:bodyDiv w:val="1"/>
      <w:marLeft w:val="0"/>
      <w:marRight w:val="0"/>
      <w:marTop w:val="0"/>
      <w:marBottom w:val="0"/>
      <w:divBdr>
        <w:top w:val="none" w:sz="0" w:space="0" w:color="auto"/>
        <w:left w:val="none" w:sz="0" w:space="0" w:color="auto"/>
        <w:bottom w:val="none" w:sz="0" w:space="0" w:color="auto"/>
        <w:right w:val="none" w:sz="0" w:space="0" w:color="auto"/>
      </w:divBdr>
    </w:div>
    <w:div w:id="2056613057">
      <w:bodyDiv w:val="1"/>
      <w:marLeft w:val="0"/>
      <w:marRight w:val="0"/>
      <w:marTop w:val="0"/>
      <w:marBottom w:val="0"/>
      <w:divBdr>
        <w:top w:val="none" w:sz="0" w:space="0" w:color="auto"/>
        <w:left w:val="none" w:sz="0" w:space="0" w:color="auto"/>
        <w:bottom w:val="none" w:sz="0" w:space="0" w:color="auto"/>
        <w:right w:val="none" w:sz="0" w:space="0" w:color="auto"/>
      </w:divBdr>
    </w:div>
    <w:div w:id="2058509649">
      <w:bodyDiv w:val="1"/>
      <w:marLeft w:val="0"/>
      <w:marRight w:val="0"/>
      <w:marTop w:val="0"/>
      <w:marBottom w:val="0"/>
      <w:divBdr>
        <w:top w:val="none" w:sz="0" w:space="0" w:color="auto"/>
        <w:left w:val="none" w:sz="0" w:space="0" w:color="auto"/>
        <w:bottom w:val="none" w:sz="0" w:space="0" w:color="auto"/>
        <w:right w:val="none" w:sz="0" w:space="0" w:color="auto"/>
      </w:divBdr>
    </w:div>
    <w:div w:id="2058776917">
      <w:bodyDiv w:val="1"/>
      <w:marLeft w:val="0"/>
      <w:marRight w:val="0"/>
      <w:marTop w:val="0"/>
      <w:marBottom w:val="0"/>
      <w:divBdr>
        <w:top w:val="none" w:sz="0" w:space="0" w:color="auto"/>
        <w:left w:val="none" w:sz="0" w:space="0" w:color="auto"/>
        <w:bottom w:val="none" w:sz="0" w:space="0" w:color="auto"/>
        <w:right w:val="none" w:sz="0" w:space="0" w:color="auto"/>
      </w:divBdr>
    </w:div>
    <w:div w:id="2060085613">
      <w:bodyDiv w:val="1"/>
      <w:marLeft w:val="0"/>
      <w:marRight w:val="0"/>
      <w:marTop w:val="0"/>
      <w:marBottom w:val="0"/>
      <w:divBdr>
        <w:top w:val="none" w:sz="0" w:space="0" w:color="auto"/>
        <w:left w:val="none" w:sz="0" w:space="0" w:color="auto"/>
        <w:bottom w:val="none" w:sz="0" w:space="0" w:color="auto"/>
        <w:right w:val="none" w:sz="0" w:space="0" w:color="auto"/>
      </w:divBdr>
    </w:div>
    <w:div w:id="2067948071">
      <w:bodyDiv w:val="1"/>
      <w:marLeft w:val="0"/>
      <w:marRight w:val="0"/>
      <w:marTop w:val="0"/>
      <w:marBottom w:val="0"/>
      <w:divBdr>
        <w:top w:val="none" w:sz="0" w:space="0" w:color="auto"/>
        <w:left w:val="none" w:sz="0" w:space="0" w:color="auto"/>
        <w:bottom w:val="none" w:sz="0" w:space="0" w:color="auto"/>
        <w:right w:val="none" w:sz="0" w:space="0" w:color="auto"/>
      </w:divBdr>
    </w:div>
    <w:div w:id="2069188764">
      <w:bodyDiv w:val="1"/>
      <w:marLeft w:val="0"/>
      <w:marRight w:val="0"/>
      <w:marTop w:val="0"/>
      <w:marBottom w:val="0"/>
      <w:divBdr>
        <w:top w:val="none" w:sz="0" w:space="0" w:color="auto"/>
        <w:left w:val="none" w:sz="0" w:space="0" w:color="auto"/>
        <w:bottom w:val="none" w:sz="0" w:space="0" w:color="auto"/>
        <w:right w:val="none" w:sz="0" w:space="0" w:color="auto"/>
      </w:divBdr>
    </w:div>
    <w:div w:id="2073918238">
      <w:bodyDiv w:val="1"/>
      <w:marLeft w:val="0"/>
      <w:marRight w:val="0"/>
      <w:marTop w:val="0"/>
      <w:marBottom w:val="0"/>
      <w:divBdr>
        <w:top w:val="none" w:sz="0" w:space="0" w:color="auto"/>
        <w:left w:val="none" w:sz="0" w:space="0" w:color="auto"/>
        <w:bottom w:val="none" w:sz="0" w:space="0" w:color="auto"/>
        <w:right w:val="none" w:sz="0" w:space="0" w:color="auto"/>
      </w:divBdr>
    </w:div>
    <w:div w:id="2076974122">
      <w:bodyDiv w:val="1"/>
      <w:marLeft w:val="0"/>
      <w:marRight w:val="0"/>
      <w:marTop w:val="0"/>
      <w:marBottom w:val="0"/>
      <w:divBdr>
        <w:top w:val="none" w:sz="0" w:space="0" w:color="auto"/>
        <w:left w:val="none" w:sz="0" w:space="0" w:color="auto"/>
        <w:bottom w:val="none" w:sz="0" w:space="0" w:color="auto"/>
        <w:right w:val="none" w:sz="0" w:space="0" w:color="auto"/>
      </w:divBdr>
    </w:div>
    <w:div w:id="2078899423">
      <w:bodyDiv w:val="1"/>
      <w:marLeft w:val="0"/>
      <w:marRight w:val="0"/>
      <w:marTop w:val="0"/>
      <w:marBottom w:val="0"/>
      <w:divBdr>
        <w:top w:val="none" w:sz="0" w:space="0" w:color="auto"/>
        <w:left w:val="none" w:sz="0" w:space="0" w:color="auto"/>
        <w:bottom w:val="none" w:sz="0" w:space="0" w:color="auto"/>
        <w:right w:val="none" w:sz="0" w:space="0" w:color="auto"/>
      </w:divBdr>
    </w:div>
    <w:div w:id="2079596370">
      <w:bodyDiv w:val="1"/>
      <w:marLeft w:val="0"/>
      <w:marRight w:val="0"/>
      <w:marTop w:val="0"/>
      <w:marBottom w:val="0"/>
      <w:divBdr>
        <w:top w:val="none" w:sz="0" w:space="0" w:color="auto"/>
        <w:left w:val="none" w:sz="0" w:space="0" w:color="auto"/>
        <w:bottom w:val="none" w:sz="0" w:space="0" w:color="auto"/>
        <w:right w:val="none" w:sz="0" w:space="0" w:color="auto"/>
      </w:divBdr>
    </w:div>
    <w:div w:id="2079984075">
      <w:bodyDiv w:val="1"/>
      <w:marLeft w:val="0"/>
      <w:marRight w:val="0"/>
      <w:marTop w:val="0"/>
      <w:marBottom w:val="0"/>
      <w:divBdr>
        <w:top w:val="none" w:sz="0" w:space="0" w:color="auto"/>
        <w:left w:val="none" w:sz="0" w:space="0" w:color="auto"/>
        <w:bottom w:val="none" w:sz="0" w:space="0" w:color="auto"/>
        <w:right w:val="none" w:sz="0" w:space="0" w:color="auto"/>
      </w:divBdr>
    </w:div>
    <w:div w:id="2080209342">
      <w:bodyDiv w:val="1"/>
      <w:marLeft w:val="0"/>
      <w:marRight w:val="0"/>
      <w:marTop w:val="0"/>
      <w:marBottom w:val="0"/>
      <w:divBdr>
        <w:top w:val="none" w:sz="0" w:space="0" w:color="auto"/>
        <w:left w:val="none" w:sz="0" w:space="0" w:color="auto"/>
        <w:bottom w:val="none" w:sz="0" w:space="0" w:color="auto"/>
        <w:right w:val="none" w:sz="0" w:space="0" w:color="auto"/>
      </w:divBdr>
    </w:div>
    <w:div w:id="2085181345">
      <w:bodyDiv w:val="1"/>
      <w:marLeft w:val="0"/>
      <w:marRight w:val="0"/>
      <w:marTop w:val="0"/>
      <w:marBottom w:val="0"/>
      <w:divBdr>
        <w:top w:val="none" w:sz="0" w:space="0" w:color="auto"/>
        <w:left w:val="none" w:sz="0" w:space="0" w:color="auto"/>
        <w:bottom w:val="none" w:sz="0" w:space="0" w:color="auto"/>
        <w:right w:val="none" w:sz="0" w:space="0" w:color="auto"/>
      </w:divBdr>
    </w:div>
    <w:div w:id="2088266004">
      <w:bodyDiv w:val="1"/>
      <w:marLeft w:val="0"/>
      <w:marRight w:val="0"/>
      <w:marTop w:val="0"/>
      <w:marBottom w:val="0"/>
      <w:divBdr>
        <w:top w:val="none" w:sz="0" w:space="0" w:color="auto"/>
        <w:left w:val="none" w:sz="0" w:space="0" w:color="auto"/>
        <w:bottom w:val="none" w:sz="0" w:space="0" w:color="auto"/>
        <w:right w:val="none" w:sz="0" w:space="0" w:color="auto"/>
      </w:divBdr>
    </w:div>
    <w:div w:id="2089837910">
      <w:bodyDiv w:val="1"/>
      <w:marLeft w:val="0"/>
      <w:marRight w:val="0"/>
      <w:marTop w:val="0"/>
      <w:marBottom w:val="0"/>
      <w:divBdr>
        <w:top w:val="none" w:sz="0" w:space="0" w:color="auto"/>
        <w:left w:val="none" w:sz="0" w:space="0" w:color="auto"/>
        <w:bottom w:val="none" w:sz="0" w:space="0" w:color="auto"/>
        <w:right w:val="none" w:sz="0" w:space="0" w:color="auto"/>
      </w:divBdr>
    </w:div>
    <w:div w:id="2094161780">
      <w:bodyDiv w:val="1"/>
      <w:marLeft w:val="0"/>
      <w:marRight w:val="0"/>
      <w:marTop w:val="0"/>
      <w:marBottom w:val="0"/>
      <w:divBdr>
        <w:top w:val="none" w:sz="0" w:space="0" w:color="auto"/>
        <w:left w:val="none" w:sz="0" w:space="0" w:color="auto"/>
        <w:bottom w:val="none" w:sz="0" w:space="0" w:color="auto"/>
        <w:right w:val="none" w:sz="0" w:space="0" w:color="auto"/>
      </w:divBdr>
    </w:div>
    <w:div w:id="2095004718">
      <w:bodyDiv w:val="1"/>
      <w:marLeft w:val="0"/>
      <w:marRight w:val="0"/>
      <w:marTop w:val="0"/>
      <w:marBottom w:val="0"/>
      <w:divBdr>
        <w:top w:val="none" w:sz="0" w:space="0" w:color="auto"/>
        <w:left w:val="none" w:sz="0" w:space="0" w:color="auto"/>
        <w:bottom w:val="none" w:sz="0" w:space="0" w:color="auto"/>
        <w:right w:val="none" w:sz="0" w:space="0" w:color="auto"/>
      </w:divBdr>
    </w:div>
    <w:div w:id="2096512626">
      <w:bodyDiv w:val="1"/>
      <w:marLeft w:val="0"/>
      <w:marRight w:val="0"/>
      <w:marTop w:val="0"/>
      <w:marBottom w:val="0"/>
      <w:divBdr>
        <w:top w:val="none" w:sz="0" w:space="0" w:color="auto"/>
        <w:left w:val="none" w:sz="0" w:space="0" w:color="auto"/>
        <w:bottom w:val="none" w:sz="0" w:space="0" w:color="auto"/>
        <w:right w:val="none" w:sz="0" w:space="0" w:color="auto"/>
      </w:divBdr>
    </w:div>
    <w:div w:id="2099674203">
      <w:bodyDiv w:val="1"/>
      <w:marLeft w:val="0"/>
      <w:marRight w:val="0"/>
      <w:marTop w:val="0"/>
      <w:marBottom w:val="0"/>
      <w:divBdr>
        <w:top w:val="none" w:sz="0" w:space="0" w:color="auto"/>
        <w:left w:val="none" w:sz="0" w:space="0" w:color="auto"/>
        <w:bottom w:val="none" w:sz="0" w:space="0" w:color="auto"/>
        <w:right w:val="none" w:sz="0" w:space="0" w:color="auto"/>
      </w:divBdr>
    </w:div>
    <w:div w:id="2101871899">
      <w:bodyDiv w:val="1"/>
      <w:marLeft w:val="0"/>
      <w:marRight w:val="0"/>
      <w:marTop w:val="0"/>
      <w:marBottom w:val="0"/>
      <w:divBdr>
        <w:top w:val="none" w:sz="0" w:space="0" w:color="auto"/>
        <w:left w:val="none" w:sz="0" w:space="0" w:color="auto"/>
        <w:bottom w:val="none" w:sz="0" w:space="0" w:color="auto"/>
        <w:right w:val="none" w:sz="0" w:space="0" w:color="auto"/>
      </w:divBdr>
    </w:div>
    <w:div w:id="2102295063">
      <w:bodyDiv w:val="1"/>
      <w:marLeft w:val="0"/>
      <w:marRight w:val="0"/>
      <w:marTop w:val="0"/>
      <w:marBottom w:val="0"/>
      <w:divBdr>
        <w:top w:val="none" w:sz="0" w:space="0" w:color="auto"/>
        <w:left w:val="none" w:sz="0" w:space="0" w:color="auto"/>
        <w:bottom w:val="none" w:sz="0" w:space="0" w:color="auto"/>
        <w:right w:val="none" w:sz="0" w:space="0" w:color="auto"/>
      </w:divBdr>
    </w:div>
    <w:div w:id="2105415574">
      <w:bodyDiv w:val="1"/>
      <w:marLeft w:val="0"/>
      <w:marRight w:val="0"/>
      <w:marTop w:val="0"/>
      <w:marBottom w:val="0"/>
      <w:divBdr>
        <w:top w:val="none" w:sz="0" w:space="0" w:color="auto"/>
        <w:left w:val="none" w:sz="0" w:space="0" w:color="auto"/>
        <w:bottom w:val="none" w:sz="0" w:space="0" w:color="auto"/>
        <w:right w:val="none" w:sz="0" w:space="0" w:color="auto"/>
      </w:divBdr>
    </w:div>
    <w:div w:id="2105493599">
      <w:bodyDiv w:val="1"/>
      <w:marLeft w:val="0"/>
      <w:marRight w:val="0"/>
      <w:marTop w:val="0"/>
      <w:marBottom w:val="0"/>
      <w:divBdr>
        <w:top w:val="none" w:sz="0" w:space="0" w:color="auto"/>
        <w:left w:val="none" w:sz="0" w:space="0" w:color="auto"/>
        <w:bottom w:val="none" w:sz="0" w:space="0" w:color="auto"/>
        <w:right w:val="none" w:sz="0" w:space="0" w:color="auto"/>
      </w:divBdr>
    </w:div>
    <w:div w:id="2105496228">
      <w:bodyDiv w:val="1"/>
      <w:marLeft w:val="0"/>
      <w:marRight w:val="0"/>
      <w:marTop w:val="0"/>
      <w:marBottom w:val="0"/>
      <w:divBdr>
        <w:top w:val="none" w:sz="0" w:space="0" w:color="auto"/>
        <w:left w:val="none" w:sz="0" w:space="0" w:color="auto"/>
        <w:bottom w:val="none" w:sz="0" w:space="0" w:color="auto"/>
        <w:right w:val="none" w:sz="0" w:space="0" w:color="auto"/>
      </w:divBdr>
    </w:div>
    <w:div w:id="2114471453">
      <w:bodyDiv w:val="1"/>
      <w:marLeft w:val="0"/>
      <w:marRight w:val="0"/>
      <w:marTop w:val="0"/>
      <w:marBottom w:val="0"/>
      <w:divBdr>
        <w:top w:val="none" w:sz="0" w:space="0" w:color="auto"/>
        <w:left w:val="none" w:sz="0" w:space="0" w:color="auto"/>
        <w:bottom w:val="none" w:sz="0" w:space="0" w:color="auto"/>
        <w:right w:val="none" w:sz="0" w:space="0" w:color="auto"/>
      </w:divBdr>
    </w:div>
    <w:div w:id="2116242777">
      <w:bodyDiv w:val="1"/>
      <w:marLeft w:val="0"/>
      <w:marRight w:val="0"/>
      <w:marTop w:val="0"/>
      <w:marBottom w:val="0"/>
      <w:divBdr>
        <w:top w:val="none" w:sz="0" w:space="0" w:color="auto"/>
        <w:left w:val="none" w:sz="0" w:space="0" w:color="auto"/>
        <w:bottom w:val="none" w:sz="0" w:space="0" w:color="auto"/>
        <w:right w:val="none" w:sz="0" w:space="0" w:color="auto"/>
      </w:divBdr>
    </w:div>
    <w:div w:id="2117558234">
      <w:bodyDiv w:val="1"/>
      <w:marLeft w:val="0"/>
      <w:marRight w:val="0"/>
      <w:marTop w:val="0"/>
      <w:marBottom w:val="0"/>
      <w:divBdr>
        <w:top w:val="none" w:sz="0" w:space="0" w:color="auto"/>
        <w:left w:val="none" w:sz="0" w:space="0" w:color="auto"/>
        <w:bottom w:val="none" w:sz="0" w:space="0" w:color="auto"/>
        <w:right w:val="none" w:sz="0" w:space="0" w:color="auto"/>
      </w:divBdr>
    </w:div>
    <w:div w:id="2118020069">
      <w:bodyDiv w:val="1"/>
      <w:marLeft w:val="0"/>
      <w:marRight w:val="0"/>
      <w:marTop w:val="0"/>
      <w:marBottom w:val="0"/>
      <w:divBdr>
        <w:top w:val="none" w:sz="0" w:space="0" w:color="auto"/>
        <w:left w:val="none" w:sz="0" w:space="0" w:color="auto"/>
        <w:bottom w:val="none" w:sz="0" w:space="0" w:color="auto"/>
        <w:right w:val="none" w:sz="0" w:space="0" w:color="auto"/>
      </w:divBdr>
    </w:div>
    <w:div w:id="2121098623">
      <w:bodyDiv w:val="1"/>
      <w:marLeft w:val="0"/>
      <w:marRight w:val="0"/>
      <w:marTop w:val="0"/>
      <w:marBottom w:val="0"/>
      <w:divBdr>
        <w:top w:val="none" w:sz="0" w:space="0" w:color="auto"/>
        <w:left w:val="none" w:sz="0" w:space="0" w:color="auto"/>
        <w:bottom w:val="none" w:sz="0" w:space="0" w:color="auto"/>
        <w:right w:val="none" w:sz="0" w:space="0" w:color="auto"/>
      </w:divBdr>
    </w:div>
    <w:div w:id="2124494180">
      <w:bodyDiv w:val="1"/>
      <w:marLeft w:val="0"/>
      <w:marRight w:val="0"/>
      <w:marTop w:val="0"/>
      <w:marBottom w:val="0"/>
      <w:divBdr>
        <w:top w:val="none" w:sz="0" w:space="0" w:color="auto"/>
        <w:left w:val="none" w:sz="0" w:space="0" w:color="auto"/>
        <w:bottom w:val="none" w:sz="0" w:space="0" w:color="auto"/>
        <w:right w:val="none" w:sz="0" w:space="0" w:color="auto"/>
      </w:divBdr>
    </w:div>
    <w:div w:id="2126151093">
      <w:bodyDiv w:val="1"/>
      <w:marLeft w:val="0"/>
      <w:marRight w:val="0"/>
      <w:marTop w:val="0"/>
      <w:marBottom w:val="0"/>
      <w:divBdr>
        <w:top w:val="none" w:sz="0" w:space="0" w:color="auto"/>
        <w:left w:val="none" w:sz="0" w:space="0" w:color="auto"/>
        <w:bottom w:val="none" w:sz="0" w:space="0" w:color="auto"/>
        <w:right w:val="none" w:sz="0" w:space="0" w:color="auto"/>
      </w:divBdr>
    </w:div>
    <w:div w:id="2127501576">
      <w:bodyDiv w:val="1"/>
      <w:marLeft w:val="0"/>
      <w:marRight w:val="0"/>
      <w:marTop w:val="0"/>
      <w:marBottom w:val="0"/>
      <w:divBdr>
        <w:top w:val="none" w:sz="0" w:space="0" w:color="auto"/>
        <w:left w:val="none" w:sz="0" w:space="0" w:color="auto"/>
        <w:bottom w:val="none" w:sz="0" w:space="0" w:color="auto"/>
        <w:right w:val="none" w:sz="0" w:space="0" w:color="auto"/>
      </w:divBdr>
    </w:div>
    <w:div w:id="2127918976">
      <w:bodyDiv w:val="1"/>
      <w:marLeft w:val="0"/>
      <w:marRight w:val="0"/>
      <w:marTop w:val="0"/>
      <w:marBottom w:val="0"/>
      <w:divBdr>
        <w:top w:val="none" w:sz="0" w:space="0" w:color="auto"/>
        <w:left w:val="none" w:sz="0" w:space="0" w:color="auto"/>
        <w:bottom w:val="none" w:sz="0" w:space="0" w:color="auto"/>
        <w:right w:val="none" w:sz="0" w:space="0" w:color="auto"/>
      </w:divBdr>
    </w:div>
    <w:div w:id="2131510046">
      <w:bodyDiv w:val="1"/>
      <w:marLeft w:val="0"/>
      <w:marRight w:val="0"/>
      <w:marTop w:val="0"/>
      <w:marBottom w:val="0"/>
      <w:divBdr>
        <w:top w:val="none" w:sz="0" w:space="0" w:color="auto"/>
        <w:left w:val="none" w:sz="0" w:space="0" w:color="auto"/>
        <w:bottom w:val="none" w:sz="0" w:space="0" w:color="auto"/>
        <w:right w:val="none" w:sz="0" w:space="0" w:color="auto"/>
      </w:divBdr>
    </w:div>
    <w:div w:id="2131824891">
      <w:bodyDiv w:val="1"/>
      <w:marLeft w:val="0"/>
      <w:marRight w:val="0"/>
      <w:marTop w:val="0"/>
      <w:marBottom w:val="0"/>
      <w:divBdr>
        <w:top w:val="none" w:sz="0" w:space="0" w:color="auto"/>
        <w:left w:val="none" w:sz="0" w:space="0" w:color="auto"/>
        <w:bottom w:val="none" w:sz="0" w:space="0" w:color="auto"/>
        <w:right w:val="none" w:sz="0" w:space="0" w:color="auto"/>
      </w:divBdr>
    </w:div>
    <w:div w:id="2132094902">
      <w:bodyDiv w:val="1"/>
      <w:marLeft w:val="0"/>
      <w:marRight w:val="0"/>
      <w:marTop w:val="0"/>
      <w:marBottom w:val="0"/>
      <w:divBdr>
        <w:top w:val="none" w:sz="0" w:space="0" w:color="auto"/>
        <w:left w:val="none" w:sz="0" w:space="0" w:color="auto"/>
        <w:bottom w:val="none" w:sz="0" w:space="0" w:color="auto"/>
        <w:right w:val="none" w:sz="0" w:space="0" w:color="auto"/>
      </w:divBdr>
    </w:div>
    <w:div w:id="2132241938">
      <w:bodyDiv w:val="1"/>
      <w:marLeft w:val="0"/>
      <w:marRight w:val="0"/>
      <w:marTop w:val="0"/>
      <w:marBottom w:val="0"/>
      <w:divBdr>
        <w:top w:val="none" w:sz="0" w:space="0" w:color="auto"/>
        <w:left w:val="none" w:sz="0" w:space="0" w:color="auto"/>
        <w:bottom w:val="none" w:sz="0" w:space="0" w:color="auto"/>
        <w:right w:val="none" w:sz="0" w:space="0" w:color="auto"/>
      </w:divBdr>
    </w:div>
    <w:div w:id="2133360427">
      <w:bodyDiv w:val="1"/>
      <w:marLeft w:val="0"/>
      <w:marRight w:val="0"/>
      <w:marTop w:val="0"/>
      <w:marBottom w:val="0"/>
      <w:divBdr>
        <w:top w:val="none" w:sz="0" w:space="0" w:color="auto"/>
        <w:left w:val="none" w:sz="0" w:space="0" w:color="auto"/>
        <w:bottom w:val="none" w:sz="0" w:space="0" w:color="auto"/>
        <w:right w:val="none" w:sz="0" w:space="0" w:color="auto"/>
      </w:divBdr>
    </w:div>
    <w:div w:id="2133742780">
      <w:bodyDiv w:val="1"/>
      <w:marLeft w:val="0"/>
      <w:marRight w:val="0"/>
      <w:marTop w:val="0"/>
      <w:marBottom w:val="0"/>
      <w:divBdr>
        <w:top w:val="none" w:sz="0" w:space="0" w:color="auto"/>
        <w:left w:val="none" w:sz="0" w:space="0" w:color="auto"/>
        <w:bottom w:val="none" w:sz="0" w:space="0" w:color="auto"/>
        <w:right w:val="none" w:sz="0" w:space="0" w:color="auto"/>
      </w:divBdr>
    </w:div>
    <w:div w:id="2142765275">
      <w:bodyDiv w:val="1"/>
      <w:marLeft w:val="0"/>
      <w:marRight w:val="0"/>
      <w:marTop w:val="0"/>
      <w:marBottom w:val="0"/>
      <w:divBdr>
        <w:top w:val="none" w:sz="0" w:space="0" w:color="auto"/>
        <w:left w:val="none" w:sz="0" w:space="0" w:color="auto"/>
        <w:bottom w:val="none" w:sz="0" w:space="0" w:color="auto"/>
        <w:right w:val="none" w:sz="0" w:space="0" w:color="auto"/>
      </w:divBdr>
    </w:div>
    <w:div w:id="2142838920">
      <w:bodyDiv w:val="1"/>
      <w:marLeft w:val="0"/>
      <w:marRight w:val="0"/>
      <w:marTop w:val="0"/>
      <w:marBottom w:val="0"/>
      <w:divBdr>
        <w:top w:val="none" w:sz="0" w:space="0" w:color="auto"/>
        <w:left w:val="none" w:sz="0" w:space="0" w:color="auto"/>
        <w:bottom w:val="none" w:sz="0" w:space="0" w:color="auto"/>
        <w:right w:val="none" w:sz="0" w:space="0" w:color="auto"/>
      </w:divBdr>
    </w:div>
    <w:div w:id="2144611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Colors" Target="diagrams/colors4.xml"/><Relationship Id="rId3" Type="http://schemas.openxmlformats.org/officeDocument/2006/relationships/styles" Target="styles.xml"/><Relationship Id="rId21" Type="http://schemas.openxmlformats.org/officeDocument/2006/relationships/diagramColors" Target="diagrams/colors3.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chart" Target="charts/chart1.xm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chart" Target="charts/chart3.xml"/><Relationship Id="rId8" Type="http://schemas.openxmlformats.org/officeDocument/2006/relationships/diagramData" Target="diagrams/data1.xml"/></Relationships>
</file>

<file path=word/_rels/footnotes.xml.rels><?xml version="1.0" encoding="UTF-8" standalone="yes"?>
<Relationships xmlns="http://schemas.openxmlformats.org/package/2006/relationships"><Relationship Id="rId3" Type="http://schemas.openxmlformats.org/officeDocument/2006/relationships/hyperlink" Target="http://www.secretariasenado.gov.co/senado/basedoc/decreto_2811_1974.html" TargetMode="External"/><Relationship Id="rId2" Type="http://schemas.openxmlformats.org/officeDocument/2006/relationships/hyperlink" Target="mailto:carmen.dizm@upb.edu.co" TargetMode="External"/><Relationship Id="rId1" Type="http://schemas.openxmlformats.org/officeDocument/2006/relationships/hyperlink" Target="https://orcid.org/0000-0001-8154-383X" TargetMode="External"/><Relationship Id="rId5" Type="http://schemas.openxmlformats.org/officeDocument/2006/relationships/hyperlink" Target="http://www.secretariasenado.gov.co/senado/basedoc/ley_0165_1994.html" TargetMode="External"/><Relationship Id="rId4" Type="http://schemas.openxmlformats.org/officeDocument/2006/relationships/hyperlink" Target="http://www.secretariasenado.gov.co/senado/basedoc/ley_0099_1993.html"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upbeduco-my.sharepoint.com/personal/daniela_orozcop_upb_edu_co/Documents/Archivos%20de%20chat%20de%20Microsoft%20Teams/cuadro%20sentencias%20(Autoguardado).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upbeduco-my.sharepoint.com/personal/daniela_orozcop_upb_edu_co/Documents/Archivos%20de%20chat%20de%20Microsoft%20Teams/cuadro%20sentencias%20(Autoguardado).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upbeduco-my.sharepoint.com/personal/daniela_orozcop_upb_edu_co/Documents/Archivos%20de%20chat%20de%20Microsoft%20Teams/cuadro%20sentencias%20(Autoguardado).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Sentencias Corte Constitucional</c:v>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6.1972222222222199E-2"/>
                  <c:y val="8.5682779235928805E-2"/>
                </c:manualLayout>
              </c:layout>
              <c:tx>
                <c:rich>
                  <a:bodyPr/>
                  <a:lstStyle/>
                  <a:p>
                    <a:r>
                      <a:rPr lang="en-US"/>
                      <a:t>T 360 de 2010</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D12E-47A6-BA4B-DAC2882E6EF2}"/>
                </c:ext>
                <c:ext xmlns:c15="http://schemas.microsoft.com/office/drawing/2012/chart" uri="{CE6537A1-D6FC-4f65-9D91-7224C49458BB}"/>
              </c:extLst>
            </c:dLbl>
            <c:dLbl>
              <c:idx val="1"/>
              <c:layout>
                <c:manualLayout>
                  <c:x val="-0.103687664041995"/>
                  <c:y val="-0.113391294838145"/>
                </c:manualLayout>
              </c:layout>
              <c:tx>
                <c:rich>
                  <a:bodyPr/>
                  <a:lstStyle/>
                  <a:p>
                    <a:r>
                      <a:rPr lang="en-US"/>
                      <a:t> T 703 de 2010</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D12E-47A6-BA4B-DAC2882E6EF2}"/>
                </c:ext>
                <c:ext xmlns:c15="http://schemas.microsoft.com/office/drawing/2012/chart" uri="{CE6537A1-D6FC-4f65-9D91-7224C49458BB}"/>
              </c:extLst>
            </c:dLbl>
            <c:dLbl>
              <c:idx val="2"/>
              <c:delete val="1"/>
              <c:extLst xmlns:c16r2="http://schemas.microsoft.com/office/drawing/2015/06/chart">
                <c:ext xmlns:c16="http://schemas.microsoft.com/office/drawing/2014/chart" uri="{C3380CC4-5D6E-409C-BE32-E72D297353CC}">
                  <c16:uniqueId val="{00000002-D12E-47A6-BA4B-DAC2882E6EF2}"/>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3-D12E-47A6-BA4B-DAC2882E6EF2}"/>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4-D12E-47A6-BA4B-DAC2882E6EF2}"/>
                </c:ext>
                <c:ext xmlns:c15="http://schemas.microsoft.com/office/drawing/2012/chart" uri="{CE6537A1-D6FC-4f65-9D91-7224C49458BB}"/>
              </c:extLst>
            </c:dLbl>
            <c:dLbl>
              <c:idx val="5"/>
              <c:layout>
                <c:manualLayout>
                  <c:x val="-0.121132108486439"/>
                  <c:y val="8.5682779235928805E-2"/>
                </c:manualLayout>
              </c:layout>
              <c:tx>
                <c:rich>
                  <a:bodyPr/>
                  <a:lstStyle/>
                  <a:p>
                    <a:r>
                      <a:rPr lang="en-US"/>
                      <a:t> T 701 de 2014</a:t>
                    </a:r>
                    <a:fld id="{63C3130B-CAC9-43BD-918D-0AE0DCF1CD16}" type="VALUE">
                      <a:rPr lang="en-US"/>
                      <a:pPr/>
                      <a:t>[VALOR]</a:t>
                    </a:fld>
                    <a:endParaRPr lang="en-US"/>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D12E-47A6-BA4B-DAC2882E6EF2}"/>
                </c:ext>
                <c:ext xmlns:c15="http://schemas.microsoft.com/office/drawing/2012/chart" uri="{CE6537A1-D6FC-4f65-9D91-7224C49458BB}">
                  <c15:dlblFieldTable/>
                  <c15:showDataLabelsRange val="0"/>
                </c:ext>
              </c:extLst>
            </c:dLbl>
            <c:dLbl>
              <c:idx val="6"/>
              <c:tx>
                <c:rich>
                  <a:bodyPr/>
                  <a:lstStyle/>
                  <a:p>
                    <a:r>
                      <a:rPr lang="en-US"/>
                      <a:t>T 204 de 2014</a:t>
                    </a:r>
                  </a:p>
                </c:rich>
              </c:tx>
              <c:dLblPos val="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D12E-47A6-BA4B-DAC2882E6EF2}"/>
                </c:ext>
                <c:ext xmlns:c15="http://schemas.microsoft.com/office/drawing/2012/chart" uri="{CE6537A1-D6FC-4f65-9D91-7224C49458BB}"/>
              </c:extLst>
            </c:dLbl>
            <c:dLbl>
              <c:idx val="7"/>
              <c:layout>
                <c:manualLayout>
                  <c:x val="-3.8277777777777799E-2"/>
                  <c:y val="8.1053149606299196E-2"/>
                </c:manualLayout>
              </c:layout>
              <c:tx>
                <c:rich>
                  <a:bodyPr/>
                  <a:lstStyle/>
                  <a:p>
                    <a:r>
                      <a:rPr lang="en-US"/>
                      <a:t>T 080 de 2015</a:t>
                    </a:r>
                    <a:fld id="{9CD0A7E4-6A67-4AFC-B4FC-5CDC5BBDB034}" type="VALUE">
                      <a:rPr lang="en-US"/>
                      <a:pPr/>
                      <a:t>[VALOR]</a:t>
                    </a:fld>
                    <a:endParaRPr lang="en-US"/>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D12E-47A6-BA4B-DAC2882E6EF2}"/>
                </c:ext>
                <c:ext xmlns:c15="http://schemas.microsoft.com/office/drawing/2012/chart" uri="{CE6537A1-D6FC-4f65-9D91-7224C49458BB}">
                  <c15:dlblFieldTable/>
                  <c15:showDataLabelsRange val="0"/>
                </c:ext>
              </c:extLst>
            </c:dLbl>
            <c:dLbl>
              <c:idx val="8"/>
              <c:layout>
                <c:manualLayout>
                  <c:x val="-9.8132108486439204E-2"/>
                  <c:y val="-9.4872776319626803E-2"/>
                </c:manualLayout>
              </c:layout>
              <c:tx>
                <c:rich>
                  <a:bodyPr/>
                  <a:lstStyle/>
                  <a:p>
                    <a:r>
                      <a:rPr lang="en-US"/>
                      <a:t> T 622 de 2016</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D12E-47A6-BA4B-DAC2882E6EF2}"/>
                </c:ext>
                <c:ext xmlns:c15="http://schemas.microsoft.com/office/drawing/2012/chart" uri="{CE6537A1-D6FC-4f65-9D91-7224C49458BB}"/>
              </c:extLst>
            </c:dLbl>
            <c:dLbl>
              <c:idx val="9"/>
              <c:layout>
                <c:manualLayout>
                  <c:x val="2.0002187226596602E-3"/>
                  <c:y val="3.0127041411490099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T 236 de 2017</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D12E-47A6-BA4B-DAC2882E6EF2}"/>
                </c:ext>
                <c:ext xmlns:c15="http://schemas.microsoft.com/office/drawing/2012/chart" uri="{CE6537A1-D6FC-4f65-9D91-7224C49458BB}">
                  <c15:layout>
                    <c:manualLayout>
                      <c:w val="0.182111111111111"/>
                      <c:h val="7.4004811898512698E-2"/>
                    </c:manualLayout>
                  </c15:layout>
                </c:ext>
              </c:extLst>
            </c:dLbl>
            <c:dLbl>
              <c:idx val="10"/>
              <c:layout>
                <c:manualLayout>
                  <c:x val="-9.5305555555555505E-2"/>
                  <c:y val="-9.4872776319626706E-2"/>
                </c:manualLayout>
              </c:layout>
              <c:tx>
                <c:rich>
                  <a:bodyPr/>
                  <a:lstStyle/>
                  <a:p>
                    <a:r>
                      <a:rPr lang="en-US"/>
                      <a:t>T 733 de 2017</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D12E-47A6-BA4B-DAC2882E6EF2}"/>
                </c:ext>
                <c:ext xmlns:c15="http://schemas.microsoft.com/office/drawing/2012/chart" uri="{CE6537A1-D6FC-4f65-9D91-7224C49458BB}"/>
              </c:extLst>
            </c:dLbl>
            <c:dLbl>
              <c:idx val="11"/>
              <c:delete val="1"/>
              <c:extLst xmlns:c16r2="http://schemas.microsoft.com/office/drawing/2015/06/chart">
                <c:ext xmlns:c16="http://schemas.microsoft.com/office/drawing/2014/chart" uri="{C3380CC4-5D6E-409C-BE32-E72D297353CC}">
                  <c16:uniqueId val="{0000000B-D12E-47A6-BA4B-DAC2882E6EF2}"/>
                </c:ext>
                <c:ext xmlns:c15="http://schemas.microsoft.com/office/drawing/2012/chart" uri="{CE6537A1-D6FC-4f65-9D91-7224C49458BB}"/>
              </c:extLst>
            </c:dLbl>
            <c:dLbl>
              <c:idx val="12"/>
              <c:layout>
                <c:manualLayout>
                  <c:x val="-0.103638888888889"/>
                  <c:y val="6.7164260717410301E-2"/>
                </c:manualLayout>
              </c:layout>
              <c:tx>
                <c:rich>
                  <a:bodyPr/>
                  <a:lstStyle/>
                  <a:p>
                    <a:r>
                      <a:rPr lang="en-US"/>
                      <a:t>T 614 de 2019</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D12E-47A6-BA4B-DAC2882E6EF2}"/>
                </c:ext>
                <c:ext xmlns:c15="http://schemas.microsoft.com/office/drawing/2012/chart" uri="{CE6537A1-D6FC-4f65-9D91-7224C49458BB}"/>
              </c:extLst>
            </c:dLbl>
            <c:dLbl>
              <c:idx val="13"/>
              <c:layout>
                <c:manualLayout>
                  <c:x val="-2.8025153105861799E-2"/>
                  <c:y val="-0.15505796150481199"/>
                </c:manualLayout>
              </c:layout>
              <c:tx>
                <c:rich>
                  <a:bodyPr/>
                  <a:lstStyle/>
                  <a:p>
                    <a:r>
                      <a:rPr lang="en-US"/>
                      <a:t> SU 455 de 2020</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D12E-47A6-BA4B-DAC2882E6EF2}"/>
                </c:ext>
                <c:ext xmlns:c15="http://schemas.microsoft.com/office/drawing/2012/chart" uri="{CE6537A1-D6FC-4f65-9D91-7224C49458BB}"/>
              </c:extLst>
            </c:dLbl>
            <c:dLbl>
              <c:idx val="14"/>
              <c:delete val="1"/>
              <c:extLst xmlns:c16r2="http://schemas.microsoft.com/office/drawing/2015/06/chart">
                <c:ext xmlns:c16="http://schemas.microsoft.com/office/drawing/2014/chart" uri="{C3380CC4-5D6E-409C-BE32-E72D297353CC}">
                  <c16:uniqueId val="{0000000E-D12E-47A6-BA4B-DAC2882E6EF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GCC!$B$2:$B$16</c:f>
              <c:numCache>
                <c:formatCode>General</c:formatCode>
                <c:ptCount val="15"/>
                <c:pt idx="0">
                  <c:v>2010</c:v>
                </c:pt>
                <c:pt idx="2">
                  <c:v>2011</c:v>
                </c:pt>
                <c:pt idx="3">
                  <c:v>2012</c:v>
                </c:pt>
                <c:pt idx="4">
                  <c:v>2013</c:v>
                </c:pt>
                <c:pt idx="5">
                  <c:v>2014</c:v>
                </c:pt>
                <c:pt idx="7">
                  <c:v>2015</c:v>
                </c:pt>
                <c:pt idx="8">
                  <c:v>2016</c:v>
                </c:pt>
                <c:pt idx="9">
                  <c:v>2017</c:v>
                </c:pt>
                <c:pt idx="11">
                  <c:v>2018</c:v>
                </c:pt>
                <c:pt idx="12">
                  <c:v>2019</c:v>
                </c:pt>
                <c:pt idx="13">
                  <c:v>2020</c:v>
                </c:pt>
                <c:pt idx="14">
                  <c:v>2021</c:v>
                </c:pt>
              </c:numCache>
            </c:numRef>
          </c:cat>
          <c:val>
            <c:numRef>
              <c:f>GCC!$C$2:$C$16</c:f>
              <c:numCache>
                <c:formatCode>General</c:formatCode>
                <c:ptCount val="15"/>
                <c:pt idx="0">
                  <c:v>1</c:v>
                </c:pt>
                <c:pt idx="1">
                  <c:v>1</c:v>
                </c:pt>
                <c:pt idx="2">
                  <c:v>1</c:v>
                </c:pt>
                <c:pt idx="3">
                  <c:v>1</c:v>
                </c:pt>
                <c:pt idx="4">
                  <c:v>1</c:v>
                </c:pt>
                <c:pt idx="5">
                  <c:v>1</c:v>
                </c:pt>
                <c:pt idx="6">
                  <c:v>2</c:v>
                </c:pt>
                <c:pt idx="7">
                  <c:v>1</c:v>
                </c:pt>
                <c:pt idx="8">
                  <c:v>1</c:v>
                </c:pt>
                <c:pt idx="9">
                  <c:v>1</c:v>
                </c:pt>
                <c:pt idx="10">
                  <c:v>2</c:v>
                </c:pt>
                <c:pt idx="11">
                  <c:v>2</c:v>
                </c:pt>
                <c:pt idx="12">
                  <c:v>2</c:v>
                </c:pt>
                <c:pt idx="13">
                  <c:v>2</c:v>
                </c:pt>
                <c:pt idx="14">
                  <c:v>2</c:v>
                </c:pt>
              </c:numCache>
            </c:numRef>
          </c:val>
          <c:smooth val="0"/>
          <c:extLst xmlns:c16r2="http://schemas.microsoft.com/office/drawing/2015/06/chart">
            <c:ext xmlns:c16="http://schemas.microsoft.com/office/drawing/2014/chart" uri="{C3380CC4-5D6E-409C-BE32-E72D297353CC}">
              <c16:uniqueId val="{0000000F-D12E-47A6-BA4B-DAC2882E6EF2}"/>
            </c:ext>
          </c:extLst>
        </c:ser>
        <c:dLbls>
          <c:dLblPos val="t"/>
          <c:showLegendKey val="0"/>
          <c:showVal val="1"/>
          <c:showCatName val="0"/>
          <c:showSerName val="0"/>
          <c:showPercent val="0"/>
          <c:showBubbleSize val="0"/>
        </c:dLbls>
        <c:marker val="1"/>
        <c:smooth val="0"/>
        <c:axId val="403813072"/>
        <c:axId val="403810272"/>
      </c:lineChart>
      <c:catAx>
        <c:axId val="403813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403810272"/>
        <c:crosses val="autoZero"/>
        <c:auto val="1"/>
        <c:lblAlgn val="ctr"/>
        <c:lblOffset val="100"/>
        <c:noMultiLvlLbl val="0"/>
      </c:catAx>
      <c:valAx>
        <c:axId val="403810272"/>
        <c:scaling>
          <c:orientation val="minMax"/>
          <c:max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403813072"/>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9671487801069003E-2"/>
          <c:y val="6.0808230070436897E-2"/>
          <c:w val="0.922177520516269"/>
          <c:h val="0.78861702788481403"/>
        </c:manualLayout>
      </c:layout>
      <c:lineChart>
        <c:grouping val="standard"/>
        <c:varyColors val="0"/>
        <c:ser>
          <c:idx val="0"/>
          <c:order val="0"/>
          <c:tx>
            <c:v>Sentencias Corte Suprema de Justicia</c:v>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6.5971657573513504E-2"/>
                  <c:y val="-0.22906240886555801"/>
                </c:manualLayout>
              </c:layout>
              <c:tx>
                <c:rich>
                  <a:bodyPr/>
                  <a:lstStyle/>
                  <a:p>
                    <a:r>
                      <a:rPr lang="en-US"/>
                      <a:t>Sentencia No. 3103 -001-2005-00103-01</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10A-459C-8CBC-7E3ABECA1C80}"/>
                </c:ext>
                <c:ext xmlns:c15="http://schemas.microsoft.com/office/drawing/2012/chart" uri="{CE6537A1-D6FC-4f65-9D91-7224C49458BB}"/>
              </c:extLst>
            </c:dLbl>
            <c:dLbl>
              <c:idx val="1"/>
              <c:layout>
                <c:manualLayout>
                  <c:x val="-6.3416506717850304E-2"/>
                  <c:y val="0.150497594050744"/>
                </c:manualLayout>
              </c:layout>
              <c:tx>
                <c:rich>
                  <a:bodyPr/>
                  <a:lstStyle/>
                  <a:p>
                    <a:r>
                      <a:rPr lang="en-US"/>
                      <a:t>Sentencia No. 52835-3103-001-2000-00005-01</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10A-459C-8CBC-7E3ABECA1C80}"/>
                </c:ext>
                <c:ext xmlns:c15="http://schemas.microsoft.com/office/drawing/2012/chart" uri="{CE6537A1-D6FC-4f65-9D91-7224C49458BB}"/>
              </c:extLst>
            </c:dLbl>
            <c:dLbl>
              <c:idx val="2"/>
              <c:delete val="1"/>
              <c:extLst xmlns:c16r2="http://schemas.microsoft.com/office/drawing/2015/06/chart">
                <c:ext xmlns:c16="http://schemas.microsoft.com/office/drawing/2014/chart" uri="{C3380CC4-5D6E-409C-BE32-E72D297353CC}">
                  <c16:uniqueId val="{00000002-B10A-459C-8CBC-7E3ABECA1C80}"/>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3-B10A-459C-8CBC-7E3ABECA1C80}"/>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4-B10A-459C-8CBC-7E3ABECA1C80}"/>
                </c:ext>
                <c:ext xmlns:c15="http://schemas.microsoft.com/office/drawing/2012/chart" uri="{CE6537A1-D6FC-4f65-9D91-7224C49458BB}"/>
              </c:extLst>
            </c:dLbl>
            <c:dLbl>
              <c:idx val="5"/>
              <c:layout>
                <c:manualLayout>
                  <c:x val="-5.5738963531670002E-2"/>
                  <c:y val="0.215312408865558"/>
                </c:manualLayout>
              </c:layout>
              <c:tx>
                <c:rich>
                  <a:bodyPr/>
                  <a:lstStyle/>
                  <a:p>
                    <a:r>
                      <a:rPr lang="en-US"/>
                      <a:t>Sentencia No. 05000-22-13-000-2015-00057-02</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B10A-459C-8CBC-7E3ABECA1C80}"/>
                </c:ext>
                <c:ext xmlns:c15="http://schemas.microsoft.com/office/drawing/2012/chart" uri="{CE6537A1-D6FC-4f65-9D91-7224C49458BB}"/>
              </c:extLst>
            </c:dLbl>
            <c:dLbl>
              <c:idx val="6"/>
              <c:layout>
                <c:manualLayout>
                  <c:x val="-0.275927047580591"/>
                  <c:y val="1.55546642460577E-2"/>
                </c:manualLayout>
              </c:layout>
              <c:tx>
                <c:rich>
                  <a:bodyPr/>
                  <a:lstStyle/>
                  <a:p>
                    <a:r>
                      <a:rPr lang="en-US"/>
                      <a:t>Sentencia No. 47504</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B10A-459C-8CBC-7E3ABECA1C80}"/>
                </c:ext>
                <c:ext xmlns:c15="http://schemas.microsoft.com/office/drawing/2012/chart" uri="{CE6537A1-D6FC-4f65-9D91-7224C49458BB}"/>
              </c:extLst>
            </c:dLbl>
            <c:dLbl>
              <c:idx val="7"/>
              <c:delete val="1"/>
              <c:extLst xmlns:c16r2="http://schemas.microsoft.com/office/drawing/2015/06/chart">
                <c:ext xmlns:c16="http://schemas.microsoft.com/office/drawing/2014/chart" uri="{C3380CC4-5D6E-409C-BE32-E72D297353CC}">
                  <c16:uniqueId val="{00000007-B10A-459C-8CBC-7E3ABECA1C80}"/>
                </c:ext>
                <c:ext xmlns:c15="http://schemas.microsoft.com/office/drawing/2012/chart" uri="{CE6537A1-D6FC-4f65-9D91-7224C49458BB}"/>
              </c:extLst>
            </c:dLbl>
            <c:dLbl>
              <c:idx val="8"/>
              <c:layout>
                <c:manualLayout>
                  <c:x val="-0.25279590531030099"/>
                  <c:y val="3.01272236803732E-2"/>
                </c:manualLayout>
              </c:layout>
              <c:tx>
                <c:rich>
                  <a:bodyPr/>
                  <a:lstStyle/>
                  <a:p>
                    <a:r>
                      <a:rPr lang="en-US"/>
                      <a:t>Sentencia No. 1100122030002018-00319-02</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B10A-459C-8CBC-7E3ABECA1C80}"/>
                </c:ext>
                <c:ext xmlns:c15="http://schemas.microsoft.com/office/drawing/2012/chart" uri="{CE6537A1-D6FC-4f65-9D91-7224C49458BB}"/>
              </c:extLst>
            </c:dLbl>
            <c:dLbl>
              <c:idx val="9"/>
              <c:layout>
                <c:manualLayout>
                  <c:x val="-0.10331393796504799"/>
                  <c:y val="0.71723909846389799"/>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Sentencia No. 73001-31-03-004-1999-00227-01</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B10A-459C-8CBC-7E3ABECA1C80}"/>
                </c:ext>
                <c:ext xmlns:c15="http://schemas.microsoft.com/office/drawing/2012/chart" uri="{CE6537A1-D6FC-4f65-9D91-7224C49458BB}">
                  <c15:layout>
                    <c:manualLayout>
                      <c:w val="0.27060780550223901"/>
                      <c:h val="0.11553258967629"/>
                    </c:manualLayout>
                  </c15:layout>
                </c:ext>
              </c:extLst>
            </c:dLbl>
            <c:dLbl>
              <c:idx val="10"/>
              <c:layout>
                <c:manualLayout>
                  <c:x val="4.0073836924229703E-3"/>
                  <c:y val="-2.6902957505646901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Sentencia No. 56212</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B10A-459C-8CBC-7E3ABECA1C80}"/>
                </c:ext>
                <c:ext xmlns:c15="http://schemas.microsoft.com/office/drawing/2012/chart" uri="{CE6537A1-D6FC-4f65-9D91-7224C49458BB}">
                  <c15:layout>
                    <c:manualLayout>
                      <c:w val="0.21909149072296899"/>
                      <c:h val="5.3512064343163503E-2"/>
                    </c:manualLayout>
                  </c15:layout>
                </c:ext>
              </c:extLst>
            </c:dLbl>
            <c:dLbl>
              <c:idx val="11"/>
              <c:layout>
                <c:manualLayout>
                  <c:x val="3.2283272283272303E-2"/>
                  <c:y val="-1.9633671796387499E-2"/>
                </c:manualLayout>
              </c:layout>
              <c:tx>
                <c:rich>
                  <a:bodyPr/>
                  <a:lstStyle/>
                  <a:p>
                    <a:r>
                      <a:rPr lang="en-US"/>
                      <a:t>Sentencia No. 15001-31-03-002-2006-00343-01</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B10A-459C-8CBC-7E3ABECA1C80}"/>
                </c:ext>
                <c:ext xmlns:c15="http://schemas.microsoft.com/office/drawing/2012/chart" uri="{CE6537A1-D6FC-4f65-9D91-7224C49458BB}"/>
              </c:extLst>
            </c:dLbl>
            <c:dLbl>
              <c:idx val="12"/>
              <c:layout>
                <c:manualLayout>
                  <c:x val="-0.1020314479038744"/>
                  <c:y val="-9.1128518864372066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Sentencia No. 90309</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B10A-459C-8CBC-7E3ABECA1C80}"/>
                </c:ext>
                <c:ext xmlns:c15="http://schemas.microsoft.com/office/drawing/2012/chart" uri="{CE6537A1-D6FC-4f65-9D91-7224C49458BB}">
                  <c15:layout>
                    <c:manualLayout>
                      <c:w val="0.11587854270509765"/>
                      <c:h val="0.19440021209015182"/>
                    </c:manualLayout>
                  </c15:layout>
                </c:ext>
              </c:extLst>
            </c:dLbl>
            <c:dLbl>
              <c:idx val="13"/>
              <c:layout>
                <c:manualLayout>
                  <c:x val="-4.8840048840050601E-3"/>
                  <c:y val="-7.9927803110516601E-2"/>
                </c:manualLayout>
              </c:layout>
              <c:tx>
                <c:rich>
                  <a:bodyPr/>
                  <a:lstStyle/>
                  <a:p>
                    <a:r>
                      <a:rPr lang="en-US"/>
                      <a:t>Sentencia No. 05001-31-03-001-2015-00658-01</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B10A-459C-8CBC-7E3ABECA1C8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GCSJ!$B$2:$B$15</c:f>
              <c:numCache>
                <c:formatCode>General</c:formatCode>
                <c:ptCount val="14"/>
                <c:pt idx="0">
                  <c:v>2010</c:v>
                </c:pt>
                <c:pt idx="1">
                  <c:v>2011</c:v>
                </c:pt>
                <c:pt idx="2">
                  <c:v>2012</c:v>
                </c:pt>
                <c:pt idx="3">
                  <c:v>2013</c:v>
                </c:pt>
                <c:pt idx="4">
                  <c:v>2014</c:v>
                </c:pt>
                <c:pt idx="5">
                  <c:v>2015</c:v>
                </c:pt>
                <c:pt idx="6">
                  <c:v>2016</c:v>
                </c:pt>
                <c:pt idx="7">
                  <c:v>2017</c:v>
                </c:pt>
                <c:pt idx="8">
                  <c:v>2018</c:v>
                </c:pt>
                <c:pt idx="10">
                  <c:v>2019</c:v>
                </c:pt>
                <c:pt idx="11">
                  <c:v>2020</c:v>
                </c:pt>
                <c:pt idx="13">
                  <c:v>2021</c:v>
                </c:pt>
              </c:numCache>
            </c:numRef>
          </c:cat>
          <c:val>
            <c:numRef>
              <c:f>GCSJ!$C$2:$C$15</c:f>
              <c:numCache>
                <c:formatCode>General</c:formatCode>
                <c:ptCount val="14"/>
                <c:pt idx="0">
                  <c:v>2</c:v>
                </c:pt>
                <c:pt idx="1">
                  <c:v>2</c:v>
                </c:pt>
                <c:pt idx="2">
                  <c:v>2</c:v>
                </c:pt>
                <c:pt idx="3">
                  <c:v>2</c:v>
                </c:pt>
                <c:pt idx="4">
                  <c:v>2</c:v>
                </c:pt>
                <c:pt idx="5">
                  <c:v>4</c:v>
                </c:pt>
                <c:pt idx="6">
                  <c:v>5</c:v>
                </c:pt>
                <c:pt idx="7">
                  <c:v>5</c:v>
                </c:pt>
                <c:pt idx="8">
                  <c:v>1</c:v>
                </c:pt>
                <c:pt idx="9">
                  <c:v>5</c:v>
                </c:pt>
                <c:pt idx="10">
                  <c:v>5</c:v>
                </c:pt>
                <c:pt idx="11">
                  <c:v>1</c:v>
                </c:pt>
                <c:pt idx="12">
                  <c:v>2</c:v>
                </c:pt>
                <c:pt idx="13">
                  <c:v>4</c:v>
                </c:pt>
              </c:numCache>
            </c:numRef>
          </c:val>
          <c:smooth val="0"/>
          <c:extLst xmlns:c16r2="http://schemas.microsoft.com/office/drawing/2015/06/chart">
            <c:ext xmlns:c16="http://schemas.microsoft.com/office/drawing/2014/chart" uri="{C3380CC4-5D6E-409C-BE32-E72D297353CC}">
              <c16:uniqueId val="{0000000E-B10A-459C-8CBC-7E3ABECA1C80}"/>
            </c:ext>
          </c:extLst>
        </c:ser>
        <c:dLbls>
          <c:dLblPos val="t"/>
          <c:showLegendKey val="0"/>
          <c:showVal val="1"/>
          <c:showCatName val="0"/>
          <c:showSerName val="0"/>
          <c:showPercent val="0"/>
          <c:showBubbleSize val="0"/>
        </c:dLbls>
        <c:marker val="1"/>
        <c:smooth val="0"/>
        <c:axId val="314613504"/>
        <c:axId val="314611264"/>
      </c:lineChart>
      <c:catAx>
        <c:axId val="314613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14611264"/>
        <c:crosses val="autoZero"/>
        <c:auto val="1"/>
        <c:lblAlgn val="ctr"/>
        <c:lblOffset val="100"/>
        <c:noMultiLvlLbl val="0"/>
      </c:catAx>
      <c:valAx>
        <c:axId val="314611264"/>
        <c:scaling>
          <c:orientation val="minMax"/>
          <c:max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14613504"/>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5.7979246900255903E-2"/>
          <c:y val="5.5555555555555497E-2"/>
          <c:w val="0.929912691215385"/>
          <c:h val="0.735771361913094"/>
        </c:manualLayout>
      </c:layout>
      <c:lineChart>
        <c:grouping val="stacked"/>
        <c:varyColors val="0"/>
        <c:ser>
          <c:idx val="0"/>
          <c:order val="0"/>
          <c:tx>
            <c:v>Sentencias Consejo de Estado</c:v>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0"/>
              <c:delete val="1"/>
              <c:extLst xmlns:c16r2="http://schemas.microsoft.com/office/drawing/2015/06/chart">
                <c:ext xmlns:c16="http://schemas.microsoft.com/office/drawing/2014/chart" uri="{C3380CC4-5D6E-409C-BE32-E72D297353CC}">
                  <c16:uniqueId val="{00000000-9D1D-47F3-AA78-88CF9599ED3F}"/>
                </c:ext>
                <c:ext xmlns:c15="http://schemas.microsoft.com/office/drawing/2012/chart" uri="{CE6537A1-D6FC-4f65-9D91-7224C49458BB}"/>
              </c:extLst>
            </c:dLbl>
            <c:dLbl>
              <c:idx val="1"/>
              <c:delete val="1"/>
              <c:extLst xmlns:c16r2="http://schemas.microsoft.com/office/drawing/2015/06/chart">
                <c:ext xmlns:c16="http://schemas.microsoft.com/office/drawing/2014/chart" uri="{C3380CC4-5D6E-409C-BE32-E72D297353CC}">
                  <c16:uniqueId val="{00000001-9D1D-47F3-AA78-88CF9599ED3F}"/>
                </c:ext>
                <c:ext xmlns:c15="http://schemas.microsoft.com/office/drawing/2012/chart" uri="{CE6537A1-D6FC-4f65-9D91-7224C49458BB}"/>
              </c:extLst>
            </c:dLbl>
            <c:dLbl>
              <c:idx val="2"/>
              <c:delete val="1"/>
              <c:extLst xmlns:c16r2="http://schemas.microsoft.com/office/drawing/2015/06/chart">
                <c:ext xmlns:c16="http://schemas.microsoft.com/office/drawing/2014/chart" uri="{C3380CC4-5D6E-409C-BE32-E72D297353CC}">
                  <c16:uniqueId val="{00000002-9D1D-47F3-AA78-88CF9599ED3F}"/>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3-9D1D-47F3-AA78-88CF9599ED3F}"/>
                </c:ext>
                <c:ext xmlns:c15="http://schemas.microsoft.com/office/drawing/2012/chart" uri="{CE6537A1-D6FC-4f65-9D91-7224C49458BB}"/>
              </c:extLst>
            </c:dLbl>
            <c:dLbl>
              <c:idx val="4"/>
              <c:layout>
                <c:manualLayout>
                  <c:x val="-0.27021605153920603"/>
                  <c:y val="0.15989574219889199"/>
                </c:manualLayout>
              </c:layout>
              <c:tx>
                <c:rich>
                  <a:bodyPr/>
                  <a:lstStyle/>
                  <a:p>
                    <a:r>
                      <a:rPr lang="en-US"/>
                      <a:t>Sentencia  No. 30541</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9D1D-47F3-AA78-88CF9599ED3F}"/>
                </c:ext>
                <c:ext xmlns:c15="http://schemas.microsoft.com/office/drawing/2012/chart" uri="{CE6537A1-D6FC-4f65-9D91-7224C49458BB}"/>
              </c:extLst>
            </c:dLbl>
            <c:dLbl>
              <c:idx val="5"/>
              <c:layout>
                <c:manualLayout>
                  <c:x val="-0.29911838253802497"/>
                  <c:y val="0.13674759405074399"/>
                </c:manualLayout>
              </c:layout>
              <c:tx>
                <c:rich>
                  <a:bodyPr/>
                  <a:lstStyle/>
                  <a:p>
                    <a:r>
                      <a:rPr lang="en-US"/>
                      <a:t>Sentencia  No. AP-25000-23-27-000-2001-90479-01</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9D1D-47F3-AA78-88CF9599ED3F}"/>
                </c:ext>
                <c:ext xmlns:c15="http://schemas.microsoft.com/office/drawing/2012/chart" uri="{CE6537A1-D6FC-4f65-9D91-7224C49458BB}"/>
              </c:extLst>
            </c:dLbl>
            <c:dLbl>
              <c:idx val="6"/>
              <c:layout>
                <c:manualLayout>
                  <c:x val="-0.27607027169367099"/>
                  <c:y val="0.106446850393701"/>
                </c:manualLayout>
              </c:layout>
              <c:tx>
                <c:rich>
                  <a:bodyPr/>
                  <a:lstStyle/>
                  <a:p>
                    <a:r>
                      <a:rPr lang="en-US"/>
                      <a:t>Sentencia No. 46107</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9D1D-47F3-AA78-88CF9599ED3F}"/>
                </c:ext>
                <c:ext xmlns:c15="http://schemas.microsoft.com/office/drawing/2012/chart" uri="{CE6537A1-D6FC-4f65-9D91-7224C49458BB}"/>
              </c:extLst>
            </c:dLbl>
            <c:dLbl>
              <c:idx val="7"/>
              <c:layout>
                <c:manualLayout>
                  <c:x val="-0.104361755162641"/>
                  <c:y val="0.2731135170603670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Sentencia No. 32618 </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9D1D-47F3-AA78-88CF9599ED3F}"/>
                </c:ext>
                <c:ext xmlns:c15="http://schemas.microsoft.com/office/drawing/2012/chart" uri="{CE6537A1-D6FC-4f65-9D91-7224C49458BB}">
                  <c15:layout>
                    <c:manualLayout>
                      <c:w val="0.11626610441375"/>
                      <c:h val="0.12030110819480901"/>
                    </c:manualLayout>
                  </c15:layout>
                </c:ext>
              </c:extLst>
            </c:dLbl>
            <c:dLbl>
              <c:idx val="8"/>
              <c:layout>
                <c:manualLayout>
                  <c:x val="-0.220754805667222"/>
                  <c:y val="9.2801108194808898E-2"/>
                </c:manualLayout>
              </c:layout>
              <c:tx>
                <c:rich>
                  <a:bodyPr/>
                  <a:lstStyle/>
                  <a:p>
                    <a:r>
                      <a:rPr lang="en-US"/>
                      <a:t>Sentencia No. 25307-33-31-701-2010-00217-01(AP)</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9D1D-47F3-AA78-88CF9599ED3F}"/>
                </c:ext>
                <c:ext xmlns:c15="http://schemas.microsoft.com/office/drawing/2012/chart" uri="{CE6537A1-D6FC-4f65-9D91-7224C49458BB}"/>
              </c:extLst>
            </c:dLbl>
            <c:dLbl>
              <c:idx val="9"/>
              <c:layout>
                <c:manualLayout>
                  <c:x val="-0.10320944036101699"/>
                  <c:y val="0.51174759405074399"/>
                </c:manualLayout>
              </c:layout>
              <c:tx>
                <c:rich>
                  <a:bodyPr/>
                  <a:lstStyle/>
                  <a:p>
                    <a:r>
                      <a:rPr lang="en-US"/>
                      <a:t>Sentencia No. 73001-23-31-000-2011-00611-01</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9D1D-47F3-AA78-88CF9599ED3F}"/>
                </c:ext>
                <c:ext xmlns:c15="http://schemas.microsoft.com/office/drawing/2012/chart" uri="{CE6537A1-D6FC-4f65-9D91-7224C49458BB}"/>
              </c:extLst>
            </c:dLbl>
            <c:dLbl>
              <c:idx val="10"/>
              <c:layout>
                <c:manualLayout>
                  <c:x val="-0.106534175720612"/>
                  <c:y val="-9.6263123359579997E-2"/>
                </c:manualLayout>
              </c:layout>
              <c:tx>
                <c:rich>
                  <a:bodyPr/>
                  <a:lstStyle/>
                  <a:p>
                    <a:r>
                      <a:rPr lang="en-US"/>
                      <a:t>Sentencia No. 38335</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9D1D-47F3-AA78-88CF9599ED3F}"/>
                </c:ext>
                <c:ext xmlns:c15="http://schemas.microsoft.com/office/drawing/2012/chart" uri="{CE6537A1-D6FC-4f65-9D91-7224C49458BB}"/>
              </c:extLst>
            </c:dLbl>
            <c:dLbl>
              <c:idx val="11"/>
              <c:delete val="1"/>
              <c:extLst xmlns:c16r2="http://schemas.microsoft.com/office/drawing/2015/06/chart">
                <c:ext xmlns:c16="http://schemas.microsoft.com/office/drawing/2014/chart" uri="{C3380CC4-5D6E-409C-BE32-E72D297353CC}">
                  <c16:uniqueId val="{0000000B-9D1D-47F3-AA78-88CF9599ED3F}"/>
                </c:ext>
                <c:ext xmlns:c15="http://schemas.microsoft.com/office/drawing/2012/chart" uri="{CE6537A1-D6FC-4f65-9D91-7224C49458BB}"/>
              </c:extLst>
            </c:dLbl>
            <c:dLbl>
              <c:idx val="12"/>
              <c:layout>
                <c:manualLayout>
                  <c:x val="3.7568420676295199E-3"/>
                  <c:y val="-0.22906240886555801"/>
                </c:manualLayout>
              </c:layout>
              <c:tx>
                <c:rich>
                  <a:bodyPr/>
                  <a:lstStyle/>
                  <a:p>
                    <a:r>
                      <a:rPr lang="en-US"/>
                      <a:t>Sentencia No. AP 85001-23-33-000-2017-00230-01</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9D1D-47F3-AA78-88CF9599ED3F}"/>
                </c:ext>
                <c:ext xmlns:c15="http://schemas.microsoft.com/office/drawing/2012/chart" uri="{CE6537A1-D6FC-4f65-9D91-7224C49458BB}"/>
              </c:extLst>
            </c:dLbl>
            <c:dLbl>
              <c:idx val="13"/>
              <c:layout>
                <c:manualLayout>
                  <c:x val="-5.94180297567444E-2"/>
                  <c:y val="0.118090186643336"/>
                </c:manualLayout>
              </c:layout>
              <c:tx>
                <c:rich>
                  <a:bodyPr/>
                  <a:lstStyle/>
                  <a:p>
                    <a:r>
                      <a:rPr lang="en-US"/>
                      <a:t>Sentencia No.</a:t>
                    </a:r>
                    <a:r>
                      <a:rPr lang="en-US" baseline="0"/>
                      <a:t> </a:t>
                    </a:r>
                    <a:r>
                      <a:rPr lang="en-US"/>
                      <a:t>57819</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9D1D-47F3-AA78-88CF9599ED3F}"/>
                </c:ext>
                <c:ext xmlns:c15="http://schemas.microsoft.com/office/drawing/2012/chart" uri="{CE6537A1-D6FC-4f65-9D91-7224C49458BB}"/>
              </c:extLst>
            </c:dLbl>
            <c:dLbl>
              <c:idx val="14"/>
              <c:layout>
                <c:manualLayout>
                  <c:x val="-2.4169664584653999E-2"/>
                  <c:y val="-0.19174759405074401"/>
                </c:manualLayout>
              </c:layout>
              <c:tx>
                <c:rich>
                  <a:bodyPr/>
                  <a:lstStyle/>
                  <a:p>
                    <a:r>
                      <a:rPr lang="en-US"/>
                      <a:t>Sentencia No. 85001-23-33-000-2014-00218-02(AP)</a:t>
                    </a:r>
                  </a:p>
                </c:rich>
              </c:tx>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9D1D-47F3-AA78-88CF9599ED3F}"/>
                </c:ext>
                <c:ext xmlns:c15="http://schemas.microsoft.com/office/drawing/2012/chart" uri="{CE6537A1-D6FC-4f65-9D91-7224C49458BB}"/>
              </c:extLst>
            </c:dLbl>
            <c:dLbl>
              <c:idx val="15"/>
              <c:delete val="1"/>
              <c:extLst xmlns:c16r2="http://schemas.microsoft.com/office/drawing/2015/06/chart">
                <c:ext xmlns:c16="http://schemas.microsoft.com/office/drawing/2014/chart" uri="{C3380CC4-5D6E-409C-BE32-E72D297353CC}">
                  <c16:uniqueId val="{0000000F-9D1D-47F3-AA78-88CF9599ED3F}"/>
                </c:ext>
                <c:ext xmlns:c15="http://schemas.microsoft.com/office/drawing/2012/chart" uri="{CE6537A1-D6FC-4f65-9D91-7224C49458BB}"/>
              </c:extLst>
            </c:dLbl>
            <c:dLbl>
              <c:idx val="16"/>
              <c:delete val="1"/>
              <c:extLst xmlns:c16r2="http://schemas.microsoft.com/office/drawing/2015/06/chart">
                <c:ext xmlns:c16="http://schemas.microsoft.com/office/drawing/2014/chart" uri="{C3380CC4-5D6E-409C-BE32-E72D297353CC}">
                  <c16:uniqueId val="{00000010-9D1D-47F3-AA78-88CF9599ED3F}"/>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GCE!$B$2:$B$18</c:f>
              <c:numCache>
                <c:formatCode>General</c:formatCode>
                <c:ptCount val="17"/>
                <c:pt idx="0">
                  <c:v>2010</c:v>
                </c:pt>
                <c:pt idx="1">
                  <c:v>2011</c:v>
                </c:pt>
                <c:pt idx="2">
                  <c:v>2012</c:v>
                </c:pt>
                <c:pt idx="3">
                  <c:v>2013</c:v>
                </c:pt>
                <c:pt idx="4">
                  <c:v>2014</c:v>
                </c:pt>
                <c:pt idx="7">
                  <c:v>2015</c:v>
                </c:pt>
                <c:pt idx="9">
                  <c:v>2016</c:v>
                </c:pt>
                <c:pt idx="11">
                  <c:v>2017</c:v>
                </c:pt>
                <c:pt idx="12">
                  <c:v>2018</c:v>
                </c:pt>
                <c:pt idx="14">
                  <c:v>2019</c:v>
                </c:pt>
                <c:pt idx="15">
                  <c:v>2020</c:v>
                </c:pt>
                <c:pt idx="16">
                  <c:v>2021</c:v>
                </c:pt>
              </c:numCache>
            </c:numRef>
          </c:cat>
          <c:val>
            <c:numRef>
              <c:f>GCE!$C$2:$C$18</c:f>
              <c:numCache>
                <c:formatCode>General</c:formatCode>
                <c:ptCount val="17"/>
                <c:pt idx="0">
                  <c:v>0</c:v>
                </c:pt>
                <c:pt idx="1">
                  <c:v>0</c:v>
                </c:pt>
                <c:pt idx="2">
                  <c:v>0</c:v>
                </c:pt>
                <c:pt idx="3">
                  <c:v>0</c:v>
                </c:pt>
                <c:pt idx="4">
                  <c:v>2</c:v>
                </c:pt>
                <c:pt idx="5">
                  <c:v>3</c:v>
                </c:pt>
                <c:pt idx="6">
                  <c:v>5</c:v>
                </c:pt>
                <c:pt idx="7">
                  <c:v>5</c:v>
                </c:pt>
                <c:pt idx="8">
                  <c:v>2</c:v>
                </c:pt>
                <c:pt idx="9">
                  <c:v>4</c:v>
                </c:pt>
                <c:pt idx="10">
                  <c:v>4</c:v>
                </c:pt>
                <c:pt idx="11">
                  <c:v>4</c:v>
                </c:pt>
                <c:pt idx="12">
                  <c:v>3</c:v>
                </c:pt>
                <c:pt idx="13">
                  <c:v>1</c:v>
                </c:pt>
                <c:pt idx="14">
                  <c:v>1</c:v>
                </c:pt>
                <c:pt idx="15">
                  <c:v>1</c:v>
                </c:pt>
                <c:pt idx="16">
                  <c:v>1</c:v>
                </c:pt>
              </c:numCache>
            </c:numRef>
          </c:val>
          <c:smooth val="0"/>
          <c:extLst xmlns:c16r2="http://schemas.microsoft.com/office/drawing/2015/06/chart">
            <c:ext xmlns:c16="http://schemas.microsoft.com/office/drawing/2014/chart" uri="{C3380CC4-5D6E-409C-BE32-E72D297353CC}">
              <c16:uniqueId val="{00000011-9D1D-47F3-AA78-88CF9599ED3F}"/>
            </c:ext>
          </c:extLst>
        </c:ser>
        <c:dLbls>
          <c:dLblPos val="t"/>
          <c:showLegendKey val="0"/>
          <c:showVal val="1"/>
          <c:showCatName val="0"/>
          <c:showSerName val="0"/>
          <c:showPercent val="0"/>
          <c:showBubbleSize val="0"/>
        </c:dLbls>
        <c:marker val="1"/>
        <c:smooth val="0"/>
        <c:axId val="405876928"/>
        <c:axId val="405879728"/>
      </c:lineChart>
      <c:catAx>
        <c:axId val="405876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405879728"/>
        <c:crosses val="autoZero"/>
        <c:auto val="1"/>
        <c:lblAlgn val="ctr"/>
        <c:lblOffset val="100"/>
        <c:noMultiLvlLbl val="0"/>
      </c:catAx>
      <c:valAx>
        <c:axId val="405879728"/>
        <c:scaling>
          <c:orientation val="minMax"/>
          <c:max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405876928"/>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v>Sentencias Corte Constitucional</c:v>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GCE!$B$1:$B$20</c:f>
              <c:numCache>
                <c:formatCode>General</c:formatCode>
                <c:ptCount val="20"/>
                <c:pt idx="0">
                  <c:v>2010</c:v>
                </c:pt>
                <c:pt idx="2">
                  <c:v>2011</c:v>
                </c:pt>
                <c:pt idx="3">
                  <c:v>2012</c:v>
                </c:pt>
                <c:pt idx="4">
                  <c:v>2013</c:v>
                </c:pt>
                <c:pt idx="5">
                  <c:v>2014</c:v>
                </c:pt>
                <c:pt idx="8">
                  <c:v>2015</c:v>
                </c:pt>
                <c:pt idx="10">
                  <c:v>2016</c:v>
                </c:pt>
                <c:pt idx="12">
                  <c:v>2017</c:v>
                </c:pt>
                <c:pt idx="14">
                  <c:v>2018</c:v>
                </c:pt>
                <c:pt idx="16">
                  <c:v>2019</c:v>
                </c:pt>
                <c:pt idx="17">
                  <c:v>2020</c:v>
                </c:pt>
                <c:pt idx="19">
                  <c:v>2021</c:v>
                </c:pt>
              </c:numCache>
            </c:numRef>
          </c:cat>
          <c:val>
            <c:numRef>
              <c:f>GCC!$C$1:$C$20</c:f>
              <c:numCache>
                <c:formatCode>General</c:formatCode>
                <c:ptCount val="20"/>
                <c:pt idx="0">
                  <c:v>1</c:v>
                </c:pt>
                <c:pt idx="1">
                  <c:v>1</c:v>
                </c:pt>
                <c:pt idx="2">
                  <c:v>1</c:v>
                </c:pt>
                <c:pt idx="3">
                  <c:v>1</c:v>
                </c:pt>
                <c:pt idx="4">
                  <c:v>1</c:v>
                </c:pt>
                <c:pt idx="5">
                  <c:v>1</c:v>
                </c:pt>
                <c:pt idx="6">
                  <c:v>2</c:v>
                </c:pt>
                <c:pt idx="7">
                  <c:v>2</c:v>
                </c:pt>
                <c:pt idx="8">
                  <c:v>1</c:v>
                </c:pt>
                <c:pt idx="9">
                  <c:v>1</c:v>
                </c:pt>
                <c:pt idx="10">
                  <c:v>1</c:v>
                </c:pt>
                <c:pt idx="11">
                  <c:v>1</c:v>
                </c:pt>
                <c:pt idx="12">
                  <c:v>1</c:v>
                </c:pt>
                <c:pt idx="13">
                  <c:v>2</c:v>
                </c:pt>
                <c:pt idx="14">
                  <c:v>2</c:v>
                </c:pt>
                <c:pt idx="15">
                  <c:v>2</c:v>
                </c:pt>
                <c:pt idx="16">
                  <c:v>2</c:v>
                </c:pt>
                <c:pt idx="17">
                  <c:v>2</c:v>
                </c:pt>
                <c:pt idx="18">
                  <c:v>2</c:v>
                </c:pt>
                <c:pt idx="19">
                  <c:v>2</c:v>
                </c:pt>
              </c:numCache>
            </c:numRef>
          </c:val>
          <c:smooth val="0"/>
          <c:extLst xmlns:c16r2="http://schemas.microsoft.com/office/drawing/2015/06/chart">
            <c:ext xmlns:c16="http://schemas.microsoft.com/office/drawing/2014/chart" uri="{C3380CC4-5D6E-409C-BE32-E72D297353CC}">
              <c16:uniqueId val="{00000000-D23A-4214-8C23-AAB332569F51}"/>
            </c:ext>
          </c:extLst>
        </c:ser>
        <c:ser>
          <c:idx val="1"/>
          <c:order val="1"/>
          <c:tx>
            <c:v>Sentencias Corte Suprema de Justicia</c:v>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GCE!$B$1:$B$20</c:f>
              <c:numCache>
                <c:formatCode>General</c:formatCode>
                <c:ptCount val="20"/>
                <c:pt idx="0">
                  <c:v>2010</c:v>
                </c:pt>
                <c:pt idx="2">
                  <c:v>2011</c:v>
                </c:pt>
                <c:pt idx="3">
                  <c:v>2012</c:v>
                </c:pt>
                <c:pt idx="4">
                  <c:v>2013</c:v>
                </c:pt>
                <c:pt idx="5">
                  <c:v>2014</c:v>
                </c:pt>
                <c:pt idx="8">
                  <c:v>2015</c:v>
                </c:pt>
                <c:pt idx="10">
                  <c:v>2016</c:v>
                </c:pt>
                <c:pt idx="12">
                  <c:v>2017</c:v>
                </c:pt>
                <c:pt idx="14">
                  <c:v>2018</c:v>
                </c:pt>
                <c:pt idx="16">
                  <c:v>2019</c:v>
                </c:pt>
                <c:pt idx="17">
                  <c:v>2020</c:v>
                </c:pt>
                <c:pt idx="19">
                  <c:v>2021</c:v>
                </c:pt>
              </c:numCache>
            </c:numRef>
          </c:cat>
          <c:val>
            <c:numRef>
              <c:f>GCS!$C$1:$C$20</c:f>
              <c:numCache>
                <c:formatCode>General</c:formatCode>
                <c:ptCount val="20"/>
                <c:pt idx="0">
                  <c:v>2</c:v>
                </c:pt>
                <c:pt idx="1">
                  <c:v>2</c:v>
                </c:pt>
                <c:pt idx="2">
                  <c:v>2</c:v>
                </c:pt>
                <c:pt idx="3">
                  <c:v>2</c:v>
                </c:pt>
                <c:pt idx="4">
                  <c:v>2</c:v>
                </c:pt>
                <c:pt idx="5">
                  <c:v>2</c:v>
                </c:pt>
                <c:pt idx="6">
                  <c:v>2</c:v>
                </c:pt>
                <c:pt idx="7">
                  <c:v>2</c:v>
                </c:pt>
                <c:pt idx="8">
                  <c:v>4</c:v>
                </c:pt>
                <c:pt idx="9">
                  <c:v>4</c:v>
                </c:pt>
                <c:pt idx="10">
                  <c:v>5</c:v>
                </c:pt>
                <c:pt idx="11">
                  <c:v>5</c:v>
                </c:pt>
                <c:pt idx="12">
                  <c:v>5</c:v>
                </c:pt>
                <c:pt idx="13">
                  <c:v>5</c:v>
                </c:pt>
                <c:pt idx="14">
                  <c:v>1</c:v>
                </c:pt>
                <c:pt idx="15">
                  <c:v>5</c:v>
                </c:pt>
                <c:pt idx="16">
                  <c:v>5</c:v>
                </c:pt>
                <c:pt idx="17">
                  <c:v>1</c:v>
                </c:pt>
                <c:pt idx="18">
                  <c:v>2</c:v>
                </c:pt>
                <c:pt idx="19">
                  <c:v>4</c:v>
                </c:pt>
              </c:numCache>
            </c:numRef>
          </c:val>
          <c:smooth val="0"/>
          <c:extLst xmlns:c16r2="http://schemas.microsoft.com/office/drawing/2015/06/chart">
            <c:ext xmlns:c16="http://schemas.microsoft.com/office/drawing/2014/chart" uri="{C3380CC4-5D6E-409C-BE32-E72D297353CC}">
              <c16:uniqueId val="{00000001-D23A-4214-8C23-AAB332569F51}"/>
            </c:ext>
          </c:extLst>
        </c:ser>
        <c:ser>
          <c:idx val="2"/>
          <c:order val="2"/>
          <c:tx>
            <c:v>Sentencias Consejo de Estado</c:v>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GCE!$B$1:$B$20</c:f>
              <c:numCache>
                <c:formatCode>General</c:formatCode>
                <c:ptCount val="20"/>
                <c:pt idx="0">
                  <c:v>2010</c:v>
                </c:pt>
                <c:pt idx="2">
                  <c:v>2011</c:v>
                </c:pt>
                <c:pt idx="3">
                  <c:v>2012</c:v>
                </c:pt>
                <c:pt idx="4">
                  <c:v>2013</c:v>
                </c:pt>
                <c:pt idx="5">
                  <c:v>2014</c:v>
                </c:pt>
                <c:pt idx="8">
                  <c:v>2015</c:v>
                </c:pt>
                <c:pt idx="10">
                  <c:v>2016</c:v>
                </c:pt>
                <c:pt idx="12">
                  <c:v>2017</c:v>
                </c:pt>
                <c:pt idx="14">
                  <c:v>2018</c:v>
                </c:pt>
                <c:pt idx="16">
                  <c:v>2019</c:v>
                </c:pt>
                <c:pt idx="17">
                  <c:v>2020</c:v>
                </c:pt>
                <c:pt idx="19">
                  <c:v>2021</c:v>
                </c:pt>
              </c:numCache>
            </c:numRef>
          </c:cat>
          <c:val>
            <c:numRef>
              <c:f>GCE!$C$1:$C$20</c:f>
              <c:numCache>
                <c:formatCode>General</c:formatCode>
                <c:ptCount val="20"/>
                <c:pt idx="0">
                  <c:v>0</c:v>
                </c:pt>
                <c:pt idx="1">
                  <c:v>0</c:v>
                </c:pt>
                <c:pt idx="2">
                  <c:v>0</c:v>
                </c:pt>
                <c:pt idx="3">
                  <c:v>0</c:v>
                </c:pt>
                <c:pt idx="4">
                  <c:v>0</c:v>
                </c:pt>
                <c:pt idx="5">
                  <c:v>2</c:v>
                </c:pt>
                <c:pt idx="6">
                  <c:v>3</c:v>
                </c:pt>
                <c:pt idx="7">
                  <c:v>5</c:v>
                </c:pt>
                <c:pt idx="8">
                  <c:v>5</c:v>
                </c:pt>
                <c:pt idx="9">
                  <c:v>2</c:v>
                </c:pt>
                <c:pt idx="10">
                  <c:v>4</c:v>
                </c:pt>
                <c:pt idx="11">
                  <c:v>4</c:v>
                </c:pt>
                <c:pt idx="12">
                  <c:v>4</c:v>
                </c:pt>
                <c:pt idx="13">
                  <c:v>4</c:v>
                </c:pt>
                <c:pt idx="14">
                  <c:v>3</c:v>
                </c:pt>
                <c:pt idx="15">
                  <c:v>1</c:v>
                </c:pt>
                <c:pt idx="16">
                  <c:v>1</c:v>
                </c:pt>
                <c:pt idx="17">
                  <c:v>1</c:v>
                </c:pt>
                <c:pt idx="18">
                  <c:v>1</c:v>
                </c:pt>
                <c:pt idx="19">
                  <c:v>1</c:v>
                </c:pt>
              </c:numCache>
            </c:numRef>
          </c:val>
          <c:smooth val="0"/>
          <c:extLst xmlns:c16r2="http://schemas.microsoft.com/office/drawing/2015/06/chart">
            <c:ext xmlns:c16="http://schemas.microsoft.com/office/drawing/2014/chart" uri="{C3380CC4-5D6E-409C-BE32-E72D297353CC}">
              <c16:uniqueId val="{00000002-D23A-4214-8C23-AAB332569F51}"/>
            </c:ext>
          </c:extLst>
        </c:ser>
        <c:dLbls>
          <c:showLegendKey val="0"/>
          <c:showVal val="0"/>
          <c:showCatName val="0"/>
          <c:showSerName val="0"/>
          <c:showPercent val="0"/>
          <c:showBubbleSize val="0"/>
        </c:dLbls>
        <c:marker val="1"/>
        <c:smooth val="0"/>
        <c:axId val="314296992"/>
        <c:axId val="314295312"/>
      </c:lineChart>
      <c:catAx>
        <c:axId val="314296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14295312"/>
        <c:crosses val="autoZero"/>
        <c:auto val="1"/>
        <c:lblAlgn val="ctr"/>
        <c:lblOffset val="100"/>
        <c:noMultiLvlLbl val="0"/>
      </c:catAx>
      <c:valAx>
        <c:axId val="314295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14296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42653E6-271B-4CF8-B355-6394A5F7765E}" type="doc">
      <dgm:prSet loTypeId="urn:microsoft.com/office/officeart/2005/8/layout/hProcess11" loCatId="process" qsTypeId="urn:microsoft.com/office/officeart/2005/8/quickstyle/simple1" qsCatId="simple" csTypeId="urn:microsoft.com/office/officeart/2005/8/colors/colorful1" csCatId="colorful" phldr="1"/>
      <dgm:spPr/>
    </dgm:pt>
    <dgm:pt modelId="{50320FBA-FBB2-4595-AA33-0160E8603660}">
      <dgm:prSet phldrT="[Texto]"/>
      <dgm:spPr/>
      <dgm:t>
        <a:bodyPr/>
        <a:lstStyle/>
        <a:p>
          <a:pPr algn="ctr"/>
          <a:r>
            <a:rPr lang="es-CO"/>
            <a:t>Ley 23 de 1973</a:t>
          </a:r>
        </a:p>
      </dgm:t>
    </dgm:pt>
    <dgm:pt modelId="{0F273C89-A83E-4C93-90E3-BE8A453BDC41}" type="parTrans" cxnId="{07DD8AA6-D10C-47DB-A81B-D2CE0C82E755}">
      <dgm:prSet/>
      <dgm:spPr/>
      <dgm:t>
        <a:bodyPr/>
        <a:lstStyle/>
        <a:p>
          <a:pPr algn="ctr"/>
          <a:endParaRPr lang="es-CO"/>
        </a:p>
      </dgm:t>
    </dgm:pt>
    <dgm:pt modelId="{A30B8D3A-A961-4A94-93B3-C16CC0F390C2}" type="sibTrans" cxnId="{07DD8AA6-D10C-47DB-A81B-D2CE0C82E755}">
      <dgm:prSet/>
      <dgm:spPr/>
      <dgm:t>
        <a:bodyPr/>
        <a:lstStyle/>
        <a:p>
          <a:pPr algn="ctr"/>
          <a:endParaRPr lang="es-CO"/>
        </a:p>
      </dgm:t>
    </dgm:pt>
    <dgm:pt modelId="{8398D3B3-A7CE-4C5B-8DDB-4FF20A2ECACA}">
      <dgm:prSet phldrT="[Texto]"/>
      <dgm:spPr/>
      <dgm:t>
        <a:bodyPr/>
        <a:lstStyle/>
        <a:p>
          <a:pPr algn="ctr"/>
          <a:r>
            <a:rPr lang="es-CO"/>
            <a:t>Decreto 2811 de 1974</a:t>
          </a:r>
        </a:p>
      </dgm:t>
    </dgm:pt>
    <dgm:pt modelId="{34898C9D-4277-4323-BA86-E1E99EF365AC}" type="parTrans" cxnId="{7A1F9E0E-7D14-40A7-A6C1-75351B4FA9FF}">
      <dgm:prSet/>
      <dgm:spPr/>
      <dgm:t>
        <a:bodyPr/>
        <a:lstStyle/>
        <a:p>
          <a:pPr algn="ctr"/>
          <a:endParaRPr lang="es-CO"/>
        </a:p>
      </dgm:t>
    </dgm:pt>
    <dgm:pt modelId="{7C0FA5D0-C6E6-43A6-BAEF-BED75A449A38}" type="sibTrans" cxnId="{7A1F9E0E-7D14-40A7-A6C1-75351B4FA9FF}">
      <dgm:prSet/>
      <dgm:spPr/>
      <dgm:t>
        <a:bodyPr/>
        <a:lstStyle/>
        <a:p>
          <a:pPr algn="ctr"/>
          <a:endParaRPr lang="es-CO"/>
        </a:p>
      </dgm:t>
    </dgm:pt>
    <dgm:pt modelId="{68F7ADC7-E5CB-472C-B04D-707E7AE79C47}">
      <dgm:prSet phldrT="[Texto]"/>
      <dgm:spPr/>
      <dgm:t>
        <a:bodyPr/>
        <a:lstStyle/>
        <a:p>
          <a:pPr algn="ctr"/>
          <a:r>
            <a:rPr lang="es-CO"/>
            <a:t>Decreto 1541 de 1978</a:t>
          </a:r>
        </a:p>
      </dgm:t>
    </dgm:pt>
    <dgm:pt modelId="{6D15B882-6FE8-4517-BB1E-CE6B3217EDDE}" type="parTrans" cxnId="{4145A278-C100-4B35-A697-6DA08D05E493}">
      <dgm:prSet/>
      <dgm:spPr/>
      <dgm:t>
        <a:bodyPr/>
        <a:lstStyle/>
        <a:p>
          <a:pPr algn="ctr"/>
          <a:endParaRPr lang="es-CO"/>
        </a:p>
      </dgm:t>
    </dgm:pt>
    <dgm:pt modelId="{8A87E8E7-2888-4166-9F6A-1A454A3A21F7}" type="sibTrans" cxnId="{4145A278-C100-4B35-A697-6DA08D05E493}">
      <dgm:prSet/>
      <dgm:spPr/>
      <dgm:t>
        <a:bodyPr/>
        <a:lstStyle/>
        <a:p>
          <a:pPr algn="ctr"/>
          <a:endParaRPr lang="es-CO"/>
        </a:p>
      </dgm:t>
    </dgm:pt>
    <dgm:pt modelId="{0DB5475F-C051-4BA1-AD7B-85F045AFE9AF}">
      <dgm:prSet phldrT="[Texto]"/>
      <dgm:spPr/>
      <dgm:t>
        <a:bodyPr/>
        <a:lstStyle/>
        <a:p>
          <a:pPr algn="ctr"/>
          <a:r>
            <a:rPr lang="es-CO"/>
            <a:t>Decreto 1594 de 1984</a:t>
          </a:r>
        </a:p>
      </dgm:t>
    </dgm:pt>
    <dgm:pt modelId="{FCFFB8A4-7D56-4CB2-BFA3-EAB6DBB26710}" type="parTrans" cxnId="{4DEB2324-CD49-4FC7-9A9B-ABD8B5B159DA}">
      <dgm:prSet/>
      <dgm:spPr/>
      <dgm:t>
        <a:bodyPr/>
        <a:lstStyle/>
        <a:p>
          <a:pPr algn="ctr"/>
          <a:endParaRPr lang="es-CO"/>
        </a:p>
      </dgm:t>
    </dgm:pt>
    <dgm:pt modelId="{E5C9578A-34E4-4FDE-8325-497014A3B376}" type="sibTrans" cxnId="{4DEB2324-CD49-4FC7-9A9B-ABD8B5B159DA}">
      <dgm:prSet/>
      <dgm:spPr/>
      <dgm:t>
        <a:bodyPr/>
        <a:lstStyle/>
        <a:p>
          <a:pPr algn="ctr"/>
          <a:endParaRPr lang="es-CO"/>
        </a:p>
      </dgm:t>
    </dgm:pt>
    <dgm:pt modelId="{6ED45A15-69FE-4A04-BC36-CB242E5F1308}">
      <dgm:prSet phldrT="[Texto]"/>
      <dgm:spPr/>
      <dgm:t>
        <a:bodyPr/>
        <a:lstStyle/>
        <a:p>
          <a:pPr algn="ctr"/>
          <a:r>
            <a:rPr lang="es-CO"/>
            <a:t>Ley 99 de 1993</a:t>
          </a:r>
        </a:p>
      </dgm:t>
    </dgm:pt>
    <dgm:pt modelId="{2AD872F3-10DD-41C1-BA50-73F4F502E122}" type="parTrans" cxnId="{A1694FB4-59C9-4857-AC47-9E007606C1C6}">
      <dgm:prSet/>
      <dgm:spPr/>
      <dgm:t>
        <a:bodyPr/>
        <a:lstStyle/>
        <a:p>
          <a:pPr algn="ctr"/>
          <a:endParaRPr lang="es-CO"/>
        </a:p>
      </dgm:t>
    </dgm:pt>
    <dgm:pt modelId="{4CC41D66-263B-44E7-8FB3-949ECB576BB4}" type="sibTrans" cxnId="{A1694FB4-59C9-4857-AC47-9E007606C1C6}">
      <dgm:prSet/>
      <dgm:spPr/>
      <dgm:t>
        <a:bodyPr/>
        <a:lstStyle/>
        <a:p>
          <a:pPr algn="ctr"/>
          <a:endParaRPr lang="es-CO"/>
        </a:p>
      </dgm:t>
    </dgm:pt>
    <dgm:pt modelId="{3379C9AC-7216-4226-980D-059A5E5DD3E3}">
      <dgm:prSet phldrT="[Texto]"/>
      <dgm:spPr/>
      <dgm:t>
        <a:bodyPr/>
        <a:lstStyle/>
        <a:p>
          <a:pPr algn="ctr"/>
          <a:r>
            <a:rPr lang="es-CO"/>
            <a:t>Ley 1333 de 2009</a:t>
          </a:r>
        </a:p>
      </dgm:t>
    </dgm:pt>
    <dgm:pt modelId="{CADBB10A-AB36-40F7-9C66-8222ED86F68D}" type="parTrans" cxnId="{9079B244-B15A-4D26-9BE5-4CB65B0EA2E4}">
      <dgm:prSet/>
      <dgm:spPr/>
      <dgm:t>
        <a:bodyPr/>
        <a:lstStyle/>
        <a:p>
          <a:pPr algn="ctr"/>
          <a:endParaRPr lang="es-CO"/>
        </a:p>
      </dgm:t>
    </dgm:pt>
    <dgm:pt modelId="{015AC790-3D1E-43E2-8A17-4D37AA06565A}" type="sibTrans" cxnId="{9079B244-B15A-4D26-9BE5-4CB65B0EA2E4}">
      <dgm:prSet/>
      <dgm:spPr/>
      <dgm:t>
        <a:bodyPr/>
        <a:lstStyle/>
        <a:p>
          <a:pPr algn="ctr"/>
          <a:endParaRPr lang="es-CO"/>
        </a:p>
      </dgm:t>
    </dgm:pt>
    <dgm:pt modelId="{DDD63A47-A64D-4359-8C16-443FE7174767}">
      <dgm:prSet phldrT="[Texto]"/>
      <dgm:spPr/>
      <dgm:t>
        <a:bodyPr/>
        <a:lstStyle/>
        <a:p>
          <a:pPr algn="ctr"/>
          <a:r>
            <a:rPr lang="es-CO"/>
            <a:t>Ley 09 de 1979</a:t>
          </a:r>
        </a:p>
      </dgm:t>
    </dgm:pt>
    <dgm:pt modelId="{1F6B0C36-E8E5-4795-94D2-DE8140E6D614}" type="parTrans" cxnId="{AFFE5D37-5AA9-4F69-B66F-05F7307CF7BE}">
      <dgm:prSet/>
      <dgm:spPr/>
      <dgm:t>
        <a:bodyPr/>
        <a:lstStyle/>
        <a:p>
          <a:pPr algn="ctr"/>
          <a:endParaRPr lang="es-CO"/>
        </a:p>
      </dgm:t>
    </dgm:pt>
    <dgm:pt modelId="{E6E3220A-5C04-4A57-B7CC-90271B705FE1}" type="sibTrans" cxnId="{AFFE5D37-5AA9-4F69-B66F-05F7307CF7BE}">
      <dgm:prSet/>
      <dgm:spPr/>
      <dgm:t>
        <a:bodyPr/>
        <a:lstStyle/>
        <a:p>
          <a:pPr algn="ctr"/>
          <a:endParaRPr lang="es-CO"/>
        </a:p>
      </dgm:t>
    </dgm:pt>
    <dgm:pt modelId="{175D1884-7047-4061-BF54-5B6FAE904C74}" type="pres">
      <dgm:prSet presAssocID="{E42653E6-271B-4CF8-B355-6394A5F7765E}" presName="Name0" presStyleCnt="0">
        <dgm:presLayoutVars>
          <dgm:dir/>
          <dgm:resizeHandles val="exact"/>
        </dgm:presLayoutVars>
      </dgm:prSet>
      <dgm:spPr/>
    </dgm:pt>
    <dgm:pt modelId="{8783AC76-CC45-4689-BFD6-A9D8C125373A}" type="pres">
      <dgm:prSet presAssocID="{E42653E6-271B-4CF8-B355-6394A5F7765E}" presName="arrow" presStyleLbl="bgShp" presStyleIdx="0" presStyleCnt="1"/>
      <dgm:spPr/>
    </dgm:pt>
    <dgm:pt modelId="{986F72BC-6C23-4398-9956-8D621D9B5C1D}" type="pres">
      <dgm:prSet presAssocID="{E42653E6-271B-4CF8-B355-6394A5F7765E}" presName="points" presStyleCnt="0"/>
      <dgm:spPr/>
    </dgm:pt>
    <dgm:pt modelId="{1943F05D-D6EE-40DB-9C2C-7BF2743AF6D4}" type="pres">
      <dgm:prSet presAssocID="{50320FBA-FBB2-4595-AA33-0160E8603660}" presName="compositeA" presStyleCnt="0"/>
      <dgm:spPr/>
    </dgm:pt>
    <dgm:pt modelId="{4E567E99-670D-49C0-980C-53D0E21E93BC}" type="pres">
      <dgm:prSet presAssocID="{50320FBA-FBB2-4595-AA33-0160E8603660}" presName="textA" presStyleLbl="revTx" presStyleIdx="0" presStyleCnt="7">
        <dgm:presLayoutVars>
          <dgm:bulletEnabled val="1"/>
        </dgm:presLayoutVars>
      </dgm:prSet>
      <dgm:spPr/>
      <dgm:t>
        <a:bodyPr/>
        <a:lstStyle/>
        <a:p>
          <a:endParaRPr lang="es-ES"/>
        </a:p>
      </dgm:t>
    </dgm:pt>
    <dgm:pt modelId="{AA685590-02FF-4924-8F79-8E8783E2F735}" type="pres">
      <dgm:prSet presAssocID="{50320FBA-FBB2-4595-AA33-0160E8603660}" presName="circleA" presStyleLbl="node1" presStyleIdx="0" presStyleCnt="7"/>
      <dgm:spPr/>
    </dgm:pt>
    <dgm:pt modelId="{2439C6D0-3DA2-449E-95C6-844FEB1F076E}" type="pres">
      <dgm:prSet presAssocID="{50320FBA-FBB2-4595-AA33-0160E8603660}" presName="spaceA" presStyleCnt="0"/>
      <dgm:spPr/>
    </dgm:pt>
    <dgm:pt modelId="{B67826F5-169C-43FD-ACB7-7E2E0DD05FE2}" type="pres">
      <dgm:prSet presAssocID="{A30B8D3A-A961-4A94-93B3-C16CC0F390C2}" presName="space" presStyleCnt="0"/>
      <dgm:spPr/>
    </dgm:pt>
    <dgm:pt modelId="{482AA5F7-E1FD-4EF6-B60E-AB5105C2E8A6}" type="pres">
      <dgm:prSet presAssocID="{8398D3B3-A7CE-4C5B-8DDB-4FF20A2ECACA}" presName="compositeB" presStyleCnt="0"/>
      <dgm:spPr/>
    </dgm:pt>
    <dgm:pt modelId="{459CE71D-E245-417D-B3B8-7DC45744A327}" type="pres">
      <dgm:prSet presAssocID="{8398D3B3-A7CE-4C5B-8DDB-4FF20A2ECACA}" presName="textB" presStyleLbl="revTx" presStyleIdx="1" presStyleCnt="7">
        <dgm:presLayoutVars>
          <dgm:bulletEnabled val="1"/>
        </dgm:presLayoutVars>
      </dgm:prSet>
      <dgm:spPr/>
      <dgm:t>
        <a:bodyPr/>
        <a:lstStyle/>
        <a:p>
          <a:endParaRPr lang="es-ES"/>
        </a:p>
      </dgm:t>
    </dgm:pt>
    <dgm:pt modelId="{5F823A3E-E3A6-4DF8-8013-735F5B0F1676}" type="pres">
      <dgm:prSet presAssocID="{8398D3B3-A7CE-4C5B-8DDB-4FF20A2ECACA}" presName="circleB" presStyleLbl="node1" presStyleIdx="1" presStyleCnt="7"/>
      <dgm:spPr/>
    </dgm:pt>
    <dgm:pt modelId="{718FA673-3D51-4EB6-9F83-95F2B284477F}" type="pres">
      <dgm:prSet presAssocID="{8398D3B3-A7CE-4C5B-8DDB-4FF20A2ECACA}" presName="spaceB" presStyleCnt="0"/>
      <dgm:spPr/>
    </dgm:pt>
    <dgm:pt modelId="{6B89B3A3-C522-4C5E-846C-4A6AC61110FB}" type="pres">
      <dgm:prSet presAssocID="{7C0FA5D0-C6E6-43A6-BAEF-BED75A449A38}" presName="space" presStyleCnt="0"/>
      <dgm:spPr/>
    </dgm:pt>
    <dgm:pt modelId="{E09527AA-488D-460C-9BD3-33573CAE8D34}" type="pres">
      <dgm:prSet presAssocID="{68F7ADC7-E5CB-472C-B04D-707E7AE79C47}" presName="compositeA" presStyleCnt="0"/>
      <dgm:spPr/>
    </dgm:pt>
    <dgm:pt modelId="{44C18389-1992-4B61-B2AC-2C31768F1A3F}" type="pres">
      <dgm:prSet presAssocID="{68F7ADC7-E5CB-472C-B04D-707E7AE79C47}" presName="textA" presStyleLbl="revTx" presStyleIdx="2" presStyleCnt="7">
        <dgm:presLayoutVars>
          <dgm:bulletEnabled val="1"/>
        </dgm:presLayoutVars>
      </dgm:prSet>
      <dgm:spPr/>
      <dgm:t>
        <a:bodyPr/>
        <a:lstStyle/>
        <a:p>
          <a:endParaRPr lang="es-ES"/>
        </a:p>
      </dgm:t>
    </dgm:pt>
    <dgm:pt modelId="{6554E692-6859-49CD-B6B6-5A167725D829}" type="pres">
      <dgm:prSet presAssocID="{68F7ADC7-E5CB-472C-B04D-707E7AE79C47}" presName="circleA" presStyleLbl="node1" presStyleIdx="2" presStyleCnt="7"/>
      <dgm:spPr/>
    </dgm:pt>
    <dgm:pt modelId="{08A08D59-CD9C-48B9-9C3C-BD758248D3AC}" type="pres">
      <dgm:prSet presAssocID="{68F7ADC7-E5CB-472C-B04D-707E7AE79C47}" presName="spaceA" presStyleCnt="0"/>
      <dgm:spPr/>
    </dgm:pt>
    <dgm:pt modelId="{A2607234-7EBE-412F-81CF-F7F39E805F8A}" type="pres">
      <dgm:prSet presAssocID="{8A87E8E7-2888-4166-9F6A-1A454A3A21F7}" presName="space" presStyleCnt="0"/>
      <dgm:spPr/>
    </dgm:pt>
    <dgm:pt modelId="{FA7F1DFF-4DD7-45A9-9E56-721D1F39C20D}" type="pres">
      <dgm:prSet presAssocID="{DDD63A47-A64D-4359-8C16-443FE7174767}" presName="compositeB" presStyleCnt="0"/>
      <dgm:spPr/>
    </dgm:pt>
    <dgm:pt modelId="{77C59056-DF3D-495B-85CB-D3CFE7FFDFDB}" type="pres">
      <dgm:prSet presAssocID="{DDD63A47-A64D-4359-8C16-443FE7174767}" presName="textB" presStyleLbl="revTx" presStyleIdx="3" presStyleCnt="7">
        <dgm:presLayoutVars>
          <dgm:bulletEnabled val="1"/>
        </dgm:presLayoutVars>
      </dgm:prSet>
      <dgm:spPr/>
      <dgm:t>
        <a:bodyPr/>
        <a:lstStyle/>
        <a:p>
          <a:endParaRPr lang="es-ES"/>
        </a:p>
      </dgm:t>
    </dgm:pt>
    <dgm:pt modelId="{096A892C-259E-4B1C-890F-8FFD57417F8A}" type="pres">
      <dgm:prSet presAssocID="{DDD63A47-A64D-4359-8C16-443FE7174767}" presName="circleB" presStyleLbl="node1" presStyleIdx="3" presStyleCnt="7"/>
      <dgm:spPr/>
    </dgm:pt>
    <dgm:pt modelId="{C6833D38-EBAD-4F76-A8DB-B047CEB261BD}" type="pres">
      <dgm:prSet presAssocID="{DDD63A47-A64D-4359-8C16-443FE7174767}" presName="spaceB" presStyleCnt="0"/>
      <dgm:spPr/>
    </dgm:pt>
    <dgm:pt modelId="{6916DF11-9562-41EC-B03C-09AB2D386309}" type="pres">
      <dgm:prSet presAssocID="{E6E3220A-5C04-4A57-B7CC-90271B705FE1}" presName="space" presStyleCnt="0"/>
      <dgm:spPr/>
    </dgm:pt>
    <dgm:pt modelId="{95501713-D196-42B2-B64D-36D2826798BB}" type="pres">
      <dgm:prSet presAssocID="{0DB5475F-C051-4BA1-AD7B-85F045AFE9AF}" presName="compositeA" presStyleCnt="0"/>
      <dgm:spPr/>
    </dgm:pt>
    <dgm:pt modelId="{3F4E1300-993D-4CF2-9CF4-DB34E609F0B5}" type="pres">
      <dgm:prSet presAssocID="{0DB5475F-C051-4BA1-AD7B-85F045AFE9AF}" presName="textA" presStyleLbl="revTx" presStyleIdx="4" presStyleCnt="7">
        <dgm:presLayoutVars>
          <dgm:bulletEnabled val="1"/>
        </dgm:presLayoutVars>
      </dgm:prSet>
      <dgm:spPr/>
      <dgm:t>
        <a:bodyPr/>
        <a:lstStyle/>
        <a:p>
          <a:endParaRPr lang="es-ES"/>
        </a:p>
      </dgm:t>
    </dgm:pt>
    <dgm:pt modelId="{0FCD5FF3-A488-4F99-B4D4-BEA91AD71AF7}" type="pres">
      <dgm:prSet presAssocID="{0DB5475F-C051-4BA1-AD7B-85F045AFE9AF}" presName="circleA" presStyleLbl="node1" presStyleIdx="4" presStyleCnt="7"/>
      <dgm:spPr/>
    </dgm:pt>
    <dgm:pt modelId="{EDB2CA20-E6BC-4ECA-A179-0BBFD9B0330C}" type="pres">
      <dgm:prSet presAssocID="{0DB5475F-C051-4BA1-AD7B-85F045AFE9AF}" presName="spaceA" presStyleCnt="0"/>
      <dgm:spPr/>
    </dgm:pt>
    <dgm:pt modelId="{63E72D21-6B46-4322-B88B-32DD8B95DC8C}" type="pres">
      <dgm:prSet presAssocID="{E5C9578A-34E4-4FDE-8325-497014A3B376}" presName="space" presStyleCnt="0"/>
      <dgm:spPr/>
    </dgm:pt>
    <dgm:pt modelId="{60E16197-1773-4088-AD17-09BB58F394B4}" type="pres">
      <dgm:prSet presAssocID="{6ED45A15-69FE-4A04-BC36-CB242E5F1308}" presName="compositeB" presStyleCnt="0"/>
      <dgm:spPr/>
    </dgm:pt>
    <dgm:pt modelId="{7E13F3CD-D3EA-44CE-9100-54AC6D7A24A5}" type="pres">
      <dgm:prSet presAssocID="{6ED45A15-69FE-4A04-BC36-CB242E5F1308}" presName="textB" presStyleLbl="revTx" presStyleIdx="5" presStyleCnt="7">
        <dgm:presLayoutVars>
          <dgm:bulletEnabled val="1"/>
        </dgm:presLayoutVars>
      </dgm:prSet>
      <dgm:spPr/>
      <dgm:t>
        <a:bodyPr/>
        <a:lstStyle/>
        <a:p>
          <a:endParaRPr lang="es-ES"/>
        </a:p>
      </dgm:t>
    </dgm:pt>
    <dgm:pt modelId="{4410F3AD-61D6-4F9C-81FF-AF608E0FDED5}" type="pres">
      <dgm:prSet presAssocID="{6ED45A15-69FE-4A04-BC36-CB242E5F1308}" presName="circleB" presStyleLbl="node1" presStyleIdx="5" presStyleCnt="7"/>
      <dgm:spPr/>
    </dgm:pt>
    <dgm:pt modelId="{1546988D-D2C7-4C00-B19D-C6ED082CBD84}" type="pres">
      <dgm:prSet presAssocID="{6ED45A15-69FE-4A04-BC36-CB242E5F1308}" presName="spaceB" presStyleCnt="0"/>
      <dgm:spPr/>
    </dgm:pt>
    <dgm:pt modelId="{01A215CA-3A9E-4A0B-A46B-8929B4688B64}" type="pres">
      <dgm:prSet presAssocID="{4CC41D66-263B-44E7-8FB3-949ECB576BB4}" presName="space" presStyleCnt="0"/>
      <dgm:spPr/>
    </dgm:pt>
    <dgm:pt modelId="{B63F050F-8091-452E-9FAD-242A0BD5EBD2}" type="pres">
      <dgm:prSet presAssocID="{3379C9AC-7216-4226-980D-059A5E5DD3E3}" presName="compositeA" presStyleCnt="0"/>
      <dgm:spPr/>
    </dgm:pt>
    <dgm:pt modelId="{5A3C40EA-45AD-46BD-96F0-5D100872C5A5}" type="pres">
      <dgm:prSet presAssocID="{3379C9AC-7216-4226-980D-059A5E5DD3E3}" presName="textA" presStyleLbl="revTx" presStyleIdx="6" presStyleCnt="7">
        <dgm:presLayoutVars>
          <dgm:bulletEnabled val="1"/>
        </dgm:presLayoutVars>
      </dgm:prSet>
      <dgm:spPr/>
      <dgm:t>
        <a:bodyPr/>
        <a:lstStyle/>
        <a:p>
          <a:endParaRPr lang="es-ES"/>
        </a:p>
      </dgm:t>
    </dgm:pt>
    <dgm:pt modelId="{86D4F6D3-6312-4812-B3D8-5E0228D99484}" type="pres">
      <dgm:prSet presAssocID="{3379C9AC-7216-4226-980D-059A5E5DD3E3}" presName="circleA" presStyleLbl="node1" presStyleIdx="6" presStyleCnt="7"/>
      <dgm:spPr/>
    </dgm:pt>
    <dgm:pt modelId="{EAC9703B-E1D3-46C4-A053-84AA8F65DFD5}" type="pres">
      <dgm:prSet presAssocID="{3379C9AC-7216-4226-980D-059A5E5DD3E3}" presName="spaceA" presStyleCnt="0"/>
      <dgm:spPr/>
    </dgm:pt>
  </dgm:ptLst>
  <dgm:cxnLst>
    <dgm:cxn modelId="{25CBE4F9-2BAA-4061-B5AA-2CBD9CE1609E}" type="presOf" srcId="{3379C9AC-7216-4226-980D-059A5E5DD3E3}" destId="{5A3C40EA-45AD-46BD-96F0-5D100872C5A5}" srcOrd="0" destOrd="0" presId="urn:microsoft.com/office/officeart/2005/8/layout/hProcess11"/>
    <dgm:cxn modelId="{9079B244-B15A-4D26-9BE5-4CB65B0EA2E4}" srcId="{E42653E6-271B-4CF8-B355-6394A5F7765E}" destId="{3379C9AC-7216-4226-980D-059A5E5DD3E3}" srcOrd="6" destOrd="0" parTransId="{CADBB10A-AB36-40F7-9C66-8222ED86F68D}" sibTransId="{015AC790-3D1E-43E2-8A17-4D37AA06565A}"/>
    <dgm:cxn modelId="{4DEB2324-CD49-4FC7-9A9B-ABD8B5B159DA}" srcId="{E42653E6-271B-4CF8-B355-6394A5F7765E}" destId="{0DB5475F-C051-4BA1-AD7B-85F045AFE9AF}" srcOrd="4" destOrd="0" parTransId="{FCFFB8A4-7D56-4CB2-BFA3-EAB6DBB26710}" sibTransId="{E5C9578A-34E4-4FDE-8325-497014A3B376}"/>
    <dgm:cxn modelId="{C897506E-CA2F-4381-98CF-D86A6C319722}" type="presOf" srcId="{E42653E6-271B-4CF8-B355-6394A5F7765E}" destId="{175D1884-7047-4061-BF54-5B6FAE904C74}" srcOrd="0" destOrd="0" presId="urn:microsoft.com/office/officeart/2005/8/layout/hProcess11"/>
    <dgm:cxn modelId="{7A1F9E0E-7D14-40A7-A6C1-75351B4FA9FF}" srcId="{E42653E6-271B-4CF8-B355-6394A5F7765E}" destId="{8398D3B3-A7CE-4C5B-8DDB-4FF20A2ECACA}" srcOrd="1" destOrd="0" parTransId="{34898C9D-4277-4323-BA86-E1E99EF365AC}" sibTransId="{7C0FA5D0-C6E6-43A6-BAEF-BED75A449A38}"/>
    <dgm:cxn modelId="{4145A278-C100-4B35-A697-6DA08D05E493}" srcId="{E42653E6-271B-4CF8-B355-6394A5F7765E}" destId="{68F7ADC7-E5CB-472C-B04D-707E7AE79C47}" srcOrd="2" destOrd="0" parTransId="{6D15B882-6FE8-4517-BB1E-CE6B3217EDDE}" sibTransId="{8A87E8E7-2888-4166-9F6A-1A454A3A21F7}"/>
    <dgm:cxn modelId="{33202A9E-DBD3-4047-B4F0-C799EBACC192}" type="presOf" srcId="{68F7ADC7-E5CB-472C-B04D-707E7AE79C47}" destId="{44C18389-1992-4B61-B2AC-2C31768F1A3F}" srcOrd="0" destOrd="0" presId="urn:microsoft.com/office/officeart/2005/8/layout/hProcess11"/>
    <dgm:cxn modelId="{05BC0EDA-9577-47B2-831A-300433103FAE}" type="presOf" srcId="{DDD63A47-A64D-4359-8C16-443FE7174767}" destId="{77C59056-DF3D-495B-85CB-D3CFE7FFDFDB}" srcOrd="0" destOrd="0" presId="urn:microsoft.com/office/officeart/2005/8/layout/hProcess11"/>
    <dgm:cxn modelId="{0062EEB9-29EF-43C5-9AF0-6B8EF9491DE2}" type="presOf" srcId="{6ED45A15-69FE-4A04-BC36-CB242E5F1308}" destId="{7E13F3CD-D3EA-44CE-9100-54AC6D7A24A5}" srcOrd="0" destOrd="0" presId="urn:microsoft.com/office/officeart/2005/8/layout/hProcess11"/>
    <dgm:cxn modelId="{092C0991-A8DE-4356-B31A-5E276013FB8F}" type="presOf" srcId="{50320FBA-FBB2-4595-AA33-0160E8603660}" destId="{4E567E99-670D-49C0-980C-53D0E21E93BC}" srcOrd="0" destOrd="0" presId="urn:microsoft.com/office/officeart/2005/8/layout/hProcess11"/>
    <dgm:cxn modelId="{D66C19E7-FE3F-4932-97ED-E131328E247A}" type="presOf" srcId="{8398D3B3-A7CE-4C5B-8DDB-4FF20A2ECACA}" destId="{459CE71D-E245-417D-B3B8-7DC45744A327}" srcOrd="0" destOrd="0" presId="urn:microsoft.com/office/officeart/2005/8/layout/hProcess11"/>
    <dgm:cxn modelId="{A1694FB4-59C9-4857-AC47-9E007606C1C6}" srcId="{E42653E6-271B-4CF8-B355-6394A5F7765E}" destId="{6ED45A15-69FE-4A04-BC36-CB242E5F1308}" srcOrd="5" destOrd="0" parTransId="{2AD872F3-10DD-41C1-BA50-73F4F502E122}" sibTransId="{4CC41D66-263B-44E7-8FB3-949ECB576BB4}"/>
    <dgm:cxn modelId="{B7D8F5AB-B511-4612-8E0B-48183A5D521F}" type="presOf" srcId="{0DB5475F-C051-4BA1-AD7B-85F045AFE9AF}" destId="{3F4E1300-993D-4CF2-9CF4-DB34E609F0B5}" srcOrd="0" destOrd="0" presId="urn:microsoft.com/office/officeart/2005/8/layout/hProcess11"/>
    <dgm:cxn modelId="{AFFE5D37-5AA9-4F69-B66F-05F7307CF7BE}" srcId="{E42653E6-271B-4CF8-B355-6394A5F7765E}" destId="{DDD63A47-A64D-4359-8C16-443FE7174767}" srcOrd="3" destOrd="0" parTransId="{1F6B0C36-E8E5-4795-94D2-DE8140E6D614}" sibTransId="{E6E3220A-5C04-4A57-B7CC-90271B705FE1}"/>
    <dgm:cxn modelId="{07DD8AA6-D10C-47DB-A81B-D2CE0C82E755}" srcId="{E42653E6-271B-4CF8-B355-6394A5F7765E}" destId="{50320FBA-FBB2-4595-AA33-0160E8603660}" srcOrd="0" destOrd="0" parTransId="{0F273C89-A83E-4C93-90E3-BE8A453BDC41}" sibTransId="{A30B8D3A-A961-4A94-93B3-C16CC0F390C2}"/>
    <dgm:cxn modelId="{49B3A63D-2260-48DB-9A19-A6F72018FA3E}" type="presParOf" srcId="{175D1884-7047-4061-BF54-5B6FAE904C74}" destId="{8783AC76-CC45-4689-BFD6-A9D8C125373A}" srcOrd="0" destOrd="0" presId="urn:microsoft.com/office/officeart/2005/8/layout/hProcess11"/>
    <dgm:cxn modelId="{0EFF1B1E-EBD0-4FC5-AF05-03E15BA460B7}" type="presParOf" srcId="{175D1884-7047-4061-BF54-5B6FAE904C74}" destId="{986F72BC-6C23-4398-9956-8D621D9B5C1D}" srcOrd="1" destOrd="0" presId="urn:microsoft.com/office/officeart/2005/8/layout/hProcess11"/>
    <dgm:cxn modelId="{ECACA0DF-3E36-4AE5-88ED-37E83B6FD274}" type="presParOf" srcId="{986F72BC-6C23-4398-9956-8D621D9B5C1D}" destId="{1943F05D-D6EE-40DB-9C2C-7BF2743AF6D4}" srcOrd="0" destOrd="0" presId="urn:microsoft.com/office/officeart/2005/8/layout/hProcess11"/>
    <dgm:cxn modelId="{08AD1905-EB6D-4CEA-9BA1-A65DA9DDCFBD}" type="presParOf" srcId="{1943F05D-D6EE-40DB-9C2C-7BF2743AF6D4}" destId="{4E567E99-670D-49C0-980C-53D0E21E93BC}" srcOrd="0" destOrd="0" presId="urn:microsoft.com/office/officeart/2005/8/layout/hProcess11"/>
    <dgm:cxn modelId="{6F5CDD19-2FD6-432E-8B79-9F88424715F2}" type="presParOf" srcId="{1943F05D-D6EE-40DB-9C2C-7BF2743AF6D4}" destId="{AA685590-02FF-4924-8F79-8E8783E2F735}" srcOrd="1" destOrd="0" presId="urn:microsoft.com/office/officeart/2005/8/layout/hProcess11"/>
    <dgm:cxn modelId="{29A7A494-0632-470B-BE88-BE0512CE2747}" type="presParOf" srcId="{1943F05D-D6EE-40DB-9C2C-7BF2743AF6D4}" destId="{2439C6D0-3DA2-449E-95C6-844FEB1F076E}" srcOrd="2" destOrd="0" presId="urn:microsoft.com/office/officeart/2005/8/layout/hProcess11"/>
    <dgm:cxn modelId="{F976F6DC-2AD2-4760-BA4E-F22FEE15D805}" type="presParOf" srcId="{986F72BC-6C23-4398-9956-8D621D9B5C1D}" destId="{B67826F5-169C-43FD-ACB7-7E2E0DD05FE2}" srcOrd="1" destOrd="0" presId="urn:microsoft.com/office/officeart/2005/8/layout/hProcess11"/>
    <dgm:cxn modelId="{804D46B8-A396-41E7-BEE6-98FECE27AD40}" type="presParOf" srcId="{986F72BC-6C23-4398-9956-8D621D9B5C1D}" destId="{482AA5F7-E1FD-4EF6-B60E-AB5105C2E8A6}" srcOrd="2" destOrd="0" presId="urn:microsoft.com/office/officeart/2005/8/layout/hProcess11"/>
    <dgm:cxn modelId="{8AFDFADE-7F62-47B4-80F1-B6667397E1E2}" type="presParOf" srcId="{482AA5F7-E1FD-4EF6-B60E-AB5105C2E8A6}" destId="{459CE71D-E245-417D-B3B8-7DC45744A327}" srcOrd="0" destOrd="0" presId="urn:microsoft.com/office/officeart/2005/8/layout/hProcess11"/>
    <dgm:cxn modelId="{4C25520D-BA2B-405B-9FC4-ABB9717F9D0A}" type="presParOf" srcId="{482AA5F7-E1FD-4EF6-B60E-AB5105C2E8A6}" destId="{5F823A3E-E3A6-4DF8-8013-735F5B0F1676}" srcOrd="1" destOrd="0" presId="urn:microsoft.com/office/officeart/2005/8/layout/hProcess11"/>
    <dgm:cxn modelId="{C62FA754-5E72-4466-B4F3-A34A116F1F1E}" type="presParOf" srcId="{482AA5F7-E1FD-4EF6-B60E-AB5105C2E8A6}" destId="{718FA673-3D51-4EB6-9F83-95F2B284477F}" srcOrd="2" destOrd="0" presId="urn:microsoft.com/office/officeart/2005/8/layout/hProcess11"/>
    <dgm:cxn modelId="{87CC3C8E-81D5-45A3-8B23-AC1DCF83F780}" type="presParOf" srcId="{986F72BC-6C23-4398-9956-8D621D9B5C1D}" destId="{6B89B3A3-C522-4C5E-846C-4A6AC61110FB}" srcOrd="3" destOrd="0" presId="urn:microsoft.com/office/officeart/2005/8/layout/hProcess11"/>
    <dgm:cxn modelId="{BF5A6D68-E3DC-43C2-8EEE-98B4FADA9EAA}" type="presParOf" srcId="{986F72BC-6C23-4398-9956-8D621D9B5C1D}" destId="{E09527AA-488D-460C-9BD3-33573CAE8D34}" srcOrd="4" destOrd="0" presId="urn:microsoft.com/office/officeart/2005/8/layout/hProcess11"/>
    <dgm:cxn modelId="{B2BC09D4-D29E-4AF7-A100-8A840FB4FA46}" type="presParOf" srcId="{E09527AA-488D-460C-9BD3-33573CAE8D34}" destId="{44C18389-1992-4B61-B2AC-2C31768F1A3F}" srcOrd="0" destOrd="0" presId="urn:microsoft.com/office/officeart/2005/8/layout/hProcess11"/>
    <dgm:cxn modelId="{DD215975-64F2-4CE9-B264-449B35B7341B}" type="presParOf" srcId="{E09527AA-488D-460C-9BD3-33573CAE8D34}" destId="{6554E692-6859-49CD-B6B6-5A167725D829}" srcOrd="1" destOrd="0" presId="urn:microsoft.com/office/officeart/2005/8/layout/hProcess11"/>
    <dgm:cxn modelId="{5570043F-58AA-4DDD-8282-8083221CB6FE}" type="presParOf" srcId="{E09527AA-488D-460C-9BD3-33573CAE8D34}" destId="{08A08D59-CD9C-48B9-9C3C-BD758248D3AC}" srcOrd="2" destOrd="0" presId="urn:microsoft.com/office/officeart/2005/8/layout/hProcess11"/>
    <dgm:cxn modelId="{5477123A-29FE-41D6-85F5-8EFCB3995061}" type="presParOf" srcId="{986F72BC-6C23-4398-9956-8D621D9B5C1D}" destId="{A2607234-7EBE-412F-81CF-F7F39E805F8A}" srcOrd="5" destOrd="0" presId="urn:microsoft.com/office/officeart/2005/8/layout/hProcess11"/>
    <dgm:cxn modelId="{FB1C9BDC-BD71-4111-A332-771537FD503F}" type="presParOf" srcId="{986F72BC-6C23-4398-9956-8D621D9B5C1D}" destId="{FA7F1DFF-4DD7-45A9-9E56-721D1F39C20D}" srcOrd="6" destOrd="0" presId="urn:microsoft.com/office/officeart/2005/8/layout/hProcess11"/>
    <dgm:cxn modelId="{F8F1055B-64AB-4BF8-ADFC-CA1BA6DDF4E3}" type="presParOf" srcId="{FA7F1DFF-4DD7-45A9-9E56-721D1F39C20D}" destId="{77C59056-DF3D-495B-85CB-D3CFE7FFDFDB}" srcOrd="0" destOrd="0" presId="urn:microsoft.com/office/officeart/2005/8/layout/hProcess11"/>
    <dgm:cxn modelId="{52F268E8-34B0-4929-9720-A355C2727D5F}" type="presParOf" srcId="{FA7F1DFF-4DD7-45A9-9E56-721D1F39C20D}" destId="{096A892C-259E-4B1C-890F-8FFD57417F8A}" srcOrd="1" destOrd="0" presId="urn:microsoft.com/office/officeart/2005/8/layout/hProcess11"/>
    <dgm:cxn modelId="{CFA91E89-C196-40CA-9314-F54677B03E87}" type="presParOf" srcId="{FA7F1DFF-4DD7-45A9-9E56-721D1F39C20D}" destId="{C6833D38-EBAD-4F76-A8DB-B047CEB261BD}" srcOrd="2" destOrd="0" presId="urn:microsoft.com/office/officeart/2005/8/layout/hProcess11"/>
    <dgm:cxn modelId="{7F994577-9001-47C3-AAFC-7ED941632F83}" type="presParOf" srcId="{986F72BC-6C23-4398-9956-8D621D9B5C1D}" destId="{6916DF11-9562-41EC-B03C-09AB2D386309}" srcOrd="7" destOrd="0" presId="urn:microsoft.com/office/officeart/2005/8/layout/hProcess11"/>
    <dgm:cxn modelId="{CA501F27-C2DB-4120-8234-2902759860A6}" type="presParOf" srcId="{986F72BC-6C23-4398-9956-8D621D9B5C1D}" destId="{95501713-D196-42B2-B64D-36D2826798BB}" srcOrd="8" destOrd="0" presId="urn:microsoft.com/office/officeart/2005/8/layout/hProcess11"/>
    <dgm:cxn modelId="{DEB44ACB-7FBA-4272-A5D8-056CCE9F34CE}" type="presParOf" srcId="{95501713-D196-42B2-B64D-36D2826798BB}" destId="{3F4E1300-993D-4CF2-9CF4-DB34E609F0B5}" srcOrd="0" destOrd="0" presId="urn:microsoft.com/office/officeart/2005/8/layout/hProcess11"/>
    <dgm:cxn modelId="{EF4ED473-5B3C-47B7-8AF6-3F32AD66E7B3}" type="presParOf" srcId="{95501713-D196-42B2-B64D-36D2826798BB}" destId="{0FCD5FF3-A488-4F99-B4D4-BEA91AD71AF7}" srcOrd="1" destOrd="0" presId="urn:microsoft.com/office/officeart/2005/8/layout/hProcess11"/>
    <dgm:cxn modelId="{52543050-BAF7-4944-BF64-1A9794ACFF22}" type="presParOf" srcId="{95501713-D196-42B2-B64D-36D2826798BB}" destId="{EDB2CA20-E6BC-4ECA-A179-0BBFD9B0330C}" srcOrd="2" destOrd="0" presId="urn:microsoft.com/office/officeart/2005/8/layout/hProcess11"/>
    <dgm:cxn modelId="{6DF3A0A6-2301-4D24-930B-23FF7C01F94D}" type="presParOf" srcId="{986F72BC-6C23-4398-9956-8D621D9B5C1D}" destId="{63E72D21-6B46-4322-B88B-32DD8B95DC8C}" srcOrd="9" destOrd="0" presId="urn:microsoft.com/office/officeart/2005/8/layout/hProcess11"/>
    <dgm:cxn modelId="{47FF3257-8B63-4B3C-AAD3-DBB4FB760F65}" type="presParOf" srcId="{986F72BC-6C23-4398-9956-8D621D9B5C1D}" destId="{60E16197-1773-4088-AD17-09BB58F394B4}" srcOrd="10" destOrd="0" presId="urn:microsoft.com/office/officeart/2005/8/layout/hProcess11"/>
    <dgm:cxn modelId="{5E41C623-8D8A-481F-92B4-599DDD93818A}" type="presParOf" srcId="{60E16197-1773-4088-AD17-09BB58F394B4}" destId="{7E13F3CD-D3EA-44CE-9100-54AC6D7A24A5}" srcOrd="0" destOrd="0" presId="urn:microsoft.com/office/officeart/2005/8/layout/hProcess11"/>
    <dgm:cxn modelId="{903604BE-3691-4140-B874-35CB4B9DE28D}" type="presParOf" srcId="{60E16197-1773-4088-AD17-09BB58F394B4}" destId="{4410F3AD-61D6-4F9C-81FF-AF608E0FDED5}" srcOrd="1" destOrd="0" presId="urn:microsoft.com/office/officeart/2005/8/layout/hProcess11"/>
    <dgm:cxn modelId="{E00FDCC1-4962-479F-BA7B-0E28CF77A602}" type="presParOf" srcId="{60E16197-1773-4088-AD17-09BB58F394B4}" destId="{1546988D-D2C7-4C00-B19D-C6ED082CBD84}" srcOrd="2" destOrd="0" presId="urn:microsoft.com/office/officeart/2005/8/layout/hProcess11"/>
    <dgm:cxn modelId="{8D2F2252-EA86-4509-8F12-5200CDD24C95}" type="presParOf" srcId="{986F72BC-6C23-4398-9956-8D621D9B5C1D}" destId="{01A215CA-3A9E-4A0B-A46B-8929B4688B64}" srcOrd="11" destOrd="0" presId="urn:microsoft.com/office/officeart/2005/8/layout/hProcess11"/>
    <dgm:cxn modelId="{DEEA14ED-C66F-4EE8-8116-6F3479C0808F}" type="presParOf" srcId="{986F72BC-6C23-4398-9956-8D621D9B5C1D}" destId="{B63F050F-8091-452E-9FAD-242A0BD5EBD2}" srcOrd="12" destOrd="0" presId="urn:microsoft.com/office/officeart/2005/8/layout/hProcess11"/>
    <dgm:cxn modelId="{0BFB6958-CC9F-4710-BF12-A8433C1FFB6B}" type="presParOf" srcId="{B63F050F-8091-452E-9FAD-242A0BD5EBD2}" destId="{5A3C40EA-45AD-46BD-96F0-5D100872C5A5}" srcOrd="0" destOrd="0" presId="urn:microsoft.com/office/officeart/2005/8/layout/hProcess11"/>
    <dgm:cxn modelId="{13340DB2-479B-4963-BD77-999008CC8E9A}" type="presParOf" srcId="{B63F050F-8091-452E-9FAD-242A0BD5EBD2}" destId="{86D4F6D3-6312-4812-B3D8-5E0228D99484}" srcOrd="1" destOrd="0" presId="urn:microsoft.com/office/officeart/2005/8/layout/hProcess11"/>
    <dgm:cxn modelId="{089BD87D-EB86-41CD-B715-C3D3EC004E1A}" type="presParOf" srcId="{B63F050F-8091-452E-9FAD-242A0BD5EBD2}" destId="{EAC9703B-E1D3-46C4-A053-84AA8F65DFD5}" srcOrd="2" destOrd="0" presId="urn:microsoft.com/office/officeart/2005/8/layout/hProcess1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D772C8A-474A-45B9-9EE7-CBAE5B51DD00}" type="doc">
      <dgm:prSet loTypeId="urn:microsoft.com/office/officeart/2005/8/layout/hList1" loCatId="list" qsTypeId="urn:microsoft.com/office/officeart/2005/8/quickstyle/simple1" qsCatId="simple" csTypeId="urn:microsoft.com/office/officeart/2005/8/colors/colorful1" csCatId="colorful" phldr="1"/>
      <dgm:spPr/>
      <dgm:t>
        <a:bodyPr/>
        <a:lstStyle/>
        <a:p>
          <a:endParaRPr lang="es-CO"/>
        </a:p>
      </dgm:t>
    </dgm:pt>
    <dgm:pt modelId="{49DE4EB1-637F-4C8F-B6F6-E2D5839970E0}">
      <dgm:prSet phldrT="[Texto]"/>
      <dgm:spPr/>
      <dgm:t>
        <a:bodyPr/>
        <a:lstStyle/>
        <a:p>
          <a:r>
            <a:rPr lang="es-CO"/>
            <a:t>Daño</a:t>
          </a:r>
        </a:p>
      </dgm:t>
    </dgm:pt>
    <dgm:pt modelId="{6871FDFA-A025-41D6-87DD-4E7963493E10}" type="parTrans" cxnId="{095DE957-637E-48EE-B6B4-C65FDE484916}">
      <dgm:prSet/>
      <dgm:spPr/>
      <dgm:t>
        <a:bodyPr/>
        <a:lstStyle/>
        <a:p>
          <a:endParaRPr lang="es-CO"/>
        </a:p>
      </dgm:t>
    </dgm:pt>
    <dgm:pt modelId="{274F00C2-D5F3-48E4-B701-EDC8C19156A2}" type="sibTrans" cxnId="{095DE957-637E-48EE-B6B4-C65FDE484916}">
      <dgm:prSet/>
      <dgm:spPr/>
      <dgm:t>
        <a:bodyPr/>
        <a:lstStyle/>
        <a:p>
          <a:endParaRPr lang="es-CO"/>
        </a:p>
      </dgm:t>
    </dgm:pt>
    <dgm:pt modelId="{1AD69FEC-567E-494F-8AE6-576796C24B07}">
      <dgm:prSet phldrT="[Texto]"/>
      <dgm:spPr/>
      <dgm:t>
        <a:bodyPr/>
        <a:lstStyle/>
        <a:p>
          <a:pPr algn="just"/>
          <a:r>
            <a:rPr lang="es-ES"/>
            <a:t>Permite determinar el juicio de valor jurídico que recae sobre un sujeto que tiene el deber de reparar a otro por el perjuicio o lesión a un interés que le ha sido vulnerado. </a:t>
          </a:r>
          <a:endParaRPr lang="es-CO"/>
        </a:p>
      </dgm:t>
    </dgm:pt>
    <dgm:pt modelId="{0B288F40-EBD2-42F1-8E3B-AFA70C7BBF8E}" type="parTrans" cxnId="{3D24C5F4-F3DF-4CCD-A752-FA277851414E}">
      <dgm:prSet/>
      <dgm:spPr/>
      <dgm:t>
        <a:bodyPr/>
        <a:lstStyle/>
        <a:p>
          <a:endParaRPr lang="es-CO"/>
        </a:p>
      </dgm:t>
    </dgm:pt>
    <dgm:pt modelId="{26FB8B2A-D535-4BF5-ADA9-60119A62E256}" type="sibTrans" cxnId="{3D24C5F4-F3DF-4CCD-A752-FA277851414E}">
      <dgm:prSet/>
      <dgm:spPr/>
      <dgm:t>
        <a:bodyPr/>
        <a:lstStyle/>
        <a:p>
          <a:endParaRPr lang="es-CO"/>
        </a:p>
      </dgm:t>
    </dgm:pt>
    <dgm:pt modelId="{D3D1A077-DDCC-45A9-AD5D-D17CADCAEECB}">
      <dgm:prSet phldrT="[Texto]"/>
      <dgm:spPr/>
      <dgm:t>
        <a:bodyPr/>
        <a:lstStyle/>
        <a:p>
          <a:r>
            <a:rPr lang="es-CO"/>
            <a:t>Hecho Generador</a:t>
          </a:r>
        </a:p>
      </dgm:t>
    </dgm:pt>
    <dgm:pt modelId="{AEEA673B-9775-4C34-A17F-414E1352A638}" type="parTrans" cxnId="{F38E6FB3-092B-4FBD-9026-C1B9B202C144}">
      <dgm:prSet/>
      <dgm:spPr/>
      <dgm:t>
        <a:bodyPr/>
        <a:lstStyle/>
        <a:p>
          <a:endParaRPr lang="es-CO"/>
        </a:p>
      </dgm:t>
    </dgm:pt>
    <dgm:pt modelId="{B99A7A89-8854-4F22-85A5-E8092DE4563F}" type="sibTrans" cxnId="{F38E6FB3-092B-4FBD-9026-C1B9B202C144}">
      <dgm:prSet/>
      <dgm:spPr/>
      <dgm:t>
        <a:bodyPr/>
        <a:lstStyle/>
        <a:p>
          <a:endParaRPr lang="es-CO"/>
        </a:p>
      </dgm:t>
    </dgm:pt>
    <dgm:pt modelId="{0523087F-33CC-4B58-AA76-DFF25124809C}">
      <dgm:prSet phldrT="[Texto]"/>
      <dgm:spPr/>
      <dgm:t>
        <a:bodyPr/>
        <a:lstStyle/>
        <a:p>
          <a:pPr algn="just"/>
          <a:r>
            <a:rPr lang="es-ES"/>
            <a:t>Hecho positivo o negativo, por regla general antijurídico. Conducta activa u omisiva indispensable para atribuir responsabilidad, pues es ella la que produce una mutación en el mundo exterior, cuyo efecto final es el que lesiona los intereses de la víctima</a:t>
          </a:r>
          <a:endParaRPr lang="es-CO"/>
        </a:p>
      </dgm:t>
    </dgm:pt>
    <dgm:pt modelId="{88865464-645E-4A8B-B149-A9609DEF85B4}" type="parTrans" cxnId="{F1A11814-5576-49D0-BDBD-87979364BBCE}">
      <dgm:prSet/>
      <dgm:spPr/>
      <dgm:t>
        <a:bodyPr/>
        <a:lstStyle/>
        <a:p>
          <a:endParaRPr lang="es-CO"/>
        </a:p>
      </dgm:t>
    </dgm:pt>
    <dgm:pt modelId="{D83ADF10-FB76-4C2D-8DF5-296ADC3D3F49}" type="sibTrans" cxnId="{F1A11814-5576-49D0-BDBD-87979364BBCE}">
      <dgm:prSet/>
      <dgm:spPr/>
      <dgm:t>
        <a:bodyPr/>
        <a:lstStyle/>
        <a:p>
          <a:endParaRPr lang="es-CO"/>
        </a:p>
      </dgm:t>
    </dgm:pt>
    <dgm:pt modelId="{6C47B85E-C31D-4998-B92B-F054D0CDAB37}">
      <dgm:prSet phldrT="[Texto]"/>
      <dgm:spPr/>
      <dgm:t>
        <a:bodyPr/>
        <a:lstStyle/>
        <a:p>
          <a:r>
            <a:rPr lang="es-CO"/>
            <a:t>Vínculo Causal</a:t>
          </a:r>
        </a:p>
      </dgm:t>
    </dgm:pt>
    <dgm:pt modelId="{F3FA94FC-9CC2-4A09-888A-F7E31D4E78A3}" type="parTrans" cxnId="{BD16DE19-8D17-4F6C-A359-EE2B17AC584F}">
      <dgm:prSet/>
      <dgm:spPr/>
      <dgm:t>
        <a:bodyPr/>
        <a:lstStyle/>
        <a:p>
          <a:endParaRPr lang="es-CO"/>
        </a:p>
      </dgm:t>
    </dgm:pt>
    <dgm:pt modelId="{71C3E66A-A023-42D9-8529-11BE4BFC9326}" type="sibTrans" cxnId="{BD16DE19-8D17-4F6C-A359-EE2B17AC584F}">
      <dgm:prSet/>
      <dgm:spPr/>
      <dgm:t>
        <a:bodyPr/>
        <a:lstStyle/>
        <a:p>
          <a:endParaRPr lang="es-CO"/>
        </a:p>
      </dgm:t>
    </dgm:pt>
    <dgm:pt modelId="{76C91BDA-D79D-4776-A942-399B9FE8CFD9}">
      <dgm:prSet phldrT="[Texto]"/>
      <dgm:spPr/>
      <dgm:t>
        <a:bodyPr/>
        <a:lstStyle/>
        <a:p>
          <a:pPr algn="just"/>
          <a:r>
            <a:rPr lang="es-ES"/>
            <a:t>Se entienede como la relación necesaria y eficiente entre el hecho generador y el daño causado</a:t>
          </a:r>
          <a:endParaRPr lang="es-CO"/>
        </a:p>
      </dgm:t>
    </dgm:pt>
    <dgm:pt modelId="{2AC0B846-964A-4DF6-A55E-31E4508D69BB}" type="parTrans" cxnId="{68808112-7601-4508-BE1F-764702EB805E}">
      <dgm:prSet/>
      <dgm:spPr/>
      <dgm:t>
        <a:bodyPr/>
        <a:lstStyle/>
        <a:p>
          <a:endParaRPr lang="es-CO"/>
        </a:p>
      </dgm:t>
    </dgm:pt>
    <dgm:pt modelId="{CEB70AD6-771E-45A0-AD66-44DAB822B285}" type="sibTrans" cxnId="{68808112-7601-4508-BE1F-764702EB805E}">
      <dgm:prSet/>
      <dgm:spPr/>
      <dgm:t>
        <a:bodyPr/>
        <a:lstStyle/>
        <a:p>
          <a:endParaRPr lang="es-CO"/>
        </a:p>
      </dgm:t>
    </dgm:pt>
    <dgm:pt modelId="{462E77D9-AFF2-4401-B266-8CD5E1243472}">
      <dgm:prSet phldrT="[Texto]"/>
      <dgm:spPr/>
      <dgm:t>
        <a:bodyPr/>
        <a:lstStyle/>
        <a:p>
          <a:pPr algn="just"/>
          <a:r>
            <a:rPr lang="es-CO"/>
            <a:t> El vínculo causal, también denominado nexo de causailidad, </a:t>
          </a:r>
          <a:r>
            <a:rPr lang="es-CO" b="0" i="0"/>
            <a:t>orresponde a una relación de causa a efecto</a:t>
          </a:r>
          <a:endParaRPr lang="es-CO"/>
        </a:p>
      </dgm:t>
    </dgm:pt>
    <dgm:pt modelId="{381D7CD5-2220-4D8F-862C-9E5B3115FBEB}" type="parTrans" cxnId="{5247ED7A-CDE1-4C29-AF92-DDFC0C42AE25}">
      <dgm:prSet/>
      <dgm:spPr/>
      <dgm:t>
        <a:bodyPr/>
        <a:lstStyle/>
        <a:p>
          <a:endParaRPr lang="es-CO"/>
        </a:p>
      </dgm:t>
    </dgm:pt>
    <dgm:pt modelId="{52B09CD6-4211-46E2-8EF3-E1AE8466E632}" type="sibTrans" cxnId="{5247ED7A-CDE1-4C29-AF92-DDFC0C42AE25}">
      <dgm:prSet/>
      <dgm:spPr/>
      <dgm:t>
        <a:bodyPr/>
        <a:lstStyle/>
        <a:p>
          <a:endParaRPr lang="es-CO"/>
        </a:p>
      </dgm:t>
    </dgm:pt>
    <dgm:pt modelId="{91C2D2CB-886B-4F6F-976C-F56C6E77B868}">
      <dgm:prSet phldrT="[Texto]"/>
      <dgm:spPr/>
      <dgm:t>
        <a:bodyPr/>
        <a:lstStyle/>
        <a:p>
          <a:pPr algn="just"/>
          <a:r>
            <a:rPr lang="es-ES"/>
            <a:t>Se trata de un concepto de carácter puramente subjetivo y particular, que persigue una reparación patrimonial en relación con el sujeto que lo ha sufrido. </a:t>
          </a:r>
          <a:endParaRPr lang="es-CO"/>
        </a:p>
      </dgm:t>
    </dgm:pt>
    <dgm:pt modelId="{94074F8D-97F8-405A-925E-425CA24A5706}" type="parTrans" cxnId="{BFAA7229-F225-4CDE-962F-9C3B1A1C2639}">
      <dgm:prSet/>
      <dgm:spPr/>
      <dgm:t>
        <a:bodyPr/>
        <a:lstStyle/>
        <a:p>
          <a:endParaRPr lang="es-CO"/>
        </a:p>
      </dgm:t>
    </dgm:pt>
    <dgm:pt modelId="{4F931238-2046-47FF-B1C8-CEDE7BED9535}" type="sibTrans" cxnId="{BFAA7229-F225-4CDE-962F-9C3B1A1C2639}">
      <dgm:prSet/>
      <dgm:spPr/>
      <dgm:t>
        <a:bodyPr/>
        <a:lstStyle/>
        <a:p>
          <a:endParaRPr lang="es-CO"/>
        </a:p>
      </dgm:t>
    </dgm:pt>
    <dgm:pt modelId="{B09B5589-3675-4A79-8AE9-76BC4456114C}" type="pres">
      <dgm:prSet presAssocID="{0D772C8A-474A-45B9-9EE7-CBAE5B51DD00}" presName="Name0" presStyleCnt="0">
        <dgm:presLayoutVars>
          <dgm:dir/>
          <dgm:animLvl val="lvl"/>
          <dgm:resizeHandles val="exact"/>
        </dgm:presLayoutVars>
      </dgm:prSet>
      <dgm:spPr/>
      <dgm:t>
        <a:bodyPr/>
        <a:lstStyle/>
        <a:p>
          <a:endParaRPr lang="es-ES"/>
        </a:p>
      </dgm:t>
    </dgm:pt>
    <dgm:pt modelId="{390D6E49-47D2-429C-BBAF-B515AEEBAD2A}" type="pres">
      <dgm:prSet presAssocID="{49DE4EB1-637F-4C8F-B6F6-E2D5839970E0}" presName="composite" presStyleCnt="0"/>
      <dgm:spPr/>
    </dgm:pt>
    <dgm:pt modelId="{EF47A1EA-07E1-4799-BC90-EAEB3FBB5873}" type="pres">
      <dgm:prSet presAssocID="{49DE4EB1-637F-4C8F-B6F6-E2D5839970E0}" presName="parTx" presStyleLbl="alignNode1" presStyleIdx="0" presStyleCnt="3">
        <dgm:presLayoutVars>
          <dgm:chMax val="0"/>
          <dgm:chPref val="0"/>
          <dgm:bulletEnabled val="1"/>
        </dgm:presLayoutVars>
      </dgm:prSet>
      <dgm:spPr/>
      <dgm:t>
        <a:bodyPr/>
        <a:lstStyle/>
        <a:p>
          <a:endParaRPr lang="es-ES"/>
        </a:p>
      </dgm:t>
    </dgm:pt>
    <dgm:pt modelId="{E0C951EE-B199-44BF-8327-AFCE40A99DD0}" type="pres">
      <dgm:prSet presAssocID="{49DE4EB1-637F-4C8F-B6F6-E2D5839970E0}" presName="desTx" presStyleLbl="alignAccFollowNode1" presStyleIdx="0" presStyleCnt="3">
        <dgm:presLayoutVars>
          <dgm:bulletEnabled val="1"/>
        </dgm:presLayoutVars>
      </dgm:prSet>
      <dgm:spPr/>
      <dgm:t>
        <a:bodyPr/>
        <a:lstStyle/>
        <a:p>
          <a:endParaRPr lang="es-ES"/>
        </a:p>
      </dgm:t>
    </dgm:pt>
    <dgm:pt modelId="{E122F575-CF09-4944-BA9B-8FC7928240D8}" type="pres">
      <dgm:prSet presAssocID="{274F00C2-D5F3-48E4-B701-EDC8C19156A2}" presName="space" presStyleCnt="0"/>
      <dgm:spPr/>
    </dgm:pt>
    <dgm:pt modelId="{C6475561-97D2-40DE-BD75-C27894B977DC}" type="pres">
      <dgm:prSet presAssocID="{D3D1A077-DDCC-45A9-AD5D-D17CADCAEECB}" presName="composite" presStyleCnt="0"/>
      <dgm:spPr/>
    </dgm:pt>
    <dgm:pt modelId="{179CE782-4C06-4141-8EB7-910807DA64CA}" type="pres">
      <dgm:prSet presAssocID="{D3D1A077-DDCC-45A9-AD5D-D17CADCAEECB}" presName="parTx" presStyleLbl="alignNode1" presStyleIdx="1" presStyleCnt="3">
        <dgm:presLayoutVars>
          <dgm:chMax val="0"/>
          <dgm:chPref val="0"/>
          <dgm:bulletEnabled val="1"/>
        </dgm:presLayoutVars>
      </dgm:prSet>
      <dgm:spPr/>
      <dgm:t>
        <a:bodyPr/>
        <a:lstStyle/>
        <a:p>
          <a:endParaRPr lang="es-ES"/>
        </a:p>
      </dgm:t>
    </dgm:pt>
    <dgm:pt modelId="{9397B61C-2EB9-4D65-9E71-491FC649BA88}" type="pres">
      <dgm:prSet presAssocID="{D3D1A077-DDCC-45A9-AD5D-D17CADCAEECB}" presName="desTx" presStyleLbl="alignAccFollowNode1" presStyleIdx="1" presStyleCnt="3">
        <dgm:presLayoutVars>
          <dgm:bulletEnabled val="1"/>
        </dgm:presLayoutVars>
      </dgm:prSet>
      <dgm:spPr/>
      <dgm:t>
        <a:bodyPr/>
        <a:lstStyle/>
        <a:p>
          <a:endParaRPr lang="es-ES"/>
        </a:p>
      </dgm:t>
    </dgm:pt>
    <dgm:pt modelId="{0C297809-6C22-42A2-ACAC-65CED38046B3}" type="pres">
      <dgm:prSet presAssocID="{B99A7A89-8854-4F22-85A5-E8092DE4563F}" presName="space" presStyleCnt="0"/>
      <dgm:spPr/>
    </dgm:pt>
    <dgm:pt modelId="{2ADD276E-3905-40FD-B0AE-2EA42CD952F4}" type="pres">
      <dgm:prSet presAssocID="{6C47B85E-C31D-4998-B92B-F054D0CDAB37}" presName="composite" presStyleCnt="0"/>
      <dgm:spPr/>
    </dgm:pt>
    <dgm:pt modelId="{77FD4C3B-FA59-4512-A85D-776F8A839982}" type="pres">
      <dgm:prSet presAssocID="{6C47B85E-C31D-4998-B92B-F054D0CDAB37}" presName="parTx" presStyleLbl="alignNode1" presStyleIdx="2" presStyleCnt="3">
        <dgm:presLayoutVars>
          <dgm:chMax val="0"/>
          <dgm:chPref val="0"/>
          <dgm:bulletEnabled val="1"/>
        </dgm:presLayoutVars>
      </dgm:prSet>
      <dgm:spPr/>
      <dgm:t>
        <a:bodyPr/>
        <a:lstStyle/>
        <a:p>
          <a:endParaRPr lang="es-ES"/>
        </a:p>
      </dgm:t>
    </dgm:pt>
    <dgm:pt modelId="{8400A02E-0DFB-4FBA-A8B9-B1E774A27F90}" type="pres">
      <dgm:prSet presAssocID="{6C47B85E-C31D-4998-B92B-F054D0CDAB37}" presName="desTx" presStyleLbl="alignAccFollowNode1" presStyleIdx="2" presStyleCnt="3">
        <dgm:presLayoutVars>
          <dgm:bulletEnabled val="1"/>
        </dgm:presLayoutVars>
      </dgm:prSet>
      <dgm:spPr/>
      <dgm:t>
        <a:bodyPr/>
        <a:lstStyle/>
        <a:p>
          <a:endParaRPr lang="es-ES"/>
        </a:p>
      </dgm:t>
    </dgm:pt>
  </dgm:ptLst>
  <dgm:cxnLst>
    <dgm:cxn modelId="{42876F7E-F065-4997-B06F-1D2A5BDB463A}" type="presOf" srcId="{49DE4EB1-637F-4C8F-B6F6-E2D5839970E0}" destId="{EF47A1EA-07E1-4799-BC90-EAEB3FBB5873}" srcOrd="0" destOrd="0" presId="urn:microsoft.com/office/officeart/2005/8/layout/hList1"/>
    <dgm:cxn modelId="{A198B146-F1EA-4C35-ABDC-AF2A3BE6DA97}" type="presOf" srcId="{76C91BDA-D79D-4776-A942-399B9FE8CFD9}" destId="{8400A02E-0DFB-4FBA-A8B9-B1E774A27F90}" srcOrd="0" destOrd="0" presId="urn:microsoft.com/office/officeart/2005/8/layout/hList1"/>
    <dgm:cxn modelId="{BFAA7229-F225-4CDE-962F-9C3B1A1C2639}" srcId="{49DE4EB1-637F-4C8F-B6F6-E2D5839970E0}" destId="{91C2D2CB-886B-4F6F-976C-F56C6E77B868}" srcOrd="1" destOrd="0" parTransId="{94074F8D-97F8-405A-925E-425CA24A5706}" sibTransId="{4F931238-2046-47FF-B1C8-CEDE7BED9535}"/>
    <dgm:cxn modelId="{47BC7890-3FDF-4CFA-9374-033E895736AF}" type="presOf" srcId="{D3D1A077-DDCC-45A9-AD5D-D17CADCAEECB}" destId="{179CE782-4C06-4141-8EB7-910807DA64CA}" srcOrd="0" destOrd="0" presId="urn:microsoft.com/office/officeart/2005/8/layout/hList1"/>
    <dgm:cxn modelId="{3E73E359-713E-472E-B366-865FB51D0169}" type="presOf" srcId="{0D772C8A-474A-45B9-9EE7-CBAE5B51DD00}" destId="{B09B5589-3675-4A79-8AE9-76BC4456114C}" srcOrd="0" destOrd="0" presId="urn:microsoft.com/office/officeart/2005/8/layout/hList1"/>
    <dgm:cxn modelId="{3D24C5F4-F3DF-4CCD-A752-FA277851414E}" srcId="{49DE4EB1-637F-4C8F-B6F6-E2D5839970E0}" destId="{1AD69FEC-567E-494F-8AE6-576796C24B07}" srcOrd="0" destOrd="0" parTransId="{0B288F40-EBD2-42F1-8E3B-AFA70C7BBF8E}" sibTransId="{26FB8B2A-D535-4BF5-ADA9-60119A62E256}"/>
    <dgm:cxn modelId="{F38E6FB3-092B-4FBD-9026-C1B9B202C144}" srcId="{0D772C8A-474A-45B9-9EE7-CBAE5B51DD00}" destId="{D3D1A077-DDCC-45A9-AD5D-D17CADCAEECB}" srcOrd="1" destOrd="0" parTransId="{AEEA673B-9775-4C34-A17F-414E1352A638}" sibTransId="{B99A7A89-8854-4F22-85A5-E8092DE4563F}"/>
    <dgm:cxn modelId="{F4749D5E-7F29-4C80-B4D1-E4F0C0003285}" type="presOf" srcId="{1AD69FEC-567E-494F-8AE6-576796C24B07}" destId="{E0C951EE-B199-44BF-8327-AFCE40A99DD0}" srcOrd="0" destOrd="0" presId="urn:microsoft.com/office/officeart/2005/8/layout/hList1"/>
    <dgm:cxn modelId="{758330F1-5924-4C9A-8973-FBF6A646EFFA}" type="presOf" srcId="{0523087F-33CC-4B58-AA76-DFF25124809C}" destId="{9397B61C-2EB9-4D65-9E71-491FC649BA88}" srcOrd="0" destOrd="0" presId="urn:microsoft.com/office/officeart/2005/8/layout/hList1"/>
    <dgm:cxn modelId="{D9CE481D-0D26-44BB-825F-E1F48589EF73}" type="presOf" srcId="{91C2D2CB-886B-4F6F-976C-F56C6E77B868}" destId="{E0C951EE-B199-44BF-8327-AFCE40A99DD0}" srcOrd="0" destOrd="1" presId="urn:microsoft.com/office/officeart/2005/8/layout/hList1"/>
    <dgm:cxn modelId="{095DE957-637E-48EE-B6B4-C65FDE484916}" srcId="{0D772C8A-474A-45B9-9EE7-CBAE5B51DD00}" destId="{49DE4EB1-637F-4C8F-B6F6-E2D5839970E0}" srcOrd="0" destOrd="0" parTransId="{6871FDFA-A025-41D6-87DD-4E7963493E10}" sibTransId="{274F00C2-D5F3-48E4-B701-EDC8C19156A2}"/>
    <dgm:cxn modelId="{A2B282FC-36CB-4607-92D0-90FF5FDF7613}" type="presOf" srcId="{462E77D9-AFF2-4401-B266-8CD5E1243472}" destId="{8400A02E-0DFB-4FBA-A8B9-B1E774A27F90}" srcOrd="0" destOrd="1" presId="urn:microsoft.com/office/officeart/2005/8/layout/hList1"/>
    <dgm:cxn modelId="{F1A11814-5576-49D0-BDBD-87979364BBCE}" srcId="{D3D1A077-DDCC-45A9-AD5D-D17CADCAEECB}" destId="{0523087F-33CC-4B58-AA76-DFF25124809C}" srcOrd="0" destOrd="0" parTransId="{88865464-645E-4A8B-B149-A9609DEF85B4}" sibTransId="{D83ADF10-FB76-4C2D-8DF5-296ADC3D3F49}"/>
    <dgm:cxn modelId="{68808112-7601-4508-BE1F-764702EB805E}" srcId="{6C47B85E-C31D-4998-B92B-F054D0CDAB37}" destId="{76C91BDA-D79D-4776-A942-399B9FE8CFD9}" srcOrd="0" destOrd="0" parTransId="{2AC0B846-964A-4DF6-A55E-31E4508D69BB}" sibTransId="{CEB70AD6-771E-45A0-AD66-44DAB822B285}"/>
    <dgm:cxn modelId="{5247ED7A-CDE1-4C29-AF92-DDFC0C42AE25}" srcId="{6C47B85E-C31D-4998-B92B-F054D0CDAB37}" destId="{462E77D9-AFF2-4401-B266-8CD5E1243472}" srcOrd="1" destOrd="0" parTransId="{381D7CD5-2220-4D8F-862C-9E5B3115FBEB}" sibTransId="{52B09CD6-4211-46E2-8EF3-E1AE8466E632}"/>
    <dgm:cxn modelId="{A5284F51-F4F4-4268-9899-6A21D716C48A}" type="presOf" srcId="{6C47B85E-C31D-4998-B92B-F054D0CDAB37}" destId="{77FD4C3B-FA59-4512-A85D-776F8A839982}" srcOrd="0" destOrd="0" presId="urn:microsoft.com/office/officeart/2005/8/layout/hList1"/>
    <dgm:cxn modelId="{BD16DE19-8D17-4F6C-A359-EE2B17AC584F}" srcId="{0D772C8A-474A-45B9-9EE7-CBAE5B51DD00}" destId="{6C47B85E-C31D-4998-B92B-F054D0CDAB37}" srcOrd="2" destOrd="0" parTransId="{F3FA94FC-9CC2-4A09-888A-F7E31D4E78A3}" sibTransId="{71C3E66A-A023-42D9-8529-11BE4BFC9326}"/>
    <dgm:cxn modelId="{96CF0C16-6B01-4609-80D4-37593A157ED0}" type="presParOf" srcId="{B09B5589-3675-4A79-8AE9-76BC4456114C}" destId="{390D6E49-47D2-429C-BBAF-B515AEEBAD2A}" srcOrd="0" destOrd="0" presId="urn:microsoft.com/office/officeart/2005/8/layout/hList1"/>
    <dgm:cxn modelId="{F57BF793-DF8F-46BA-BD3B-B18C3901FA89}" type="presParOf" srcId="{390D6E49-47D2-429C-BBAF-B515AEEBAD2A}" destId="{EF47A1EA-07E1-4799-BC90-EAEB3FBB5873}" srcOrd="0" destOrd="0" presId="urn:microsoft.com/office/officeart/2005/8/layout/hList1"/>
    <dgm:cxn modelId="{0094EC95-DE1F-4784-880A-87FE28DB0A0D}" type="presParOf" srcId="{390D6E49-47D2-429C-BBAF-B515AEEBAD2A}" destId="{E0C951EE-B199-44BF-8327-AFCE40A99DD0}" srcOrd="1" destOrd="0" presId="urn:microsoft.com/office/officeart/2005/8/layout/hList1"/>
    <dgm:cxn modelId="{C76D1348-25BD-414A-AF87-BA291112162A}" type="presParOf" srcId="{B09B5589-3675-4A79-8AE9-76BC4456114C}" destId="{E122F575-CF09-4944-BA9B-8FC7928240D8}" srcOrd="1" destOrd="0" presId="urn:microsoft.com/office/officeart/2005/8/layout/hList1"/>
    <dgm:cxn modelId="{C74E7E8A-2D15-450E-9AAB-584807C29295}" type="presParOf" srcId="{B09B5589-3675-4A79-8AE9-76BC4456114C}" destId="{C6475561-97D2-40DE-BD75-C27894B977DC}" srcOrd="2" destOrd="0" presId="urn:microsoft.com/office/officeart/2005/8/layout/hList1"/>
    <dgm:cxn modelId="{00DF1978-AA29-42D8-94FF-19F54F750400}" type="presParOf" srcId="{C6475561-97D2-40DE-BD75-C27894B977DC}" destId="{179CE782-4C06-4141-8EB7-910807DA64CA}" srcOrd="0" destOrd="0" presId="urn:microsoft.com/office/officeart/2005/8/layout/hList1"/>
    <dgm:cxn modelId="{A585612F-8048-4AAC-B09C-A19FB3237932}" type="presParOf" srcId="{C6475561-97D2-40DE-BD75-C27894B977DC}" destId="{9397B61C-2EB9-4D65-9E71-491FC649BA88}" srcOrd="1" destOrd="0" presId="urn:microsoft.com/office/officeart/2005/8/layout/hList1"/>
    <dgm:cxn modelId="{90909A28-0BB1-45A6-9E28-D48A72FDBCAF}" type="presParOf" srcId="{B09B5589-3675-4A79-8AE9-76BC4456114C}" destId="{0C297809-6C22-42A2-ACAC-65CED38046B3}" srcOrd="3" destOrd="0" presId="urn:microsoft.com/office/officeart/2005/8/layout/hList1"/>
    <dgm:cxn modelId="{530E7940-7DE6-402F-A941-F0439ADF6A33}" type="presParOf" srcId="{B09B5589-3675-4A79-8AE9-76BC4456114C}" destId="{2ADD276E-3905-40FD-B0AE-2EA42CD952F4}" srcOrd="4" destOrd="0" presId="urn:microsoft.com/office/officeart/2005/8/layout/hList1"/>
    <dgm:cxn modelId="{FE69DC2E-1683-4DCB-A1DB-822315FB59D7}" type="presParOf" srcId="{2ADD276E-3905-40FD-B0AE-2EA42CD952F4}" destId="{77FD4C3B-FA59-4512-A85D-776F8A839982}" srcOrd="0" destOrd="0" presId="urn:microsoft.com/office/officeart/2005/8/layout/hList1"/>
    <dgm:cxn modelId="{0080FE47-8A6D-4176-AAB6-0B04235A574F}" type="presParOf" srcId="{2ADD276E-3905-40FD-B0AE-2EA42CD952F4}" destId="{8400A02E-0DFB-4FBA-A8B9-B1E774A27F90}" srcOrd="1" destOrd="0" presId="urn:microsoft.com/office/officeart/2005/8/layout/hLis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C060BB8-1CAB-4D8F-8E87-F6A2E2D79C3C}" type="doc">
      <dgm:prSet loTypeId="urn:microsoft.com/office/officeart/2005/8/layout/bProcess3" loCatId="process" qsTypeId="urn:microsoft.com/office/officeart/2005/8/quickstyle/simple1" qsCatId="simple" csTypeId="urn:microsoft.com/office/officeart/2005/8/colors/colorful1" csCatId="colorful" phldr="1"/>
      <dgm:spPr/>
    </dgm:pt>
    <dgm:pt modelId="{35E023FC-3025-4FBD-872E-B0BB8942D53D}">
      <dgm:prSet phldrT="[Texto]" custT="1"/>
      <dgm:spPr/>
      <dgm:t>
        <a:bodyPr/>
        <a:lstStyle/>
        <a:p>
          <a:r>
            <a:rPr lang="es-CO" sz="1000">
              <a:solidFill>
                <a:sysClr val="windowText" lastClr="000000"/>
              </a:solidFill>
            </a:rPr>
            <a:t>Indagación Preliminar</a:t>
          </a:r>
        </a:p>
      </dgm:t>
    </dgm:pt>
    <dgm:pt modelId="{A888A399-1AC6-44EA-8B66-FE13B00AEB54}" type="parTrans" cxnId="{34561616-D8A2-49A3-A05D-B079D72B4401}">
      <dgm:prSet/>
      <dgm:spPr/>
      <dgm:t>
        <a:bodyPr/>
        <a:lstStyle/>
        <a:p>
          <a:endParaRPr lang="es-CO" sz="2400">
            <a:solidFill>
              <a:sysClr val="windowText" lastClr="000000"/>
            </a:solidFill>
          </a:endParaRPr>
        </a:p>
      </dgm:t>
    </dgm:pt>
    <dgm:pt modelId="{B050E543-7440-4B75-9FBA-3C25E0B1B9D2}" type="sibTrans" cxnId="{34561616-D8A2-49A3-A05D-B079D72B4401}">
      <dgm:prSet custT="1"/>
      <dgm:spPr/>
      <dgm:t>
        <a:bodyPr/>
        <a:lstStyle/>
        <a:p>
          <a:endParaRPr lang="es-CO" sz="700">
            <a:solidFill>
              <a:sysClr val="windowText" lastClr="000000"/>
            </a:solidFill>
          </a:endParaRPr>
        </a:p>
      </dgm:t>
    </dgm:pt>
    <dgm:pt modelId="{C76F0A43-6542-4BFB-99E1-7276ADC91F48}">
      <dgm:prSet phldrT="[Texto]" custT="1"/>
      <dgm:spPr/>
      <dgm:t>
        <a:bodyPr/>
        <a:lstStyle/>
        <a:p>
          <a:pPr algn="ctr"/>
          <a:r>
            <a:rPr lang="es-CO" sz="1000">
              <a:solidFill>
                <a:sysClr val="windowText" lastClr="000000"/>
              </a:solidFill>
            </a:rPr>
            <a:t>Iniciacion del procedimiento sancionatorio </a:t>
          </a:r>
        </a:p>
      </dgm:t>
    </dgm:pt>
    <dgm:pt modelId="{E8BC1EA2-8E46-4765-A976-09C3ECE9C9E3}" type="parTrans" cxnId="{07549274-E70F-45F2-B487-821EAC85C8B7}">
      <dgm:prSet/>
      <dgm:spPr/>
      <dgm:t>
        <a:bodyPr/>
        <a:lstStyle/>
        <a:p>
          <a:endParaRPr lang="es-CO" sz="2400">
            <a:solidFill>
              <a:sysClr val="windowText" lastClr="000000"/>
            </a:solidFill>
          </a:endParaRPr>
        </a:p>
      </dgm:t>
    </dgm:pt>
    <dgm:pt modelId="{0576C31A-A2F7-4E8C-856C-829095EE5240}" type="sibTrans" cxnId="{07549274-E70F-45F2-B487-821EAC85C8B7}">
      <dgm:prSet custT="1"/>
      <dgm:spPr/>
      <dgm:t>
        <a:bodyPr/>
        <a:lstStyle/>
        <a:p>
          <a:endParaRPr lang="es-CO" sz="700">
            <a:solidFill>
              <a:sysClr val="windowText" lastClr="000000"/>
            </a:solidFill>
          </a:endParaRPr>
        </a:p>
      </dgm:t>
    </dgm:pt>
    <dgm:pt modelId="{6456C059-C5B5-4735-8DB8-7689D60AE2E2}">
      <dgm:prSet phldrT="[Texto]" custT="1"/>
      <dgm:spPr/>
      <dgm:t>
        <a:bodyPr/>
        <a:lstStyle/>
        <a:p>
          <a:r>
            <a:rPr lang="es-CO" sz="1000">
              <a:solidFill>
                <a:sysClr val="windowText" lastClr="000000"/>
              </a:solidFill>
            </a:rPr>
            <a:t>Descargos</a:t>
          </a:r>
        </a:p>
      </dgm:t>
    </dgm:pt>
    <dgm:pt modelId="{6CFEBB78-6665-40E0-A546-6C9E0C437FF8}" type="parTrans" cxnId="{0DF1C1F5-AF73-4672-B274-86AE131CF419}">
      <dgm:prSet/>
      <dgm:spPr/>
      <dgm:t>
        <a:bodyPr/>
        <a:lstStyle/>
        <a:p>
          <a:endParaRPr lang="es-CO" sz="2400">
            <a:solidFill>
              <a:sysClr val="windowText" lastClr="000000"/>
            </a:solidFill>
          </a:endParaRPr>
        </a:p>
      </dgm:t>
    </dgm:pt>
    <dgm:pt modelId="{94C7D943-9AED-415C-9B13-D2330D0EEB53}" type="sibTrans" cxnId="{0DF1C1F5-AF73-4672-B274-86AE131CF419}">
      <dgm:prSet custT="1"/>
      <dgm:spPr/>
      <dgm:t>
        <a:bodyPr/>
        <a:lstStyle/>
        <a:p>
          <a:endParaRPr lang="es-CO" sz="700">
            <a:solidFill>
              <a:sysClr val="windowText" lastClr="000000"/>
            </a:solidFill>
          </a:endParaRPr>
        </a:p>
      </dgm:t>
    </dgm:pt>
    <dgm:pt modelId="{15193B66-2738-429C-9A6F-419AB3A9C44C}">
      <dgm:prSet phldrT="[Texto]" custT="1"/>
      <dgm:spPr/>
      <dgm:t>
        <a:bodyPr/>
        <a:lstStyle/>
        <a:p>
          <a:r>
            <a:rPr lang="es-CO" sz="1000">
              <a:solidFill>
                <a:sysClr val="windowText" lastClr="000000"/>
              </a:solidFill>
            </a:rPr>
            <a:t>Practica de Pruebas </a:t>
          </a:r>
        </a:p>
      </dgm:t>
    </dgm:pt>
    <dgm:pt modelId="{1C041C46-70AA-4350-B463-0D5097290023}" type="parTrans" cxnId="{19F08EF8-A561-40BA-B439-78FBCCFA1D57}">
      <dgm:prSet/>
      <dgm:spPr/>
      <dgm:t>
        <a:bodyPr/>
        <a:lstStyle/>
        <a:p>
          <a:endParaRPr lang="es-CO" sz="2400">
            <a:solidFill>
              <a:sysClr val="windowText" lastClr="000000"/>
            </a:solidFill>
          </a:endParaRPr>
        </a:p>
      </dgm:t>
    </dgm:pt>
    <dgm:pt modelId="{21C6F2D6-E45E-4CBB-8E5F-E79EE99DDEC4}" type="sibTrans" cxnId="{19F08EF8-A561-40BA-B439-78FBCCFA1D57}">
      <dgm:prSet custT="1"/>
      <dgm:spPr/>
      <dgm:t>
        <a:bodyPr/>
        <a:lstStyle/>
        <a:p>
          <a:endParaRPr lang="es-CO" sz="700">
            <a:solidFill>
              <a:sysClr val="windowText" lastClr="000000"/>
            </a:solidFill>
          </a:endParaRPr>
        </a:p>
      </dgm:t>
    </dgm:pt>
    <dgm:pt modelId="{A9072E37-E0F1-4E63-94BD-EFD4404BCD7E}">
      <dgm:prSet phldrT="[Texto]" custT="1"/>
      <dgm:spPr/>
      <dgm:t>
        <a:bodyPr/>
        <a:lstStyle/>
        <a:p>
          <a:r>
            <a:rPr lang="es-CO" sz="1000">
              <a:solidFill>
                <a:sysClr val="windowText" lastClr="000000"/>
              </a:solidFill>
            </a:rPr>
            <a:t>Alegatos de Conclusion </a:t>
          </a:r>
        </a:p>
      </dgm:t>
    </dgm:pt>
    <dgm:pt modelId="{B5F31CEA-AFE4-483D-8AE8-2267A81605DA}" type="parTrans" cxnId="{8C97C0B1-7D61-4097-B591-D875A1FAA2B0}">
      <dgm:prSet/>
      <dgm:spPr/>
      <dgm:t>
        <a:bodyPr/>
        <a:lstStyle/>
        <a:p>
          <a:endParaRPr lang="es-CO" sz="2400">
            <a:solidFill>
              <a:sysClr val="windowText" lastClr="000000"/>
            </a:solidFill>
          </a:endParaRPr>
        </a:p>
      </dgm:t>
    </dgm:pt>
    <dgm:pt modelId="{30C6017B-0497-4849-B2DE-D29ED3CE1D79}" type="sibTrans" cxnId="{8C97C0B1-7D61-4097-B591-D875A1FAA2B0}">
      <dgm:prSet custT="1"/>
      <dgm:spPr/>
      <dgm:t>
        <a:bodyPr/>
        <a:lstStyle/>
        <a:p>
          <a:endParaRPr lang="es-CO" sz="700">
            <a:solidFill>
              <a:sysClr val="windowText" lastClr="000000"/>
            </a:solidFill>
          </a:endParaRPr>
        </a:p>
      </dgm:t>
    </dgm:pt>
    <dgm:pt modelId="{23EEADE2-5709-4766-A3D9-A0A19E593C23}">
      <dgm:prSet phldrT="[Texto]" custT="1"/>
      <dgm:spPr/>
      <dgm:t>
        <a:bodyPr/>
        <a:lstStyle/>
        <a:p>
          <a:r>
            <a:rPr lang="es-CO" sz="1000">
              <a:solidFill>
                <a:sysClr val="windowText" lastClr="000000"/>
              </a:solidFill>
            </a:rPr>
            <a:t>Determinación de Responsabilidad y Sanción </a:t>
          </a:r>
        </a:p>
      </dgm:t>
    </dgm:pt>
    <dgm:pt modelId="{F5A9DB88-2EFE-48C6-A3A7-10ECE59B8E05}" type="parTrans" cxnId="{AEDA5715-370F-457B-B208-171EFF9F95E3}">
      <dgm:prSet/>
      <dgm:spPr/>
      <dgm:t>
        <a:bodyPr/>
        <a:lstStyle/>
        <a:p>
          <a:endParaRPr lang="es-CO" sz="2400">
            <a:solidFill>
              <a:sysClr val="windowText" lastClr="000000"/>
            </a:solidFill>
          </a:endParaRPr>
        </a:p>
      </dgm:t>
    </dgm:pt>
    <dgm:pt modelId="{31685605-1ECF-4E00-B8FF-42F3C068B81A}" type="sibTrans" cxnId="{AEDA5715-370F-457B-B208-171EFF9F95E3}">
      <dgm:prSet custT="1"/>
      <dgm:spPr/>
      <dgm:t>
        <a:bodyPr/>
        <a:lstStyle/>
        <a:p>
          <a:endParaRPr lang="es-CO" sz="700">
            <a:solidFill>
              <a:sysClr val="windowText" lastClr="000000"/>
            </a:solidFill>
          </a:endParaRPr>
        </a:p>
      </dgm:t>
    </dgm:pt>
    <dgm:pt modelId="{99D8ECEB-5797-451E-BE0C-BE0249721B15}">
      <dgm:prSet phldrT="[Texto]" custT="1"/>
      <dgm:spPr/>
      <dgm:t>
        <a:bodyPr/>
        <a:lstStyle/>
        <a:p>
          <a:r>
            <a:rPr lang="es-CO" sz="1000">
              <a:solidFill>
                <a:sysClr val="windowText" lastClr="000000"/>
              </a:solidFill>
            </a:rPr>
            <a:t>Recursos </a:t>
          </a:r>
        </a:p>
      </dgm:t>
    </dgm:pt>
    <dgm:pt modelId="{904944FC-3383-412D-85F3-817E4A7B7E71}" type="parTrans" cxnId="{8EB839E9-50B6-4EAA-853C-598AF680E3F5}">
      <dgm:prSet/>
      <dgm:spPr/>
      <dgm:t>
        <a:bodyPr/>
        <a:lstStyle/>
        <a:p>
          <a:endParaRPr lang="es-CO" sz="2400">
            <a:solidFill>
              <a:sysClr val="windowText" lastClr="000000"/>
            </a:solidFill>
          </a:endParaRPr>
        </a:p>
      </dgm:t>
    </dgm:pt>
    <dgm:pt modelId="{BDDF363F-54B0-43AD-BB61-ECBBFFC45FC9}" type="sibTrans" cxnId="{8EB839E9-50B6-4EAA-853C-598AF680E3F5}">
      <dgm:prSet/>
      <dgm:spPr/>
      <dgm:t>
        <a:bodyPr/>
        <a:lstStyle/>
        <a:p>
          <a:endParaRPr lang="es-CO" sz="2400">
            <a:solidFill>
              <a:sysClr val="windowText" lastClr="000000"/>
            </a:solidFill>
          </a:endParaRPr>
        </a:p>
      </dgm:t>
    </dgm:pt>
    <dgm:pt modelId="{13CCEFDD-A157-4F07-883C-0008F76C7319}">
      <dgm:prSet phldrT="[Texto]" custT="1"/>
      <dgm:spPr/>
      <dgm:t>
        <a:bodyPr/>
        <a:lstStyle/>
        <a:p>
          <a:pPr algn="just"/>
          <a:r>
            <a:rPr lang="es-CO" sz="900">
              <a:solidFill>
                <a:sysClr val="windowText" lastClr="000000"/>
              </a:solidFill>
            </a:rPr>
            <a:t>Con la formulación de cargos y la imposición o no de las medidas preventivas </a:t>
          </a:r>
        </a:p>
      </dgm:t>
    </dgm:pt>
    <dgm:pt modelId="{73D332F8-04F1-4EAF-92F1-EF2977E37232}" type="sibTrans" cxnId="{39F293C4-CED4-4D73-8B1E-D62876598EAB}">
      <dgm:prSet/>
      <dgm:spPr/>
      <dgm:t>
        <a:bodyPr/>
        <a:lstStyle/>
        <a:p>
          <a:endParaRPr lang="es-CO" sz="2400">
            <a:solidFill>
              <a:sysClr val="windowText" lastClr="000000"/>
            </a:solidFill>
          </a:endParaRPr>
        </a:p>
      </dgm:t>
    </dgm:pt>
    <dgm:pt modelId="{BE12400C-4FC7-4CA0-B9F0-CC2BFE8C9573}" type="parTrans" cxnId="{39F293C4-CED4-4D73-8B1E-D62876598EAB}">
      <dgm:prSet/>
      <dgm:spPr/>
      <dgm:t>
        <a:bodyPr/>
        <a:lstStyle/>
        <a:p>
          <a:endParaRPr lang="es-CO" sz="2400">
            <a:solidFill>
              <a:sysClr val="windowText" lastClr="000000"/>
            </a:solidFill>
          </a:endParaRPr>
        </a:p>
      </dgm:t>
    </dgm:pt>
    <dgm:pt modelId="{E49F976B-D5CA-437D-AD2E-B70A990E63BF}" type="pres">
      <dgm:prSet presAssocID="{8C060BB8-1CAB-4D8F-8E87-F6A2E2D79C3C}" presName="Name0" presStyleCnt="0">
        <dgm:presLayoutVars>
          <dgm:dir/>
          <dgm:resizeHandles val="exact"/>
        </dgm:presLayoutVars>
      </dgm:prSet>
      <dgm:spPr/>
    </dgm:pt>
    <dgm:pt modelId="{367CD0AA-2534-4819-9FFC-D33A9CEE0A73}" type="pres">
      <dgm:prSet presAssocID="{35E023FC-3025-4FBD-872E-B0BB8942D53D}" presName="node" presStyleLbl="node1" presStyleIdx="0" presStyleCnt="7">
        <dgm:presLayoutVars>
          <dgm:bulletEnabled val="1"/>
        </dgm:presLayoutVars>
      </dgm:prSet>
      <dgm:spPr/>
      <dgm:t>
        <a:bodyPr/>
        <a:lstStyle/>
        <a:p>
          <a:endParaRPr lang="es-ES"/>
        </a:p>
      </dgm:t>
    </dgm:pt>
    <dgm:pt modelId="{F775C844-8E6D-47D2-9428-4FCFBCAF341D}" type="pres">
      <dgm:prSet presAssocID="{B050E543-7440-4B75-9FBA-3C25E0B1B9D2}" presName="sibTrans" presStyleLbl="sibTrans1D1" presStyleIdx="0" presStyleCnt="6"/>
      <dgm:spPr/>
      <dgm:t>
        <a:bodyPr/>
        <a:lstStyle/>
        <a:p>
          <a:endParaRPr lang="es-ES"/>
        </a:p>
      </dgm:t>
    </dgm:pt>
    <dgm:pt modelId="{2994EC4C-896C-4BA4-8F48-57EE682441E1}" type="pres">
      <dgm:prSet presAssocID="{B050E543-7440-4B75-9FBA-3C25E0B1B9D2}" presName="connectorText" presStyleLbl="sibTrans1D1" presStyleIdx="0" presStyleCnt="6"/>
      <dgm:spPr/>
      <dgm:t>
        <a:bodyPr/>
        <a:lstStyle/>
        <a:p>
          <a:endParaRPr lang="es-ES"/>
        </a:p>
      </dgm:t>
    </dgm:pt>
    <dgm:pt modelId="{74F70466-A061-4D0D-BEE2-F6BC5253D48C}" type="pres">
      <dgm:prSet presAssocID="{C76F0A43-6542-4BFB-99E1-7276ADC91F48}" presName="node" presStyleLbl="node1" presStyleIdx="1" presStyleCnt="7" custScaleX="164343" custScaleY="101797">
        <dgm:presLayoutVars>
          <dgm:bulletEnabled val="1"/>
        </dgm:presLayoutVars>
      </dgm:prSet>
      <dgm:spPr/>
      <dgm:t>
        <a:bodyPr/>
        <a:lstStyle/>
        <a:p>
          <a:endParaRPr lang="es-ES"/>
        </a:p>
      </dgm:t>
    </dgm:pt>
    <dgm:pt modelId="{73D1972E-5121-4BC0-A872-BF11FD16ACC9}" type="pres">
      <dgm:prSet presAssocID="{0576C31A-A2F7-4E8C-856C-829095EE5240}" presName="sibTrans" presStyleLbl="sibTrans1D1" presStyleIdx="1" presStyleCnt="6"/>
      <dgm:spPr/>
      <dgm:t>
        <a:bodyPr/>
        <a:lstStyle/>
        <a:p>
          <a:endParaRPr lang="es-ES"/>
        </a:p>
      </dgm:t>
    </dgm:pt>
    <dgm:pt modelId="{AA983CFB-F8C7-4A1A-8761-50FF73A3BC4A}" type="pres">
      <dgm:prSet presAssocID="{0576C31A-A2F7-4E8C-856C-829095EE5240}" presName="connectorText" presStyleLbl="sibTrans1D1" presStyleIdx="1" presStyleCnt="6"/>
      <dgm:spPr/>
      <dgm:t>
        <a:bodyPr/>
        <a:lstStyle/>
        <a:p>
          <a:endParaRPr lang="es-ES"/>
        </a:p>
      </dgm:t>
    </dgm:pt>
    <dgm:pt modelId="{54A79E00-2644-46EE-A60E-C569C907CCDE}" type="pres">
      <dgm:prSet presAssocID="{6456C059-C5B5-4735-8DB8-7689D60AE2E2}" presName="node" presStyleLbl="node1" presStyleIdx="2" presStyleCnt="7">
        <dgm:presLayoutVars>
          <dgm:bulletEnabled val="1"/>
        </dgm:presLayoutVars>
      </dgm:prSet>
      <dgm:spPr/>
      <dgm:t>
        <a:bodyPr/>
        <a:lstStyle/>
        <a:p>
          <a:endParaRPr lang="es-ES"/>
        </a:p>
      </dgm:t>
    </dgm:pt>
    <dgm:pt modelId="{60E1D8C5-997C-4C0A-9CE2-76651751045E}" type="pres">
      <dgm:prSet presAssocID="{94C7D943-9AED-415C-9B13-D2330D0EEB53}" presName="sibTrans" presStyleLbl="sibTrans1D1" presStyleIdx="2" presStyleCnt="6"/>
      <dgm:spPr/>
      <dgm:t>
        <a:bodyPr/>
        <a:lstStyle/>
        <a:p>
          <a:endParaRPr lang="es-ES"/>
        </a:p>
      </dgm:t>
    </dgm:pt>
    <dgm:pt modelId="{B77D897F-B90E-42A6-90FE-CDC85825C94C}" type="pres">
      <dgm:prSet presAssocID="{94C7D943-9AED-415C-9B13-D2330D0EEB53}" presName="connectorText" presStyleLbl="sibTrans1D1" presStyleIdx="2" presStyleCnt="6"/>
      <dgm:spPr/>
      <dgm:t>
        <a:bodyPr/>
        <a:lstStyle/>
        <a:p>
          <a:endParaRPr lang="es-ES"/>
        </a:p>
      </dgm:t>
    </dgm:pt>
    <dgm:pt modelId="{2F280818-6319-46B7-9311-7BEAFB95CCD3}" type="pres">
      <dgm:prSet presAssocID="{15193B66-2738-429C-9A6F-419AB3A9C44C}" presName="node" presStyleLbl="node1" presStyleIdx="3" presStyleCnt="7">
        <dgm:presLayoutVars>
          <dgm:bulletEnabled val="1"/>
        </dgm:presLayoutVars>
      </dgm:prSet>
      <dgm:spPr/>
      <dgm:t>
        <a:bodyPr/>
        <a:lstStyle/>
        <a:p>
          <a:endParaRPr lang="es-ES"/>
        </a:p>
      </dgm:t>
    </dgm:pt>
    <dgm:pt modelId="{C420B944-5E45-4571-96B9-AD214D9D91FD}" type="pres">
      <dgm:prSet presAssocID="{21C6F2D6-E45E-4CBB-8E5F-E79EE99DDEC4}" presName="sibTrans" presStyleLbl="sibTrans1D1" presStyleIdx="3" presStyleCnt="6"/>
      <dgm:spPr/>
      <dgm:t>
        <a:bodyPr/>
        <a:lstStyle/>
        <a:p>
          <a:endParaRPr lang="es-ES"/>
        </a:p>
      </dgm:t>
    </dgm:pt>
    <dgm:pt modelId="{B7D3687D-598B-4C1A-B7B6-6F39CD2B9B5E}" type="pres">
      <dgm:prSet presAssocID="{21C6F2D6-E45E-4CBB-8E5F-E79EE99DDEC4}" presName="connectorText" presStyleLbl="sibTrans1D1" presStyleIdx="3" presStyleCnt="6"/>
      <dgm:spPr/>
      <dgm:t>
        <a:bodyPr/>
        <a:lstStyle/>
        <a:p>
          <a:endParaRPr lang="es-ES"/>
        </a:p>
      </dgm:t>
    </dgm:pt>
    <dgm:pt modelId="{DFC334B0-FC1A-4917-994C-236F7B1860FC}" type="pres">
      <dgm:prSet presAssocID="{A9072E37-E0F1-4E63-94BD-EFD4404BCD7E}" presName="node" presStyleLbl="node1" presStyleIdx="4" presStyleCnt="7">
        <dgm:presLayoutVars>
          <dgm:bulletEnabled val="1"/>
        </dgm:presLayoutVars>
      </dgm:prSet>
      <dgm:spPr/>
      <dgm:t>
        <a:bodyPr/>
        <a:lstStyle/>
        <a:p>
          <a:endParaRPr lang="es-ES"/>
        </a:p>
      </dgm:t>
    </dgm:pt>
    <dgm:pt modelId="{28B7B121-C571-43F2-8656-9529DED4D821}" type="pres">
      <dgm:prSet presAssocID="{30C6017B-0497-4849-B2DE-D29ED3CE1D79}" presName="sibTrans" presStyleLbl="sibTrans1D1" presStyleIdx="4" presStyleCnt="6"/>
      <dgm:spPr/>
      <dgm:t>
        <a:bodyPr/>
        <a:lstStyle/>
        <a:p>
          <a:endParaRPr lang="es-ES"/>
        </a:p>
      </dgm:t>
    </dgm:pt>
    <dgm:pt modelId="{4BDFF76E-3194-46E6-B46B-1E7B99893B0E}" type="pres">
      <dgm:prSet presAssocID="{30C6017B-0497-4849-B2DE-D29ED3CE1D79}" presName="connectorText" presStyleLbl="sibTrans1D1" presStyleIdx="4" presStyleCnt="6"/>
      <dgm:spPr/>
      <dgm:t>
        <a:bodyPr/>
        <a:lstStyle/>
        <a:p>
          <a:endParaRPr lang="es-ES"/>
        </a:p>
      </dgm:t>
    </dgm:pt>
    <dgm:pt modelId="{84A0FE68-EFDC-4B52-BFF7-FEE0B97531B2}" type="pres">
      <dgm:prSet presAssocID="{23EEADE2-5709-4766-A3D9-A0A19E593C23}" presName="node" presStyleLbl="node1" presStyleIdx="5" presStyleCnt="7">
        <dgm:presLayoutVars>
          <dgm:bulletEnabled val="1"/>
        </dgm:presLayoutVars>
      </dgm:prSet>
      <dgm:spPr/>
      <dgm:t>
        <a:bodyPr/>
        <a:lstStyle/>
        <a:p>
          <a:endParaRPr lang="es-ES"/>
        </a:p>
      </dgm:t>
    </dgm:pt>
    <dgm:pt modelId="{B2C527F5-AD2C-4EF1-9540-5DD5AF3CB7AA}" type="pres">
      <dgm:prSet presAssocID="{31685605-1ECF-4E00-B8FF-42F3C068B81A}" presName="sibTrans" presStyleLbl="sibTrans1D1" presStyleIdx="5" presStyleCnt="6"/>
      <dgm:spPr/>
      <dgm:t>
        <a:bodyPr/>
        <a:lstStyle/>
        <a:p>
          <a:endParaRPr lang="es-ES"/>
        </a:p>
      </dgm:t>
    </dgm:pt>
    <dgm:pt modelId="{242BF23E-A6F0-4AFA-AF4D-B3238C38064E}" type="pres">
      <dgm:prSet presAssocID="{31685605-1ECF-4E00-B8FF-42F3C068B81A}" presName="connectorText" presStyleLbl="sibTrans1D1" presStyleIdx="5" presStyleCnt="6"/>
      <dgm:spPr/>
      <dgm:t>
        <a:bodyPr/>
        <a:lstStyle/>
        <a:p>
          <a:endParaRPr lang="es-ES"/>
        </a:p>
      </dgm:t>
    </dgm:pt>
    <dgm:pt modelId="{FD6EDAEE-85FC-435C-BFA8-6D36951CFF43}" type="pres">
      <dgm:prSet presAssocID="{99D8ECEB-5797-451E-BE0C-BE0249721B15}" presName="node" presStyleLbl="node1" presStyleIdx="6" presStyleCnt="7">
        <dgm:presLayoutVars>
          <dgm:bulletEnabled val="1"/>
        </dgm:presLayoutVars>
      </dgm:prSet>
      <dgm:spPr/>
      <dgm:t>
        <a:bodyPr/>
        <a:lstStyle/>
        <a:p>
          <a:endParaRPr lang="es-ES"/>
        </a:p>
      </dgm:t>
    </dgm:pt>
  </dgm:ptLst>
  <dgm:cxnLst>
    <dgm:cxn modelId="{BE7DA33C-9391-480D-8CA2-DB3A790DFC45}" type="presOf" srcId="{21C6F2D6-E45E-4CBB-8E5F-E79EE99DDEC4}" destId="{C420B944-5E45-4571-96B9-AD214D9D91FD}" srcOrd="0" destOrd="0" presId="urn:microsoft.com/office/officeart/2005/8/layout/bProcess3"/>
    <dgm:cxn modelId="{19F08EF8-A561-40BA-B439-78FBCCFA1D57}" srcId="{8C060BB8-1CAB-4D8F-8E87-F6A2E2D79C3C}" destId="{15193B66-2738-429C-9A6F-419AB3A9C44C}" srcOrd="3" destOrd="0" parTransId="{1C041C46-70AA-4350-B463-0D5097290023}" sibTransId="{21C6F2D6-E45E-4CBB-8E5F-E79EE99DDEC4}"/>
    <dgm:cxn modelId="{F17A4134-B3F5-40E9-8212-E5A1DF445758}" type="presOf" srcId="{99D8ECEB-5797-451E-BE0C-BE0249721B15}" destId="{FD6EDAEE-85FC-435C-BFA8-6D36951CFF43}" srcOrd="0" destOrd="0" presId="urn:microsoft.com/office/officeart/2005/8/layout/bProcess3"/>
    <dgm:cxn modelId="{D5CC8E6C-2579-46BA-B961-59A67C438225}" type="presOf" srcId="{30C6017B-0497-4849-B2DE-D29ED3CE1D79}" destId="{28B7B121-C571-43F2-8656-9529DED4D821}" srcOrd="0" destOrd="0" presId="urn:microsoft.com/office/officeart/2005/8/layout/bProcess3"/>
    <dgm:cxn modelId="{0DF1C1F5-AF73-4672-B274-86AE131CF419}" srcId="{8C060BB8-1CAB-4D8F-8E87-F6A2E2D79C3C}" destId="{6456C059-C5B5-4735-8DB8-7689D60AE2E2}" srcOrd="2" destOrd="0" parTransId="{6CFEBB78-6665-40E0-A546-6C9E0C437FF8}" sibTransId="{94C7D943-9AED-415C-9B13-D2330D0EEB53}"/>
    <dgm:cxn modelId="{684AB491-52DD-4BEF-87CF-972D87837BFE}" type="presOf" srcId="{35E023FC-3025-4FBD-872E-B0BB8942D53D}" destId="{367CD0AA-2534-4819-9FFC-D33A9CEE0A73}" srcOrd="0" destOrd="0" presId="urn:microsoft.com/office/officeart/2005/8/layout/bProcess3"/>
    <dgm:cxn modelId="{A3C95BAF-FCED-4E6E-A4BC-B36B4E4DCD0F}" type="presOf" srcId="{C76F0A43-6542-4BFB-99E1-7276ADC91F48}" destId="{74F70466-A061-4D0D-BEE2-F6BC5253D48C}" srcOrd="0" destOrd="0" presId="urn:microsoft.com/office/officeart/2005/8/layout/bProcess3"/>
    <dgm:cxn modelId="{07549274-E70F-45F2-B487-821EAC85C8B7}" srcId="{8C060BB8-1CAB-4D8F-8E87-F6A2E2D79C3C}" destId="{C76F0A43-6542-4BFB-99E1-7276ADC91F48}" srcOrd="1" destOrd="0" parTransId="{E8BC1EA2-8E46-4765-A976-09C3ECE9C9E3}" sibTransId="{0576C31A-A2F7-4E8C-856C-829095EE5240}"/>
    <dgm:cxn modelId="{AEDA5715-370F-457B-B208-171EFF9F95E3}" srcId="{8C060BB8-1CAB-4D8F-8E87-F6A2E2D79C3C}" destId="{23EEADE2-5709-4766-A3D9-A0A19E593C23}" srcOrd="5" destOrd="0" parTransId="{F5A9DB88-2EFE-48C6-A3A7-10ECE59B8E05}" sibTransId="{31685605-1ECF-4E00-B8FF-42F3C068B81A}"/>
    <dgm:cxn modelId="{BE07C762-BE24-43F9-A168-1289E4F37435}" type="presOf" srcId="{31685605-1ECF-4E00-B8FF-42F3C068B81A}" destId="{B2C527F5-AD2C-4EF1-9540-5DD5AF3CB7AA}" srcOrd="0" destOrd="0" presId="urn:microsoft.com/office/officeart/2005/8/layout/bProcess3"/>
    <dgm:cxn modelId="{8BD68678-E803-44DD-A9A0-BABC7BBAB647}" type="presOf" srcId="{21C6F2D6-E45E-4CBB-8E5F-E79EE99DDEC4}" destId="{B7D3687D-598B-4C1A-B7B6-6F39CD2B9B5E}" srcOrd="1" destOrd="0" presId="urn:microsoft.com/office/officeart/2005/8/layout/bProcess3"/>
    <dgm:cxn modelId="{F6EC4C24-490E-4F0A-AAB6-07C50FE375A1}" type="presOf" srcId="{B050E543-7440-4B75-9FBA-3C25E0B1B9D2}" destId="{2994EC4C-896C-4BA4-8F48-57EE682441E1}" srcOrd="1" destOrd="0" presId="urn:microsoft.com/office/officeart/2005/8/layout/bProcess3"/>
    <dgm:cxn modelId="{8C97C0B1-7D61-4097-B591-D875A1FAA2B0}" srcId="{8C060BB8-1CAB-4D8F-8E87-F6A2E2D79C3C}" destId="{A9072E37-E0F1-4E63-94BD-EFD4404BCD7E}" srcOrd="4" destOrd="0" parTransId="{B5F31CEA-AFE4-483D-8AE8-2267A81605DA}" sibTransId="{30C6017B-0497-4849-B2DE-D29ED3CE1D79}"/>
    <dgm:cxn modelId="{FF4E6CFC-374E-43E5-81F9-8CC920A45682}" type="presOf" srcId="{30C6017B-0497-4849-B2DE-D29ED3CE1D79}" destId="{4BDFF76E-3194-46E6-B46B-1E7B99893B0E}" srcOrd="1" destOrd="0" presId="urn:microsoft.com/office/officeart/2005/8/layout/bProcess3"/>
    <dgm:cxn modelId="{8EB839E9-50B6-4EAA-853C-598AF680E3F5}" srcId="{8C060BB8-1CAB-4D8F-8E87-F6A2E2D79C3C}" destId="{99D8ECEB-5797-451E-BE0C-BE0249721B15}" srcOrd="6" destOrd="0" parTransId="{904944FC-3383-412D-85F3-817E4A7B7E71}" sibTransId="{BDDF363F-54B0-43AD-BB61-ECBBFFC45FC9}"/>
    <dgm:cxn modelId="{39F293C4-CED4-4D73-8B1E-D62876598EAB}" srcId="{C76F0A43-6542-4BFB-99E1-7276ADC91F48}" destId="{13CCEFDD-A157-4F07-883C-0008F76C7319}" srcOrd="0" destOrd="0" parTransId="{BE12400C-4FC7-4CA0-B9F0-CC2BFE8C9573}" sibTransId="{73D332F8-04F1-4EAF-92F1-EF2977E37232}"/>
    <dgm:cxn modelId="{8A3AF04B-80E8-499F-AEAD-62CD34ACC015}" type="presOf" srcId="{0576C31A-A2F7-4E8C-856C-829095EE5240}" destId="{AA983CFB-F8C7-4A1A-8761-50FF73A3BC4A}" srcOrd="1" destOrd="0" presId="urn:microsoft.com/office/officeart/2005/8/layout/bProcess3"/>
    <dgm:cxn modelId="{A0242F88-22F5-44A5-BABC-814B1A943E46}" type="presOf" srcId="{23EEADE2-5709-4766-A3D9-A0A19E593C23}" destId="{84A0FE68-EFDC-4B52-BFF7-FEE0B97531B2}" srcOrd="0" destOrd="0" presId="urn:microsoft.com/office/officeart/2005/8/layout/bProcess3"/>
    <dgm:cxn modelId="{5623D805-FD87-439F-8CE5-1A882B96B989}" type="presOf" srcId="{15193B66-2738-429C-9A6F-419AB3A9C44C}" destId="{2F280818-6319-46B7-9311-7BEAFB95CCD3}" srcOrd="0" destOrd="0" presId="urn:microsoft.com/office/officeart/2005/8/layout/bProcess3"/>
    <dgm:cxn modelId="{4A7B80F7-05C4-4EB2-ADA6-89118E5F6D11}" type="presOf" srcId="{94C7D943-9AED-415C-9B13-D2330D0EEB53}" destId="{60E1D8C5-997C-4C0A-9CE2-76651751045E}" srcOrd="0" destOrd="0" presId="urn:microsoft.com/office/officeart/2005/8/layout/bProcess3"/>
    <dgm:cxn modelId="{205D8BF2-A149-4031-A537-A825E0D9D1B2}" type="presOf" srcId="{94C7D943-9AED-415C-9B13-D2330D0EEB53}" destId="{B77D897F-B90E-42A6-90FE-CDC85825C94C}" srcOrd="1" destOrd="0" presId="urn:microsoft.com/office/officeart/2005/8/layout/bProcess3"/>
    <dgm:cxn modelId="{E56F1B70-3FE8-4B8E-AA0A-A0FA0E294AA0}" type="presOf" srcId="{13CCEFDD-A157-4F07-883C-0008F76C7319}" destId="{74F70466-A061-4D0D-BEE2-F6BC5253D48C}" srcOrd="0" destOrd="1" presId="urn:microsoft.com/office/officeart/2005/8/layout/bProcess3"/>
    <dgm:cxn modelId="{34561616-D8A2-49A3-A05D-B079D72B4401}" srcId="{8C060BB8-1CAB-4D8F-8E87-F6A2E2D79C3C}" destId="{35E023FC-3025-4FBD-872E-B0BB8942D53D}" srcOrd="0" destOrd="0" parTransId="{A888A399-1AC6-44EA-8B66-FE13B00AEB54}" sibTransId="{B050E543-7440-4B75-9FBA-3C25E0B1B9D2}"/>
    <dgm:cxn modelId="{7164350B-2F67-4DD6-BBC9-51B6C6E53F08}" type="presOf" srcId="{6456C059-C5B5-4735-8DB8-7689D60AE2E2}" destId="{54A79E00-2644-46EE-A60E-C569C907CCDE}" srcOrd="0" destOrd="0" presId="urn:microsoft.com/office/officeart/2005/8/layout/bProcess3"/>
    <dgm:cxn modelId="{C14BA80F-D11A-4A07-8497-D5A9BECABC0B}" type="presOf" srcId="{0576C31A-A2F7-4E8C-856C-829095EE5240}" destId="{73D1972E-5121-4BC0-A872-BF11FD16ACC9}" srcOrd="0" destOrd="0" presId="urn:microsoft.com/office/officeart/2005/8/layout/bProcess3"/>
    <dgm:cxn modelId="{01530F23-D3D8-474F-9F22-69AB2FAD268F}" type="presOf" srcId="{8C060BB8-1CAB-4D8F-8E87-F6A2E2D79C3C}" destId="{E49F976B-D5CA-437D-AD2E-B70A990E63BF}" srcOrd="0" destOrd="0" presId="urn:microsoft.com/office/officeart/2005/8/layout/bProcess3"/>
    <dgm:cxn modelId="{AEEA704D-AE7B-49F0-BEF5-F2562D0E0C98}" type="presOf" srcId="{B050E543-7440-4B75-9FBA-3C25E0B1B9D2}" destId="{F775C844-8E6D-47D2-9428-4FCFBCAF341D}" srcOrd="0" destOrd="0" presId="urn:microsoft.com/office/officeart/2005/8/layout/bProcess3"/>
    <dgm:cxn modelId="{89FAD5F6-DAB2-4DC5-A663-FB7481671142}" type="presOf" srcId="{31685605-1ECF-4E00-B8FF-42F3C068B81A}" destId="{242BF23E-A6F0-4AFA-AF4D-B3238C38064E}" srcOrd="1" destOrd="0" presId="urn:microsoft.com/office/officeart/2005/8/layout/bProcess3"/>
    <dgm:cxn modelId="{596E4CFF-6EF2-428A-A080-84738A77D91F}" type="presOf" srcId="{A9072E37-E0F1-4E63-94BD-EFD4404BCD7E}" destId="{DFC334B0-FC1A-4917-994C-236F7B1860FC}" srcOrd="0" destOrd="0" presId="urn:microsoft.com/office/officeart/2005/8/layout/bProcess3"/>
    <dgm:cxn modelId="{59ECA8BF-4036-48B7-80A2-5D4877541F21}" type="presParOf" srcId="{E49F976B-D5CA-437D-AD2E-B70A990E63BF}" destId="{367CD0AA-2534-4819-9FFC-D33A9CEE0A73}" srcOrd="0" destOrd="0" presId="urn:microsoft.com/office/officeart/2005/8/layout/bProcess3"/>
    <dgm:cxn modelId="{B93B1701-C8E7-4235-84E7-C1D25087AB39}" type="presParOf" srcId="{E49F976B-D5CA-437D-AD2E-B70A990E63BF}" destId="{F775C844-8E6D-47D2-9428-4FCFBCAF341D}" srcOrd="1" destOrd="0" presId="urn:microsoft.com/office/officeart/2005/8/layout/bProcess3"/>
    <dgm:cxn modelId="{3870C280-6B82-4F37-A1D7-1BEE402FA633}" type="presParOf" srcId="{F775C844-8E6D-47D2-9428-4FCFBCAF341D}" destId="{2994EC4C-896C-4BA4-8F48-57EE682441E1}" srcOrd="0" destOrd="0" presId="urn:microsoft.com/office/officeart/2005/8/layout/bProcess3"/>
    <dgm:cxn modelId="{D29EDFF3-A7C0-439A-8A1A-3FD04A61E79A}" type="presParOf" srcId="{E49F976B-D5CA-437D-AD2E-B70A990E63BF}" destId="{74F70466-A061-4D0D-BEE2-F6BC5253D48C}" srcOrd="2" destOrd="0" presId="urn:microsoft.com/office/officeart/2005/8/layout/bProcess3"/>
    <dgm:cxn modelId="{75E089C3-C10A-44D1-A61A-B41A690D9D64}" type="presParOf" srcId="{E49F976B-D5CA-437D-AD2E-B70A990E63BF}" destId="{73D1972E-5121-4BC0-A872-BF11FD16ACC9}" srcOrd="3" destOrd="0" presId="urn:microsoft.com/office/officeart/2005/8/layout/bProcess3"/>
    <dgm:cxn modelId="{1CDBE4BE-0467-4C3D-A3F8-0E477F4F68D5}" type="presParOf" srcId="{73D1972E-5121-4BC0-A872-BF11FD16ACC9}" destId="{AA983CFB-F8C7-4A1A-8761-50FF73A3BC4A}" srcOrd="0" destOrd="0" presId="urn:microsoft.com/office/officeart/2005/8/layout/bProcess3"/>
    <dgm:cxn modelId="{15DEED2F-74E6-4C1B-AD2F-B1D96F781345}" type="presParOf" srcId="{E49F976B-D5CA-437D-AD2E-B70A990E63BF}" destId="{54A79E00-2644-46EE-A60E-C569C907CCDE}" srcOrd="4" destOrd="0" presId="urn:microsoft.com/office/officeart/2005/8/layout/bProcess3"/>
    <dgm:cxn modelId="{924B006D-9B0D-4DD3-9A19-85C79F6B6629}" type="presParOf" srcId="{E49F976B-D5CA-437D-AD2E-B70A990E63BF}" destId="{60E1D8C5-997C-4C0A-9CE2-76651751045E}" srcOrd="5" destOrd="0" presId="urn:microsoft.com/office/officeart/2005/8/layout/bProcess3"/>
    <dgm:cxn modelId="{2B4A2210-FF0A-44CB-9839-8C18C4F8EEEB}" type="presParOf" srcId="{60E1D8C5-997C-4C0A-9CE2-76651751045E}" destId="{B77D897F-B90E-42A6-90FE-CDC85825C94C}" srcOrd="0" destOrd="0" presId="urn:microsoft.com/office/officeart/2005/8/layout/bProcess3"/>
    <dgm:cxn modelId="{4777DD93-18F5-4C7E-9082-1EAB5DE679F8}" type="presParOf" srcId="{E49F976B-D5CA-437D-AD2E-B70A990E63BF}" destId="{2F280818-6319-46B7-9311-7BEAFB95CCD3}" srcOrd="6" destOrd="0" presId="urn:microsoft.com/office/officeart/2005/8/layout/bProcess3"/>
    <dgm:cxn modelId="{9439897C-A644-470C-9581-6A77F79A073A}" type="presParOf" srcId="{E49F976B-D5CA-437D-AD2E-B70A990E63BF}" destId="{C420B944-5E45-4571-96B9-AD214D9D91FD}" srcOrd="7" destOrd="0" presId="urn:microsoft.com/office/officeart/2005/8/layout/bProcess3"/>
    <dgm:cxn modelId="{826D84EA-9125-46D1-A669-C8A7737A8415}" type="presParOf" srcId="{C420B944-5E45-4571-96B9-AD214D9D91FD}" destId="{B7D3687D-598B-4C1A-B7B6-6F39CD2B9B5E}" srcOrd="0" destOrd="0" presId="urn:microsoft.com/office/officeart/2005/8/layout/bProcess3"/>
    <dgm:cxn modelId="{D836E9FE-64AF-4C94-897F-84FBF99DA411}" type="presParOf" srcId="{E49F976B-D5CA-437D-AD2E-B70A990E63BF}" destId="{DFC334B0-FC1A-4917-994C-236F7B1860FC}" srcOrd="8" destOrd="0" presId="urn:microsoft.com/office/officeart/2005/8/layout/bProcess3"/>
    <dgm:cxn modelId="{2BF57CE6-388B-4D30-B6C1-77F0C701A5D4}" type="presParOf" srcId="{E49F976B-D5CA-437D-AD2E-B70A990E63BF}" destId="{28B7B121-C571-43F2-8656-9529DED4D821}" srcOrd="9" destOrd="0" presId="urn:microsoft.com/office/officeart/2005/8/layout/bProcess3"/>
    <dgm:cxn modelId="{695D9354-8BEB-4767-B234-945DBB91ACFA}" type="presParOf" srcId="{28B7B121-C571-43F2-8656-9529DED4D821}" destId="{4BDFF76E-3194-46E6-B46B-1E7B99893B0E}" srcOrd="0" destOrd="0" presId="urn:microsoft.com/office/officeart/2005/8/layout/bProcess3"/>
    <dgm:cxn modelId="{7A698452-7951-43C9-8A3D-A9845843A4A3}" type="presParOf" srcId="{E49F976B-D5CA-437D-AD2E-B70A990E63BF}" destId="{84A0FE68-EFDC-4B52-BFF7-FEE0B97531B2}" srcOrd="10" destOrd="0" presId="urn:microsoft.com/office/officeart/2005/8/layout/bProcess3"/>
    <dgm:cxn modelId="{85A0F4A1-9A00-46A5-97A5-8E9210DF226A}" type="presParOf" srcId="{E49F976B-D5CA-437D-AD2E-B70A990E63BF}" destId="{B2C527F5-AD2C-4EF1-9540-5DD5AF3CB7AA}" srcOrd="11" destOrd="0" presId="urn:microsoft.com/office/officeart/2005/8/layout/bProcess3"/>
    <dgm:cxn modelId="{9BBD2E7B-0615-412E-B954-50E4A385B090}" type="presParOf" srcId="{B2C527F5-AD2C-4EF1-9540-5DD5AF3CB7AA}" destId="{242BF23E-A6F0-4AFA-AF4D-B3238C38064E}" srcOrd="0" destOrd="0" presId="urn:microsoft.com/office/officeart/2005/8/layout/bProcess3"/>
    <dgm:cxn modelId="{8FC452A6-BAC3-41A9-9806-8690E4680202}" type="presParOf" srcId="{E49F976B-D5CA-437D-AD2E-B70A990E63BF}" destId="{FD6EDAEE-85FC-435C-BFA8-6D36951CFF43}" srcOrd="12" destOrd="0" presId="urn:microsoft.com/office/officeart/2005/8/layout/bProcess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42FAE01-1055-4F85-A2A9-5696509C5109}" type="doc">
      <dgm:prSet loTypeId="urn:microsoft.com/office/officeart/2005/8/layout/default" loCatId="list" qsTypeId="urn:microsoft.com/office/officeart/2005/8/quickstyle/simple1" qsCatId="simple" csTypeId="urn:microsoft.com/office/officeart/2005/8/colors/colorful1" csCatId="colorful" phldr="1"/>
      <dgm:spPr/>
      <dgm:t>
        <a:bodyPr/>
        <a:lstStyle/>
        <a:p>
          <a:endParaRPr lang="es-CO"/>
        </a:p>
      </dgm:t>
    </dgm:pt>
    <dgm:pt modelId="{4D1B394B-B780-4DFF-AFB4-30ECE665F7EB}">
      <dgm:prSet phldrT="[Texto]" custT="1"/>
      <dgm:spPr/>
      <dgm:t>
        <a:bodyPr/>
        <a:lstStyle/>
        <a:p>
          <a:r>
            <a:rPr lang="es-ES_tradnl" sz="900">
              <a:solidFill>
                <a:sysClr val="windowText" lastClr="000000"/>
              </a:solidFill>
            </a:rPr>
            <a:t>Multas diarias hasta por cinco mil (5.000) salarios mínimos mensuales legales vigentes. </a:t>
          </a:r>
          <a:endParaRPr lang="es-CO" sz="900">
            <a:solidFill>
              <a:sysClr val="windowText" lastClr="000000"/>
            </a:solidFill>
          </a:endParaRPr>
        </a:p>
      </dgm:t>
    </dgm:pt>
    <dgm:pt modelId="{FAF85C34-17E1-4198-926E-08A891EEB5C4}" type="parTrans" cxnId="{EA77A9FF-A8E3-4290-A6C9-20DE3F1BE904}">
      <dgm:prSet/>
      <dgm:spPr/>
      <dgm:t>
        <a:bodyPr/>
        <a:lstStyle/>
        <a:p>
          <a:endParaRPr lang="es-CO" sz="900">
            <a:solidFill>
              <a:sysClr val="windowText" lastClr="000000"/>
            </a:solidFill>
          </a:endParaRPr>
        </a:p>
      </dgm:t>
    </dgm:pt>
    <dgm:pt modelId="{FBFB0784-7EFD-4577-8CB5-6FB158F33BFB}" type="sibTrans" cxnId="{EA77A9FF-A8E3-4290-A6C9-20DE3F1BE904}">
      <dgm:prSet/>
      <dgm:spPr/>
      <dgm:t>
        <a:bodyPr/>
        <a:lstStyle/>
        <a:p>
          <a:endParaRPr lang="es-CO" sz="900">
            <a:solidFill>
              <a:sysClr val="windowText" lastClr="000000"/>
            </a:solidFill>
          </a:endParaRPr>
        </a:p>
      </dgm:t>
    </dgm:pt>
    <dgm:pt modelId="{33F48594-1636-405B-A809-F9752D75F0D7}">
      <dgm:prSet custT="1"/>
      <dgm:spPr/>
      <dgm:t>
        <a:bodyPr/>
        <a:lstStyle/>
        <a:p>
          <a:r>
            <a:rPr lang="es-ES_tradnl" sz="900">
              <a:solidFill>
                <a:sysClr val="windowText" lastClr="000000"/>
              </a:solidFill>
            </a:rPr>
            <a:t>Cierre temporal o definitivo del establecimiento, edificación o servicio.</a:t>
          </a:r>
          <a:endParaRPr lang="es-CO" sz="900">
            <a:solidFill>
              <a:sysClr val="windowText" lastClr="000000"/>
            </a:solidFill>
          </a:endParaRPr>
        </a:p>
      </dgm:t>
    </dgm:pt>
    <dgm:pt modelId="{1D0B2915-8FB4-41C4-B4CA-B8B1AAF293C2}" type="parTrans" cxnId="{43A6787C-5BB8-4247-80E3-CB5EFFDA353C}">
      <dgm:prSet/>
      <dgm:spPr/>
      <dgm:t>
        <a:bodyPr/>
        <a:lstStyle/>
        <a:p>
          <a:endParaRPr lang="es-CO" sz="900">
            <a:solidFill>
              <a:sysClr val="windowText" lastClr="000000"/>
            </a:solidFill>
          </a:endParaRPr>
        </a:p>
      </dgm:t>
    </dgm:pt>
    <dgm:pt modelId="{F364160F-4BF5-4535-B290-C78A4AE872C3}" type="sibTrans" cxnId="{43A6787C-5BB8-4247-80E3-CB5EFFDA353C}">
      <dgm:prSet/>
      <dgm:spPr/>
      <dgm:t>
        <a:bodyPr/>
        <a:lstStyle/>
        <a:p>
          <a:endParaRPr lang="es-CO" sz="900">
            <a:solidFill>
              <a:sysClr val="windowText" lastClr="000000"/>
            </a:solidFill>
          </a:endParaRPr>
        </a:p>
      </dgm:t>
    </dgm:pt>
    <dgm:pt modelId="{2DC89D33-B834-49B6-A703-D4863FEFB9A4}">
      <dgm:prSet custT="1"/>
      <dgm:spPr/>
      <dgm:t>
        <a:bodyPr/>
        <a:lstStyle/>
        <a:p>
          <a:r>
            <a:rPr lang="es-ES_tradnl" sz="900">
              <a:solidFill>
                <a:sysClr val="windowText" lastClr="000000"/>
              </a:solidFill>
            </a:rPr>
            <a:t>Revocatoria o caducidad de licencia ambiental, autorización, concesión, permiso o registro.</a:t>
          </a:r>
          <a:endParaRPr lang="es-CO" sz="900">
            <a:solidFill>
              <a:sysClr val="windowText" lastClr="000000"/>
            </a:solidFill>
          </a:endParaRPr>
        </a:p>
      </dgm:t>
    </dgm:pt>
    <dgm:pt modelId="{8AEA9306-E193-41F3-A227-4BAEB2503236}" type="parTrans" cxnId="{D214645A-E373-48E8-95EB-FBC7C9916F25}">
      <dgm:prSet/>
      <dgm:spPr/>
      <dgm:t>
        <a:bodyPr/>
        <a:lstStyle/>
        <a:p>
          <a:endParaRPr lang="es-CO" sz="900">
            <a:solidFill>
              <a:sysClr val="windowText" lastClr="000000"/>
            </a:solidFill>
          </a:endParaRPr>
        </a:p>
      </dgm:t>
    </dgm:pt>
    <dgm:pt modelId="{9905E553-7AA3-45AC-A206-8BC6A97F152F}" type="sibTrans" cxnId="{D214645A-E373-48E8-95EB-FBC7C9916F25}">
      <dgm:prSet/>
      <dgm:spPr/>
      <dgm:t>
        <a:bodyPr/>
        <a:lstStyle/>
        <a:p>
          <a:endParaRPr lang="es-CO" sz="900">
            <a:solidFill>
              <a:sysClr val="windowText" lastClr="000000"/>
            </a:solidFill>
          </a:endParaRPr>
        </a:p>
      </dgm:t>
    </dgm:pt>
    <dgm:pt modelId="{E7B1E55F-54A9-4F9B-BBC0-544F1CA5751D}">
      <dgm:prSet custT="1"/>
      <dgm:spPr/>
      <dgm:t>
        <a:bodyPr/>
        <a:lstStyle/>
        <a:p>
          <a:r>
            <a:rPr lang="es-ES_tradnl" sz="900">
              <a:solidFill>
                <a:sysClr val="windowText" lastClr="000000"/>
              </a:solidFill>
            </a:rPr>
            <a:t>Demolición de obra a costa del infractor.</a:t>
          </a:r>
          <a:endParaRPr lang="es-CO" sz="900">
            <a:solidFill>
              <a:sysClr val="windowText" lastClr="000000"/>
            </a:solidFill>
          </a:endParaRPr>
        </a:p>
      </dgm:t>
    </dgm:pt>
    <dgm:pt modelId="{B596CE6F-E536-4072-BCE0-338B6B39D74A}" type="parTrans" cxnId="{804C9557-7C61-402B-AA81-7690AC978D6D}">
      <dgm:prSet/>
      <dgm:spPr/>
      <dgm:t>
        <a:bodyPr/>
        <a:lstStyle/>
        <a:p>
          <a:endParaRPr lang="es-CO" sz="900">
            <a:solidFill>
              <a:sysClr val="windowText" lastClr="000000"/>
            </a:solidFill>
          </a:endParaRPr>
        </a:p>
      </dgm:t>
    </dgm:pt>
    <dgm:pt modelId="{CF13997A-BE86-438C-B3C3-9CCB353DA2A1}" type="sibTrans" cxnId="{804C9557-7C61-402B-AA81-7690AC978D6D}">
      <dgm:prSet/>
      <dgm:spPr/>
      <dgm:t>
        <a:bodyPr/>
        <a:lstStyle/>
        <a:p>
          <a:endParaRPr lang="es-CO" sz="900">
            <a:solidFill>
              <a:sysClr val="windowText" lastClr="000000"/>
            </a:solidFill>
          </a:endParaRPr>
        </a:p>
      </dgm:t>
    </dgm:pt>
    <dgm:pt modelId="{397731BF-14B5-48DA-B7D2-FB281AD6C4B4}">
      <dgm:prSet custT="1"/>
      <dgm:spPr/>
      <dgm:t>
        <a:bodyPr/>
        <a:lstStyle/>
        <a:p>
          <a:r>
            <a:rPr lang="es-ES_tradnl" sz="900">
              <a:solidFill>
                <a:sysClr val="windowText" lastClr="000000"/>
              </a:solidFill>
            </a:rPr>
            <a:t>Decomiso definitivo de especímenes, especies silvestres exóticas, productos y subproductos, elementos, medios o implementos utilizados para cometer la infracción. </a:t>
          </a:r>
          <a:endParaRPr lang="es-CO" sz="900">
            <a:solidFill>
              <a:sysClr val="windowText" lastClr="000000"/>
            </a:solidFill>
          </a:endParaRPr>
        </a:p>
      </dgm:t>
    </dgm:pt>
    <dgm:pt modelId="{B34CB9A0-F71B-4454-8BC8-A759A7BDC57B}" type="parTrans" cxnId="{CEF6617F-18DD-4EB7-91F1-FCCF0D12D3D4}">
      <dgm:prSet/>
      <dgm:spPr/>
      <dgm:t>
        <a:bodyPr/>
        <a:lstStyle/>
        <a:p>
          <a:endParaRPr lang="es-CO" sz="900">
            <a:solidFill>
              <a:sysClr val="windowText" lastClr="000000"/>
            </a:solidFill>
          </a:endParaRPr>
        </a:p>
      </dgm:t>
    </dgm:pt>
    <dgm:pt modelId="{60AB46A9-DAEA-4C64-A87E-CEB8F5E8FE99}" type="sibTrans" cxnId="{CEF6617F-18DD-4EB7-91F1-FCCF0D12D3D4}">
      <dgm:prSet/>
      <dgm:spPr/>
      <dgm:t>
        <a:bodyPr/>
        <a:lstStyle/>
        <a:p>
          <a:endParaRPr lang="es-CO" sz="900">
            <a:solidFill>
              <a:sysClr val="windowText" lastClr="000000"/>
            </a:solidFill>
          </a:endParaRPr>
        </a:p>
      </dgm:t>
    </dgm:pt>
    <dgm:pt modelId="{B2B98A33-51CD-4E24-A0F3-E5453C061CB7}">
      <dgm:prSet custT="1"/>
      <dgm:spPr/>
      <dgm:t>
        <a:bodyPr/>
        <a:lstStyle/>
        <a:p>
          <a:r>
            <a:rPr lang="es-ES_tradnl" sz="900">
              <a:solidFill>
                <a:sysClr val="windowText" lastClr="000000"/>
              </a:solidFill>
            </a:rPr>
            <a:t>Restitución de especímenes de especies de fauna y flora silvestres. </a:t>
          </a:r>
          <a:endParaRPr lang="es-CO" sz="900">
            <a:solidFill>
              <a:sysClr val="windowText" lastClr="000000"/>
            </a:solidFill>
          </a:endParaRPr>
        </a:p>
      </dgm:t>
    </dgm:pt>
    <dgm:pt modelId="{B49D151A-170B-494B-BBD6-BCB342743278}" type="parTrans" cxnId="{408E42DD-2786-4DBA-8242-237415AB32ED}">
      <dgm:prSet/>
      <dgm:spPr/>
      <dgm:t>
        <a:bodyPr/>
        <a:lstStyle/>
        <a:p>
          <a:endParaRPr lang="es-CO" sz="900">
            <a:solidFill>
              <a:sysClr val="windowText" lastClr="000000"/>
            </a:solidFill>
          </a:endParaRPr>
        </a:p>
      </dgm:t>
    </dgm:pt>
    <dgm:pt modelId="{94435E72-D17E-4A09-ADBB-B3826C95EF5D}" type="sibTrans" cxnId="{408E42DD-2786-4DBA-8242-237415AB32ED}">
      <dgm:prSet/>
      <dgm:spPr/>
      <dgm:t>
        <a:bodyPr/>
        <a:lstStyle/>
        <a:p>
          <a:endParaRPr lang="es-CO" sz="900">
            <a:solidFill>
              <a:sysClr val="windowText" lastClr="000000"/>
            </a:solidFill>
          </a:endParaRPr>
        </a:p>
      </dgm:t>
    </dgm:pt>
    <dgm:pt modelId="{100EF16C-2FC2-4C1F-ACC5-09E034CEB377}">
      <dgm:prSet custT="1"/>
      <dgm:spPr/>
      <dgm:t>
        <a:bodyPr/>
        <a:lstStyle/>
        <a:p>
          <a:r>
            <a:rPr lang="es-ES_tradnl" sz="900">
              <a:solidFill>
                <a:sysClr val="windowText" lastClr="000000"/>
              </a:solidFill>
            </a:rPr>
            <a:t>Trabajo comunitario según condiciones establecidas por la autoridad ambiental</a:t>
          </a:r>
          <a:r>
            <a:rPr lang="es-ES_tradnl" sz="900" i="1">
              <a:solidFill>
                <a:sysClr val="windowText" lastClr="000000"/>
              </a:solidFill>
            </a:rPr>
            <a:t>.</a:t>
          </a:r>
          <a:endParaRPr lang="es-CO" sz="900">
            <a:solidFill>
              <a:sysClr val="windowText" lastClr="000000"/>
            </a:solidFill>
          </a:endParaRPr>
        </a:p>
      </dgm:t>
    </dgm:pt>
    <dgm:pt modelId="{AF4EA830-D04C-48F3-BB0D-2B8DFF470B1B}" type="parTrans" cxnId="{D179B425-3552-4038-B62D-0FDC7B387D23}">
      <dgm:prSet/>
      <dgm:spPr/>
      <dgm:t>
        <a:bodyPr/>
        <a:lstStyle/>
        <a:p>
          <a:endParaRPr lang="es-CO" sz="900">
            <a:solidFill>
              <a:sysClr val="windowText" lastClr="000000"/>
            </a:solidFill>
          </a:endParaRPr>
        </a:p>
      </dgm:t>
    </dgm:pt>
    <dgm:pt modelId="{B06CC438-B90C-48C6-A5EC-858386865796}" type="sibTrans" cxnId="{D179B425-3552-4038-B62D-0FDC7B387D23}">
      <dgm:prSet/>
      <dgm:spPr/>
      <dgm:t>
        <a:bodyPr/>
        <a:lstStyle/>
        <a:p>
          <a:endParaRPr lang="es-CO" sz="900">
            <a:solidFill>
              <a:sysClr val="windowText" lastClr="000000"/>
            </a:solidFill>
          </a:endParaRPr>
        </a:p>
      </dgm:t>
    </dgm:pt>
    <dgm:pt modelId="{FE97AC30-F2CE-4E54-B521-5AF650131015}" type="pres">
      <dgm:prSet presAssocID="{242FAE01-1055-4F85-A2A9-5696509C5109}" presName="diagram" presStyleCnt="0">
        <dgm:presLayoutVars>
          <dgm:dir/>
          <dgm:resizeHandles val="exact"/>
        </dgm:presLayoutVars>
      </dgm:prSet>
      <dgm:spPr/>
      <dgm:t>
        <a:bodyPr/>
        <a:lstStyle/>
        <a:p>
          <a:endParaRPr lang="es-ES"/>
        </a:p>
      </dgm:t>
    </dgm:pt>
    <dgm:pt modelId="{9F55CF1F-B51A-4E90-908D-5690B947590A}" type="pres">
      <dgm:prSet presAssocID="{4D1B394B-B780-4DFF-AFB4-30ECE665F7EB}" presName="node" presStyleLbl="node1" presStyleIdx="0" presStyleCnt="7">
        <dgm:presLayoutVars>
          <dgm:bulletEnabled val="1"/>
        </dgm:presLayoutVars>
      </dgm:prSet>
      <dgm:spPr/>
      <dgm:t>
        <a:bodyPr/>
        <a:lstStyle/>
        <a:p>
          <a:endParaRPr lang="es-ES"/>
        </a:p>
      </dgm:t>
    </dgm:pt>
    <dgm:pt modelId="{6D4CCD46-2E8A-4B6A-8C1A-A9504A2E0CCF}" type="pres">
      <dgm:prSet presAssocID="{FBFB0784-7EFD-4577-8CB5-6FB158F33BFB}" presName="sibTrans" presStyleCnt="0"/>
      <dgm:spPr/>
    </dgm:pt>
    <dgm:pt modelId="{988E63C6-9F13-4F4F-858F-E99D3703E21C}" type="pres">
      <dgm:prSet presAssocID="{33F48594-1636-405B-A809-F9752D75F0D7}" presName="node" presStyleLbl="node1" presStyleIdx="1" presStyleCnt="7">
        <dgm:presLayoutVars>
          <dgm:bulletEnabled val="1"/>
        </dgm:presLayoutVars>
      </dgm:prSet>
      <dgm:spPr/>
      <dgm:t>
        <a:bodyPr/>
        <a:lstStyle/>
        <a:p>
          <a:endParaRPr lang="es-ES"/>
        </a:p>
      </dgm:t>
    </dgm:pt>
    <dgm:pt modelId="{1CCE9017-3369-4AA1-9FE2-B25F45D3927A}" type="pres">
      <dgm:prSet presAssocID="{F364160F-4BF5-4535-B290-C78A4AE872C3}" presName="sibTrans" presStyleCnt="0"/>
      <dgm:spPr/>
    </dgm:pt>
    <dgm:pt modelId="{A991C2D6-9BD7-4AD9-A9E6-3517DFE3F994}" type="pres">
      <dgm:prSet presAssocID="{2DC89D33-B834-49B6-A703-D4863FEFB9A4}" presName="node" presStyleLbl="node1" presStyleIdx="2" presStyleCnt="7">
        <dgm:presLayoutVars>
          <dgm:bulletEnabled val="1"/>
        </dgm:presLayoutVars>
      </dgm:prSet>
      <dgm:spPr/>
      <dgm:t>
        <a:bodyPr/>
        <a:lstStyle/>
        <a:p>
          <a:endParaRPr lang="es-ES"/>
        </a:p>
      </dgm:t>
    </dgm:pt>
    <dgm:pt modelId="{4E494576-B7C7-405D-9DFF-1CD858BC6A49}" type="pres">
      <dgm:prSet presAssocID="{9905E553-7AA3-45AC-A206-8BC6A97F152F}" presName="sibTrans" presStyleCnt="0"/>
      <dgm:spPr/>
    </dgm:pt>
    <dgm:pt modelId="{F2088942-CFC1-4744-8AD3-C48521AEA035}" type="pres">
      <dgm:prSet presAssocID="{E7B1E55F-54A9-4F9B-BBC0-544F1CA5751D}" presName="node" presStyleLbl="node1" presStyleIdx="3" presStyleCnt="7">
        <dgm:presLayoutVars>
          <dgm:bulletEnabled val="1"/>
        </dgm:presLayoutVars>
      </dgm:prSet>
      <dgm:spPr/>
      <dgm:t>
        <a:bodyPr/>
        <a:lstStyle/>
        <a:p>
          <a:endParaRPr lang="es-ES"/>
        </a:p>
      </dgm:t>
    </dgm:pt>
    <dgm:pt modelId="{2F232A69-ADC3-4947-A340-A641B9146996}" type="pres">
      <dgm:prSet presAssocID="{CF13997A-BE86-438C-B3C3-9CCB353DA2A1}" presName="sibTrans" presStyleCnt="0"/>
      <dgm:spPr/>
    </dgm:pt>
    <dgm:pt modelId="{7FE3DFAC-908D-4D04-80F2-7F211809488E}" type="pres">
      <dgm:prSet presAssocID="{397731BF-14B5-48DA-B7D2-FB281AD6C4B4}" presName="node" presStyleLbl="node1" presStyleIdx="4" presStyleCnt="7" custScaleX="131627">
        <dgm:presLayoutVars>
          <dgm:bulletEnabled val="1"/>
        </dgm:presLayoutVars>
      </dgm:prSet>
      <dgm:spPr/>
      <dgm:t>
        <a:bodyPr/>
        <a:lstStyle/>
        <a:p>
          <a:endParaRPr lang="es-ES"/>
        </a:p>
      </dgm:t>
    </dgm:pt>
    <dgm:pt modelId="{736D91EB-32F4-4036-8E3B-1A1BAAFC8E88}" type="pres">
      <dgm:prSet presAssocID="{60AB46A9-DAEA-4C64-A87E-CEB8F5E8FE99}" presName="sibTrans" presStyleCnt="0"/>
      <dgm:spPr/>
    </dgm:pt>
    <dgm:pt modelId="{D733D1E7-E096-4659-B9E2-DB8251D5D258}" type="pres">
      <dgm:prSet presAssocID="{B2B98A33-51CD-4E24-A0F3-E5453C061CB7}" presName="node" presStyleLbl="node1" presStyleIdx="5" presStyleCnt="7">
        <dgm:presLayoutVars>
          <dgm:bulletEnabled val="1"/>
        </dgm:presLayoutVars>
      </dgm:prSet>
      <dgm:spPr/>
      <dgm:t>
        <a:bodyPr/>
        <a:lstStyle/>
        <a:p>
          <a:endParaRPr lang="es-ES"/>
        </a:p>
      </dgm:t>
    </dgm:pt>
    <dgm:pt modelId="{CB5A5CAD-EF35-4A5A-A14E-E4C90DED51C1}" type="pres">
      <dgm:prSet presAssocID="{94435E72-D17E-4A09-ADBB-B3826C95EF5D}" presName="sibTrans" presStyleCnt="0"/>
      <dgm:spPr/>
    </dgm:pt>
    <dgm:pt modelId="{5F03D804-921A-41E3-B0DC-7495863AADD6}" type="pres">
      <dgm:prSet presAssocID="{100EF16C-2FC2-4C1F-ACC5-09E034CEB377}" presName="node" presStyleLbl="node1" presStyleIdx="6" presStyleCnt="7">
        <dgm:presLayoutVars>
          <dgm:bulletEnabled val="1"/>
        </dgm:presLayoutVars>
      </dgm:prSet>
      <dgm:spPr/>
      <dgm:t>
        <a:bodyPr/>
        <a:lstStyle/>
        <a:p>
          <a:endParaRPr lang="es-ES"/>
        </a:p>
      </dgm:t>
    </dgm:pt>
  </dgm:ptLst>
  <dgm:cxnLst>
    <dgm:cxn modelId="{D59B9F9B-4B23-424B-9122-32DA8A606B91}" type="presOf" srcId="{4D1B394B-B780-4DFF-AFB4-30ECE665F7EB}" destId="{9F55CF1F-B51A-4E90-908D-5690B947590A}" srcOrd="0" destOrd="0" presId="urn:microsoft.com/office/officeart/2005/8/layout/default"/>
    <dgm:cxn modelId="{CEF6617F-18DD-4EB7-91F1-FCCF0D12D3D4}" srcId="{242FAE01-1055-4F85-A2A9-5696509C5109}" destId="{397731BF-14B5-48DA-B7D2-FB281AD6C4B4}" srcOrd="4" destOrd="0" parTransId="{B34CB9A0-F71B-4454-8BC8-A759A7BDC57B}" sibTransId="{60AB46A9-DAEA-4C64-A87E-CEB8F5E8FE99}"/>
    <dgm:cxn modelId="{53B2F08B-35DB-4F98-AD7D-5827818FC840}" type="presOf" srcId="{242FAE01-1055-4F85-A2A9-5696509C5109}" destId="{FE97AC30-F2CE-4E54-B521-5AF650131015}" srcOrd="0" destOrd="0" presId="urn:microsoft.com/office/officeart/2005/8/layout/default"/>
    <dgm:cxn modelId="{D214645A-E373-48E8-95EB-FBC7C9916F25}" srcId="{242FAE01-1055-4F85-A2A9-5696509C5109}" destId="{2DC89D33-B834-49B6-A703-D4863FEFB9A4}" srcOrd="2" destOrd="0" parTransId="{8AEA9306-E193-41F3-A227-4BAEB2503236}" sibTransId="{9905E553-7AA3-45AC-A206-8BC6A97F152F}"/>
    <dgm:cxn modelId="{43A6787C-5BB8-4247-80E3-CB5EFFDA353C}" srcId="{242FAE01-1055-4F85-A2A9-5696509C5109}" destId="{33F48594-1636-405B-A809-F9752D75F0D7}" srcOrd="1" destOrd="0" parTransId="{1D0B2915-8FB4-41C4-B4CA-B8B1AAF293C2}" sibTransId="{F364160F-4BF5-4535-B290-C78A4AE872C3}"/>
    <dgm:cxn modelId="{804C9557-7C61-402B-AA81-7690AC978D6D}" srcId="{242FAE01-1055-4F85-A2A9-5696509C5109}" destId="{E7B1E55F-54A9-4F9B-BBC0-544F1CA5751D}" srcOrd="3" destOrd="0" parTransId="{B596CE6F-E536-4072-BCE0-338B6B39D74A}" sibTransId="{CF13997A-BE86-438C-B3C3-9CCB353DA2A1}"/>
    <dgm:cxn modelId="{42437CDE-DFAB-4557-B28C-AA67133235C0}" type="presOf" srcId="{397731BF-14B5-48DA-B7D2-FB281AD6C4B4}" destId="{7FE3DFAC-908D-4D04-80F2-7F211809488E}" srcOrd="0" destOrd="0" presId="urn:microsoft.com/office/officeart/2005/8/layout/default"/>
    <dgm:cxn modelId="{408E42DD-2786-4DBA-8242-237415AB32ED}" srcId="{242FAE01-1055-4F85-A2A9-5696509C5109}" destId="{B2B98A33-51CD-4E24-A0F3-E5453C061CB7}" srcOrd="5" destOrd="0" parTransId="{B49D151A-170B-494B-BBD6-BCB342743278}" sibTransId="{94435E72-D17E-4A09-ADBB-B3826C95EF5D}"/>
    <dgm:cxn modelId="{1EE02E0C-9A61-4D87-B57B-CE2BEFB4E279}" type="presOf" srcId="{E7B1E55F-54A9-4F9B-BBC0-544F1CA5751D}" destId="{F2088942-CFC1-4744-8AD3-C48521AEA035}" srcOrd="0" destOrd="0" presId="urn:microsoft.com/office/officeart/2005/8/layout/default"/>
    <dgm:cxn modelId="{EA77A9FF-A8E3-4290-A6C9-20DE3F1BE904}" srcId="{242FAE01-1055-4F85-A2A9-5696509C5109}" destId="{4D1B394B-B780-4DFF-AFB4-30ECE665F7EB}" srcOrd="0" destOrd="0" parTransId="{FAF85C34-17E1-4198-926E-08A891EEB5C4}" sibTransId="{FBFB0784-7EFD-4577-8CB5-6FB158F33BFB}"/>
    <dgm:cxn modelId="{E230ED38-36B2-490C-A5A8-A35CA3A4CC51}" type="presOf" srcId="{2DC89D33-B834-49B6-A703-D4863FEFB9A4}" destId="{A991C2D6-9BD7-4AD9-A9E6-3517DFE3F994}" srcOrd="0" destOrd="0" presId="urn:microsoft.com/office/officeart/2005/8/layout/default"/>
    <dgm:cxn modelId="{594528A0-99AF-4666-AE0A-4249CCDB8716}" type="presOf" srcId="{100EF16C-2FC2-4C1F-ACC5-09E034CEB377}" destId="{5F03D804-921A-41E3-B0DC-7495863AADD6}" srcOrd="0" destOrd="0" presId="urn:microsoft.com/office/officeart/2005/8/layout/default"/>
    <dgm:cxn modelId="{60A21D7E-4905-40BA-8E45-1DE50D50DCE3}" type="presOf" srcId="{33F48594-1636-405B-A809-F9752D75F0D7}" destId="{988E63C6-9F13-4F4F-858F-E99D3703E21C}" srcOrd="0" destOrd="0" presId="urn:microsoft.com/office/officeart/2005/8/layout/default"/>
    <dgm:cxn modelId="{D179B425-3552-4038-B62D-0FDC7B387D23}" srcId="{242FAE01-1055-4F85-A2A9-5696509C5109}" destId="{100EF16C-2FC2-4C1F-ACC5-09E034CEB377}" srcOrd="6" destOrd="0" parTransId="{AF4EA830-D04C-48F3-BB0D-2B8DFF470B1B}" sibTransId="{B06CC438-B90C-48C6-A5EC-858386865796}"/>
    <dgm:cxn modelId="{F8363ACD-52E4-4F7D-A221-C493079C4308}" type="presOf" srcId="{B2B98A33-51CD-4E24-A0F3-E5453C061CB7}" destId="{D733D1E7-E096-4659-B9E2-DB8251D5D258}" srcOrd="0" destOrd="0" presId="urn:microsoft.com/office/officeart/2005/8/layout/default"/>
    <dgm:cxn modelId="{3ED4698E-7E33-4573-AF5C-6BA833BA29DB}" type="presParOf" srcId="{FE97AC30-F2CE-4E54-B521-5AF650131015}" destId="{9F55CF1F-B51A-4E90-908D-5690B947590A}" srcOrd="0" destOrd="0" presId="urn:microsoft.com/office/officeart/2005/8/layout/default"/>
    <dgm:cxn modelId="{E649B04C-F30D-4F84-85D7-BD933347609B}" type="presParOf" srcId="{FE97AC30-F2CE-4E54-B521-5AF650131015}" destId="{6D4CCD46-2E8A-4B6A-8C1A-A9504A2E0CCF}" srcOrd="1" destOrd="0" presId="urn:microsoft.com/office/officeart/2005/8/layout/default"/>
    <dgm:cxn modelId="{AE845194-C14E-4D16-A90A-7CD0FF4ED9D1}" type="presParOf" srcId="{FE97AC30-F2CE-4E54-B521-5AF650131015}" destId="{988E63C6-9F13-4F4F-858F-E99D3703E21C}" srcOrd="2" destOrd="0" presId="urn:microsoft.com/office/officeart/2005/8/layout/default"/>
    <dgm:cxn modelId="{1CABF176-6B13-4E8D-ABBA-1363CD1C6F8B}" type="presParOf" srcId="{FE97AC30-F2CE-4E54-B521-5AF650131015}" destId="{1CCE9017-3369-4AA1-9FE2-B25F45D3927A}" srcOrd="3" destOrd="0" presId="urn:microsoft.com/office/officeart/2005/8/layout/default"/>
    <dgm:cxn modelId="{A9E82D9B-8A7B-4AB8-8CFF-7AAD8CAC5316}" type="presParOf" srcId="{FE97AC30-F2CE-4E54-B521-5AF650131015}" destId="{A991C2D6-9BD7-4AD9-A9E6-3517DFE3F994}" srcOrd="4" destOrd="0" presId="urn:microsoft.com/office/officeart/2005/8/layout/default"/>
    <dgm:cxn modelId="{7B6BBCF8-D23E-4516-BC7B-A19BCE675E74}" type="presParOf" srcId="{FE97AC30-F2CE-4E54-B521-5AF650131015}" destId="{4E494576-B7C7-405D-9DFF-1CD858BC6A49}" srcOrd="5" destOrd="0" presId="urn:microsoft.com/office/officeart/2005/8/layout/default"/>
    <dgm:cxn modelId="{94381765-6D51-4FE7-80CA-D16155123CB3}" type="presParOf" srcId="{FE97AC30-F2CE-4E54-B521-5AF650131015}" destId="{F2088942-CFC1-4744-8AD3-C48521AEA035}" srcOrd="6" destOrd="0" presId="urn:microsoft.com/office/officeart/2005/8/layout/default"/>
    <dgm:cxn modelId="{428AB74F-B6DF-4688-925E-5D5EA625F828}" type="presParOf" srcId="{FE97AC30-F2CE-4E54-B521-5AF650131015}" destId="{2F232A69-ADC3-4947-A340-A641B9146996}" srcOrd="7" destOrd="0" presId="urn:microsoft.com/office/officeart/2005/8/layout/default"/>
    <dgm:cxn modelId="{4E7ACDA6-C3E4-4784-871C-DDCC403D6899}" type="presParOf" srcId="{FE97AC30-F2CE-4E54-B521-5AF650131015}" destId="{7FE3DFAC-908D-4D04-80F2-7F211809488E}" srcOrd="8" destOrd="0" presId="urn:microsoft.com/office/officeart/2005/8/layout/default"/>
    <dgm:cxn modelId="{C62E2CBA-198B-465A-85E2-89458E8C901B}" type="presParOf" srcId="{FE97AC30-F2CE-4E54-B521-5AF650131015}" destId="{736D91EB-32F4-4036-8E3B-1A1BAAFC8E88}" srcOrd="9" destOrd="0" presId="urn:microsoft.com/office/officeart/2005/8/layout/default"/>
    <dgm:cxn modelId="{FBD25A05-B134-4A89-BADC-DDC950AC026A}" type="presParOf" srcId="{FE97AC30-F2CE-4E54-B521-5AF650131015}" destId="{D733D1E7-E096-4659-B9E2-DB8251D5D258}" srcOrd="10" destOrd="0" presId="urn:microsoft.com/office/officeart/2005/8/layout/default"/>
    <dgm:cxn modelId="{52599F86-B985-4B84-A2E9-625CEC6B7F15}" type="presParOf" srcId="{FE97AC30-F2CE-4E54-B521-5AF650131015}" destId="{CB5A5CAD-EF35-4A5A-A14E-E4C90DED51C1}" srcOrd="11" destOrd="0" presId="urn:microsoft.com/office/officeart/2005/8/layout/default"/>
    <dgm:cxn modelId="{C55BBEF7-2C54-4B18-9EB2-37C2C0746B3B}" type="presParOf" srcId="{FE97AC30-F2CE-4E54-B521-5AF650131015}" destId="{5F03D804-921A-41E3-B0DC-7495863AADD6}" srcOrd="12" destOrd="0" presId="urn:microsoft.com/office/officeart/2005/8/layout/default"/>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83AC76-CC45-4689-BFD6-A9D8C125373A}">
      <dsp:nvSpPr>
        <dsp:cNvPr id="0" name=""/>
        <dsp:cNvSpPr/>
      </dsp:nvSpPr>
      <dsp:spPr>
        <a:xfrm>
          <a:off x="0" y="428625"/>
          <a:ext cx="5486400" cy="571500"/>
        </a:xfrm>
        <a:prstGeom prst="notched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4E567E99-670D-49C0-980C-53D0E21E93BC}">
      <dsp:nvSpPr>
        <dsp:cNvPr id="0" name=""/>
        <dsp:cNvSpPr/>
      </dsp:nvSpPr>
      <dsp:spPr>
        <a:xfrm>
          <a:off x="421" y="0"/>
          <a:ext cx="676289" cy="5715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b" anchorCtr="0">
          <a:noAutofit/>
        </a:bodyPr>
        <a:lstStyle/>
        <a:p>
          <a:pPr lvl="0" algn="ctr" defTabSz="444500">
            <a:lnSpc>
              <a:spcPct val="90000"/>
            </a:lnSpc>
            <a:spcBef>
              <a:spcPct val="0"/>
            </a:spcBef>
            <a:spcAft>
              <a:spcPct val="35000"/>
            </a:spcAft>
          </a:pPr>
          <a:r>
            <a:rPr lang="es-CO" sz="1000" kern="1200"/>
            <a:t>Ley 23 de 1973</a:t>
          </a:r>
        </a:p>
      </dsp:txBody>
      <dsp:txXfrm>
        <a:off x="421" y="0"/>
        <a:ext cx="676289" cy="571500"/>
      </dsp:txXfrm>
    </dsp:sp>
    <dsp:sp modelId="{AA685590-02FF-4924-8F79-8E8783E2F735}">
      <dsp:nvSpPr>
        <dsp:cNvPr id="0" name=""/>
        <dsp:cNvSpPr/>
      </dsp:nvSpPr>
      <dsp:spPr>
        <a:xfrm>
          <a:off x="267129" y="642937"/>
          <a:ext cx="142875" cy="142875"/>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59CE71D-E245-417D-B3B8-7DC45744A327}">
      <dsp:nvSpPr>
        <dsp:cNvPr id="0" name=""/>
        <dsp:cNvSpPr/>
      </dsp:nvSpPr>
      <dsp:spPr>
        <a:xfrm>
          <a:off x="710526" y="857250"/>
          <a:ext cx="676289" cy="5715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t" anchorCtr="0">
          <a:noAutofit/>
        </a:bodyPr>
        <a:lstStyle/>
        <a:p>
          <a:pPr lvl="0" algn="ctr" defTabSz="444500">
            <a:lnSpc>
              <a:spcPct val="90000"/>
            </a:lnSpc>
            <a:spcBef>
              <a:spcPct val="0"/>
            </a:spcBef>
            <a:spcAft>
              <a:spcPct val="35000"/>
            </a:spcAft>
          </a:pPr>
          <a:r>
            <a:rPr lang="es-CO" sz="1000" kern="1200"/>
            <a:t>Decreto 2811 de 1974</a:t>
          </a:r>
        </a:p>
      </dsp:txBody>
      <dsp:txXfrm>
        <a:off x="710526" y="857250"/>
        <a:ext cx="676289" cy="571500"/>
      </dsp:txXfrm>
    </dsp:sp>
    <dsp:sp modelId="{5F823A3E-E3A6-4DF8-8013-735F5B0F1676}">
      <dsp:nvSpPr>
        <dsp:cNvPr id="0" name=""/>
        <dsp:cNvSpPr/>
      </dsp:nvSpPr>
      <dsp:spPr>
        <a:xfrm>
          <a:off x="977233" y="642937"/>
          <a:ext cx="142875" cy="142875"/>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4C18389-1992-4B61-B2AC-2C31768F1A3F}">
      <dsp:nvSpPr>
        <dsp:cNvPr id="0" name=""/>
        <dsp:cNvSpPr/>
      </dsp:nvSpPr>
      <dsp:spPr>
        <a:xfrm>
          <a:off x="1420630" y="0"/>
          <a:ext cx="676289" cy="5715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b" anchorCtr="0">
          <a:noAutofit/>
        </a:bodyPr>
        <a:lstStyle/>
        <a:p>
          <a:pPr lvl="0" algn="ctr" defTabSz="444500">
            <a:lnSpc>
              <a:spcPct val="90000"/>
            </a:lnSpc>
            <a:spcBef>
              <a:spcPct val="0"/>
            </a:spcBef>
            <a:spcAft>
              <a:spcPct val="35000"/>
            </a:spcAft>
          </a:pPr>
          <a:r>
            <a:rPr lang="es-CO" sz="1000" kern="1200"/>
            <a:t>Decreto 1541 de 1978</a:t>
          </a:r>
        </a:p>
      </dsp:txBody>
      <dsp:txXfrm>
        <a:off x="1420630" y="0"/>
        <a:ext cx="676289" cy="571500"/>
      </dsp:txXfrm>
    </dsp:sp>
    <dsp:sp modelId="{6554E692-6859-49CD-B6B6-5A167725D829}">
      <dsp:nvSpPr>
        <dsp:cNvPr id="0" name=""/>
        <dsp:cNvSpPr/>
      </dsp:nvSpPr>
      <dsp:spPr>
        <a:xfrm>
          <a:off x="1687338" y="642937"/>
          <a:ext cx="142875" cy="142875"/>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7C59056-DF3D-495B-85CB-D3CFE7FFDFDB}">
      <dsp:nvSpPr>
        <dsp:cNvPr id="0" name=""/>
        <dsp:cNvSpPr/>
      </dsp:nvSpPr>
      <dsp:spPr>
        <a:xfrm>
          <a:off x="2130735" y="857250"/>
          <a:ext cx="676289" cy="5715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t" anchorCtr="0">
          <a:noAutofit/>
        </a:bodyPr>
        <a:lstStyle/>
        <a:p>
          <a:pPr lvl="0" algn="ctr" defTabSz="444500">
            <a:lnSpc>
              <a:spcPct val="90000"/>
            </a:lnSpc>
            <a:spcBef>
              <a:spcPct val="0"/>
            </a:spcBef>
            <a:spcAft>
              <a:spcPct val="35000"/>
            </a:spcAft>
          </a:pPr>
          <a:r>
            <a:rPr lang="es-CO" sz="1000" kern="1200"/>
            <a:t>Ley 09 de 1979</a:t>
          </a:r>
        </a:p>
      </dsp:txBody>
      <dsp:txXfrm>
        <a:off x="2130735" y="857250"/>
        <a:ext cx="676289" cy="571500"/>
      </dsp:txXfrm>
    </dsp:sp>
    <dsp:sp modelId="{096A892C-259E-4B1C-890F-8FFD57417F8A}">
      <dsp:nvSpPr>
        <dsp:cNvPr id="0" name=""/>
        <dsp:cNvSpPr/>
      </dsp:nvSpPr>
      <dsp:spPr>
        <a:xfrm>
          <a:off x="2397442" y="642937"/>
          <a:ext cx="142875" cy="142875"/>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F4E1300-993D-4CF2-9CF4-DB34E609F0B5}">
      <dsp:nvSpPr>
        <dsp:cNvPr id="0" name=""/>
        <dsp:cNvSpPr/>
      </dsp:nvSpPr>
      <dsp:spPr>
        <a:xfrm>
          <a:off x="2840839" y="0"/>
          <a:ext cx="676289" cy="5715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b" anchorCtr="0">
          <a:noAutofit/>
        </a:bodyPr>
        <a:lstStyle/>
        <a:p>
          <a:pPr lvl="0" algn="ctr" defTabSz="444500">
            <a:lnSpc>
              <a:spcPct val="90000"/>
            </a:lnSpc>
            <a:spcBef>
              <a:spcPct val="0"/>
            </a:spcBef>
            <a:spcAft>
              <a:spcPct val="35000"/>
            </a:spcAft>
          </a:pPr>
          <a:r>
            <a:rPr lang="es-CO" sz="1000" kern="1200"/>
            <a:t>Decreto 1594 de 1984</a:t>
          </a:r>
        </a:p>
      </dsp:txBody>
      <dsp:txXfrm>
        <a:off x="2840839" y="0"/>
        <a:ext cx="676289" cy="571500"/>
      </dsp:txXfrm>
    </dsp:sp>
    <dsp:sp modelId="{0FCD5FF3-A488-4F99-B4D4-BEA91AD71AF7}">
      <dsp:nvSpPr>
        <dsp:cNvPr id="0" name=""/>
        <dsp:cNvSpPr/>
      </dsp:nvSpPr>
      <dsp:spPr>
        <a:xfrm>
          <a:off x="3107546" y="642937"/>
          <a:ext cx="142875" cy="142875"/>
        </a:xfrm>
        <a:prstGeom prst="ellipse">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E13F3CD-D3EA-44CE-9100-54AC6D7A24A5}">
      <dsp:nvSpPr>
        <dsp:cNvPr id="0" name=""/>
        <dsp:cNvSpPr/>
      </dsp:nvSpPr>
      <dsp:spPr>
        <a:xfrm>
          <a:off x="3550943" y="857250"/>
          <a:ext cx="676289" cy="5715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t" anchorCtr="0">
          <a:noAutofit/>
        </a:bodyPr>
        <a:lstStyle/>
        <a:p>
          <a:pPr lvl="0" algn="ctr" defTabSz="444500">
            <a:lnSpc>
              <a:spcPct val="90000"/>
            </a:lnSpc>
            <a:spcBef>
              <a:spcPct val="0"/>
            </a:spcBef>
            <a:spcAft>
              <a:spcPct val="35000"/>
            </a:spcAft>
          </a:pPr>
          <a:r>
            <a:rPr lang="es-CO" sz="1000" kern="1200"/>
            <a:t>Ley 99 de 1993</a:t>
          </a:r>
        </a:p>
      </dsp:txBody>
      <dsp:txXfrm>
        <a:off x="3550943" y="857250"/>
        <a:ext cx="676289" cy="571500"/>
      </dsp:txXfrm>
    </dsp:sp>
    <dsp:sp modelId="{4410F3AD-61D6-4F9C-81FF-AF608E0FDED5}">
      <dsp:nvSpPr>
        <dsp:cNvPr id="0" name=""/>
        <dsp:cNvSpPr/>
      </dsp:nvSpPr>
      <dsp:spPr>
        <a:xfrm>
          <a:off x="3817651" y="642937"/>
          <a:ext cx="142875" cy="142875"/>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A3C40EA-45AD-46BD-96F0-5D100872C5A5}">
      <dsp:nvSpPr>
        <dsp:cNvPr id="0" name=""/>
        <dsp:cNvSpPr/>
      </dsp:nvSpPr>
      <dsp:spPr>
        <a:xfrm>
          <a:off x="4261048" y="0"/>
          <a:ext cx="676289" cy="5715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71120" rIns="71120" bIns="71120" numCol="1" spcCol="1270" anchor="b" anchorCtr="0">
          <a:noAutofit/>
        </a:bodyPr>
        <a:lstStyle/>
        <a:p>
          <a:pPr lvl="0" algn="ctr" defTabSz="444500">
            <a:lnSpc>
              <a:spcPct val="90000"/>
            </a:lnSpc>
            <a:spcBef>
              <a:spcPct val="0"/>
            </a:spcBef>
            <a:spcAft>
              <a:spcPct val="35000"/>
            </a:spcAft>
          </a:pPr>
          <a:r>
            <a:rPr lang="es-CO" sz="1000" kern="1200"/>
            <a:t>Ley 1333 de 2009</a:t>
          </a:r>
        </a:p>
      </dsp:txBody>
      <dsp:txXfrm>
        <a:off x="4261048" y="0"/>
        <a:ext cx="676289" cy="571500"/>
      </dsp:txXfrm>
    </dsp:sp>
    <dsp:sp modelId="{86D4F6D3-6312-4812-B3D8-5E0228D99484}">
      <dsp:nvSpPr>
        <dsp:cNvPr id="0" name=""/>
        <dsp:cNvSpPr/>
      </dsp:nvSpPr>
      <dsp:spPr>
        <a:xfrm>
          <a:off x="4527755" y="642937"/>
          <a:ext cx="142875" cy="142875"/>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F47A1EA-07E1-4799-BC90-EAEB3FBB5873}">
      <dsp:nvSpPr>
        <dsp:cNvPr id="0" name=""/>
        <dsp:cNvSpPr/>
      </dsp:nvSpPr>
      <dsp:spPr>
        <a:xfrm>
          <a:off x="1774" y="16267"/>
          <a:ext cx="1729680" cy="259200"/>
        </a:xfrm>
        <a:prstGeom prst="rect">
          <a:avLst/>
        </a:prstGeom>
        <a:solidFill>
          <a:schemeClr val="accent2">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36576" rIns="64008" bIns="36576" numCol="1" spcCol="1270" anchor="ctr" anchorCtr="0">
          <a:noAutofit/>
        </a:bodyPr>
        <a:lstStyle/>
        <a:p>
          <a:pPr lvl="0" algn="ctr" defTabSz="400050">
            <a:lnSpc>
              <a:spcPct val="90000"/>
            </a:lnSpc>
            <a:spcBef>
              <a:spcPct val="0"/>
            </a:spcBef>
            <a:spcAft>
              <a:spcPct val="35000"/>
            </a:spcAft>
          </a:pPr>
          <a:r>
            <a:rPr lang="es-CO" sz="900" kern="1200"/>
            <a:t>Daño</a:t>
          </a:r>
        </a:p>
      </dsp:txBody>
      <dsp:txXfrm>
        <a:off x="1774" y="16267"/>
        <a:ext cx="1729680" cy="259200"/>
      </dsp:txXfrm>
    </dsp:sp>
    <dsp:sp modelId="{E0C951EE-B199-44BF-8327-AFCE40A99DD0}">
      <dsp:nvSpPr>
        <dsp:cNvPr id="0" name=""/>
        <dsp:cNvSpPr/>
      </dsp:nvSpPr>
      <dsp:spPr>
        <a:xfrm>
          <a:off x="1774" y="275467"/>
          <a:ext cx="1729680" cy="1679939"/>
        </a:xfrm>
        <a:prstGeom prst="rect">
          <a:avLst/>
        </a:prstGeom>
        <a:solidFill>
          <a:schemeClr val="accent2">
            <a:tint val="40000"/>
            <a:alpha val="90000"/>
            <a:hueOff val="0"/>
            <a:satOff val="0"/>
            <a:lumOff val="0"/>
            <a:alphaOff val="0"/>
          </a:schemeClr>
        </a:solidFill>
        <a:ln w="12700" cap="flat" cmpd="sng" algn="ctr">
          <a:solidFill>
            <a:schemeClr val="accent2">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006" tIns="48006" rIns="64008" bIns="72009" numCol="1" spcCol="1270" anchor="t" anchorCtr="0">
          <a:noAutofit/>
        </a:bodyPr>
        <a:lstStyle/>
        <a:p>
          <a:pPr marL="57150" lvl="1" indent="-57150" algn="just" defTabSz="400050">
            <a:lnSpc>
              <a:spcPct val="90000"/>
            </a:lnSpc>
            <a:spcBef>
              <a:spcPct val="0"/>
            </a:spcBef>
            <a:spcAft>
              <a:spcPct val="15000"/>
            </a:spcAft>
            <a:buChar char="••"/>
          </a:pPr>
          <a:r>
            <a:rPr lang="es-ES" sz="900" kern="1200"/>
            <a:t>Permite determinar el juicio de valor jurídico que recae sobre un sujeto que tiene el deber de reparar a otro por el perjuicio o lesión a un interés que le ha sido vulnerado. </a:t>
          </a:r>
          <a:endParaRPr lang="es-CO" sz="900" kern="1200"/>
        </a:p>
        <a:p>
          <a:pPr marL="57150" lvl="1" indent="-57150" algn="just" defTabSz="400050">
            <a:lnSpc>
              <a:spcPct val="90000"/>
            </a:lnSpc>
            <a:spcBef>
              <a:spcPct val="0"/>
            </a:spcBef>
            <a:spcAft>
              <a:spcPct val="15000"/>
            </a:spcAft>
            <a:buChar char="••"/>
          </a:pPr>
          <a:r>
            <a:rPr lang="es-ES" sz="900" kern="1200"/>
            <a:t>Se trata de un concepto de carácter puramente subjetivo y particular, que persigue una reparación patrimonial en relación con el sujeto que lo ha sufrido. </a:t>
          </a:r>
          <a:endParaRPr lang="es-CO" sz="900" kern="1200"/>
        </a:p>
      </dsp:txBody>
      <dsp:txXfrm>
        <a:off x="1774" y="275467"/>
        <a:ext cx="1729680" cy="1679939"/>
      </dsp:txXfrm>
    </dsp:sp>
    <dsp:sp modelId="{179CE782-4C06-4141-8EB7-910807DA64CA}">
      <dsp:nvSpPr>
        <dsp:cNvPr id="0" name=""/>
        <dsp:cNvSpPr/>
      </dsp:nvSpPr>
      <dsp:spPr>
        <a:xfrm>
          <a:off x="1973609" y="16267"/>
          <a:ext cx="1729680" cy="259200"/>
        </a:xfrm>
        <a:prstGeom prst="rect">
          <a:avLst/>
        </a:prstGeom>
        <a:solidFill>
          <a:schemeClr val="accent3">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36576" rIns="64008" bIns="36576" numCol="1" spcCol="1270" anchor="ctr" anchorCtr="0">
          <a:noAutofit/>
        </a:bodyPr>
        <a:lstStyle/>
        <a:p>
          <a:pPr lvl="0" algn="ctr" defTabSz="400050">
            <a:lnSpc>
              <a:spcPct val="90000"/>
            </a:lnSpc>
            <a:spcBef>
              <a:spcPct val="0"/>
            </a:spcBef>
            <a:spcAft>
              <a:spcPct val="35000"/>
            </a:spcAft>
          </a:pPr>
          <a:r>
            <a:rPr lang="es-CO" sz="900" kern="1200"/>
            <a:t>Hecho Generador</a:t>
          </a:r>
        </a:p>
      </dsp:txBody>
      <dsp:txXfrm>
        <a:off x="1973609" y="16267"/>
        <a:ext cx="1729680" cy="259200"/>
      </dsp:txXfrm>
    </dsp:sp>
    <dsp:sp modelId="{9397B61C-2EB9-4D65-9E71-491FC649BA88}">
      <dsp:nvSpPr>
        <dsp:cNvPr id="0" name=""/>
        <dsp:cNvSpPr/>
      </dsp:nvSpPr>
      <dsp:spPr>
        <a:xfrm>
          <a:off x="1973609" y="275467"/>
          <a:ext cx="1729680" cy="1679939"/>
        </a:xfrm>
        <a:prstGeom prst="rect">
          <a:avLst/>
        </a:prstGeom>
        <a:solidFill>
          <a:schemeClr val="accent3">
            <a:tint val="40000"/>
            <a:alpha val="90000"/>
            <a:hueOff val="0"/>
            <a:satOff val="0"/>
            <a:lumOff val="0"/>
            <a:alphaOff val="0"/>
          </a:schemeClr>
        </a:solidFill>
        <a:ln w="12700" cap="flat" cmpd="sng" algn="ctr">
          <a:solidFill>
            <a:schemeClr val="accent3">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006" tIns="48006" rIns="64008" bIns="72009" numCol="1" spcCol="1270" anchor="t" anchorCtr="0">
          <a:noAutofit/>
        </a:bodyPr>
        <a:lstStyle/>
        <a:p>
          <a:pPr marL="57150" lvl="1" indent="-57150" algn="just" defTabSz="400050">
            <a:lnSpc>
              <a:spcPct val="90000"/>
            </a:lnSpc>
            <a:spcBef>
              <a:spcPct val="0"/>
            </a:spcBef>
            <a:spcAft>
              <a:spcPct val="15000"/>
            </a:spcAft>
            <a:buChar char="••"/>
          </a:pPr>
          <a:r>
            <a:rPr lang="es-ES" sz="900" kern="1200"/>
            <a:t>Hecho positivo o negativo, por regla general antijurídico. Conducta activa u omisiva indispensable para atribuir responsabilidad, pues es ella la que produce una mutación en el mundo exterior, cuyo efecto final es el que lesiona los intereses de la víctima</a:t>
          </a:r>
          <a:endParaRPr lang="es-CO" sz="900" kern="1200"/>
        </a:p>
      </dsp:txBody>
      <dsp:txXfrm>
        <a:off x="1973609" y="275467"/>
        <a:ext cx="1729680" cy="1679939"/>
      </dsp:txXfrm>
    </dsp:sp>
    <dsp:sp modelId="{77FD4C3B-FA59-4512-A85D-776F8A839982}">
      <dsp:nvSpPr>
        <dsp:cNvPr id="0" name=""/>
        <dsp:cNvSpPr/>
      </dsp:nvSpPr>
      <dsp:spPr>
        <a:xfrm>
          <a:off x="3945445" y="16267"/>
          <a:ext cx="1729680" cy="259200"/>
        </a:xfrm>
        <a:prstGeom prst="rect">
          <a:avLst/>
        </a:prstGeom>
        <a:solidFill>
          <a:schemeClr val="accent4">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36576" rIns="64008" bIns="36576" numCol="1" spcCol="1270" anchor="ctr" anchorCtr="0">
          <a:noAutofit/>
        </a:bodyPr>
        <a:lstStyle/>
        <a:p>
          <a:pPr lvl="0" algn="ctr" defTabSz="400050">
            <a:lnSpc>
              <a:spcPct val="90000"/>
            </a:lnSpc>
            <a:spcBef>
              <a:spcPct val="0"/>
            </a:spcBef>
            <a:spcAft>
              <a:spcPct val="35000"/>
            </a:spcAft>
          </a:pPr>
          <a:r>
            <a:rPr lang="es-CO" sz="900" kern="1200"/>
            <a:t>Vínculo Causal</a:t>
          </a:r>
        </a:p>
      </dsp:txBody>
      <dsp:txXfrm>
        <a:off x="3945445" y="16267"/>
        <a:ext cx="1729680" cy="259200"/>
      </dsp:txXfrm>
    </dsp:sp>
    <dsp:sp modelId="{8400A02E-0DFB-4FBA-A8B9-B1E774A27F90}">
      <dsp:nvSpPr>
        <dsp:cNvPr id="0" name=""/>
        <dsp:cNvSpPr/>
      </dsp:nvSpPr>
      <dsp:spPr>
        <a:xfrm>
          <a:off x="3945445" y="275467"/>
          <a:ext cx="1729680" cy="1679939"/>
        </a:xfrm>
        <a:prstGeom prst="rect">
          <a:avLst/>
        </a:prstGeom>
        <a:solidFill>
          <a:schemeClr val="accent4">
            <a:tint val="40000"/>
            <a:alpha val="90000"/>
            <a:hueOff val="0"/>
            <a:satOff val="0"/>
            <a:lumOff val="0"/>
            <a:alphaOff val="0"/>
          </a:schemeClr>
        </a:solidFill>
        <a:ln w="12700" cap="flat" cmpd="sng" algn="ctr">
          <a:solidFill>
            <a:schemeClr val="accent4">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8006" tIns="48006" rIns="64008" bIns="72009" numCol="1" spcCol="1270" anchor="t" anchorCtr="0">
          <a:noAutofit/>
        </a:bodyPr>
        <a:lstStyle/>
        <a:p>
          <a:pPr marL="57150" lvl="1" indent="-57150" algn="just" defTabSz="400050">
            <a:lnSpc>
              <a:spcPct val="90000"/>
            </a:lnSpc>
            <a:spcBef>
              <a:spcPct val="0"/>
            </a:spcBef>
            <a:spcAft>
              <a:spcPct val="15000"/>
            </a:spcAft>
            <a:buChar char="••"/>
          </a:pPr>
          <a:r>
            <a:rPr lang="es-ES" sz="900" kern="1200"/>
            <a:t>Se entienede como la relación necesaria y eficiente entre el hecho generador y el daño causado</a:t>
          </a:r>
          <a:endParaRPr lang="es-CO" sz="900" kern="1200"/>
        </a:p>
        <a:p>
          <a:pPr marL="57150" lvl="1" indent="-57150" algn="just" defTabSz="400050">
            <a:lnSpc>
              <a:spcPct val="90000"/>
            </a:lnSpc>
            <a:spcBef>
              <a:spcPct val="0"/>
            </a:spcBef>
            <a:spcAft>
              <a:spcPct val="15000"/>
            </a:spcAft>
            <a:buChar char="••"/>
          </a:pPr>
          <a:r>
            <a:rPr lang="es-CO" sz="900" kern="1200"/>
            <a:t> El vínculo causal, también denominado nexo de causailidad, </a:t>
          </a:r>
          <a:r>
            <a:rPr lang="es-CO" sz="900" b="0" i="0" kern="1200"/>
            <a:t>orresponde a una relación de causa a efecto</a:t>
          </a:r>
          <a:endParaRPr lang="es-CO" sz="900" kern="1200"/>
        </a:p>
      </dsp:txBody>
      <dsp:txXfrm>
        <a:off x="3945445" y="275467"/>
        <a:ext cx="1729680" cy="167993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775C844-8E6D-47D2-9428-4FCFBCAF341D}">
      <dsp:nvSpPr>
        <dsp:cNvPr id="0" name=""/>
        <dsp:cNvSpPr/>
      </dsp:nvSpPr>
      <dsp:spPr>
        <a:xfrm>
          <a:off x="1322770" y="449338"/>
          <a:ext cx="273071" cy="91440"/>
        </a:xfrm>
        <a:custGeom>
          <a:avLst/>
          <a:gdLst/>
          <a:ahLst/>
          <a:cxnLst/>
          <a:rect l="0" t="0" r="0" b="0"/>
          <a:pathLst>
            <a:path>
              <a:moveTo>
                <a:pt x="0" y="45720"/>
              </a:moveTo>
              <a:lnTo>
                <a:pt x="273071" y="45720"/>
              </a:lnTo>
            </a:path>
          </a:pathLst>
        </a:custGeom>
        <a:noFill/>
        <a:ln w="6350" cap="flat" cmpd="sng" algn="ctr">
          <a:solidFill>
            <a:schemeClr val="accent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es-CO" sz="700" kern="1200">
            <a:solidFill>
              <a:sysClr val="windowText" lastClr="000000"/>
            </a:solidFill>
          </a:endParaRPr>
        </a:p>
      </dsp:txBody>
      <dsp:txXfrm>
        <a:off x="1451714" y="493538"/>
        <a:ext cx="15183" cy="3039"/>
      </dsp:txXfrm>
    </dsp:sp>
    <dsp:sp modelId="{367CD0AA-2534-4819-9FFC-D33A9CEE0A73}">
      <dsp:nvSpPr>
        <dsp:cNvPr id="0" name=""/>
        <dsp:cNvSpPr/>
      </dsp:nvSpPr>
      <dsp:spPr>
        <a:xfrm>
          <a:off x="4260" y="98965"/>
          <a:ext cx="1320310" cy="792186"/>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CO" sz="1000" kern="1200">
              <a:solidFill>
                <a:sysClr val="windowText" lastClr="000000"/>
              </a:solidFill>
            </a:rPr>
            <a:t>Indagación Preliminar</a:t>
          </a:r>
        </a:p>
      </dsp:txBody>
      <dsp:txXfrm>
        <a:off x="4260" y="98965"/>
        <a:ext cx="1320310" cy="792186"/>
      </dsp:txXfrm>
    </dsp:sp>
    <dsp:sp modelId="{73D1972E-5121-4BC0-A872-BF11FD16ACC9}">
      <dsp:nvSpPr>
        <dsp:cNvPr id="0" name=""/>
        <dsp:cNvSpPr/>
      </dsp:nvSpPr>
      <dsp:spPr>
        <a:xfrm>
          <a:off x="3796278" y="449338"/>
          <a:ext cx="273071" cy="91440"/>
        </a:xfrm>
        <a:custGeom>
          <a:avLst/>
          <a:gdLst/>
          <a:ahLst/>
          <a:cxnLst/>
          <a:rect l="0" t="0" r="0" b="0"/>
          <a:pathLst>
            <a:path>
              <a:moveTo>
                <a:pt x="0" y="45720"/>
              </a:moveTo>
              <a:lnTo>
                <a:pt x="273071" y="45720"/>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es-CO" sz="700" kern="1200">
            <a:solidFill>
              <a:sysClr val="windowText" lastClr="000000"/>
            </a:solidFill>
          </a:endParaRPr>
        </a:p>
      </dsp:txBody>
      <dsp:txXfrm>
        <a:off x="3925222" y="493538"/>
        <a:ext cx="15183" cy="3039"/>
      </dsp:txXfrm>
    </dsp:sp>
    <dsp:sp modelId="{74F70466-A061-4D0D-BEE2-F6BC5253D48C}">
      <dsp:nvSpPr>
        <dsp:cNvPr id="0" name=""/>
        <dsp:cNvSpPr/>
      </dsp:nvSpPr>
      <dsp:spPr>
        <a:xfrm>
          <a:off x="1628241" y="91847"/>
          <a:ext cx="2169837" cy="806421"/>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t" anchorCtr="0">
          <a:noAutofit/>
        </a:bodyPr>
        <a:lstStyle/>
        <a:p>
          <a:pPr lvl="0" algn="ctr" defTabSz="444500">
            <a:lnSpc>
              <a:spcPct val="90000"/>
            </a:lnSpc>
            <a:spcBef>
              <a:spcPct val="0"/>
            </a:spcBef>
            <a:spcAft>
              <a:spcPct val="35000"/>
            </a:spcAft>
          </a:pPr>
          <a:r>
            <a:rPr lang="es-CO" sz="1000" kern="1200">
              <a:solidFill>
                <a:sysClr val="windowText" lastClr="000000"/>
              </a:solidFill>
            </a:rPr>
            <a:t>Iniciacion del procedimiento sancionatorio </a:t>
          </a:r>
        </a:p>
        <a:p>
          <a:pPr marL="57150" lvl="1" indent="-57150" algn="just" defTabSz="400050">
            <a:lnSpc>
              <a:spcPct val="90000"/>
            </a:lnSpc>
            <a:spcBef>
              <a:spcPct val="0"/>
            </a:spcBef>
            <a:spcAft>
              <a:spcPct val="15000"/>
            </a:spcAft>
            <a:buChar char="••"/>
          </a:pPr>
          <a:r>
            <a:rPr lang="es-CO" sz="900" kern="1200">
              <a:solidFill>
                <a:sysClr val="windowText" lastClr="000000"/>
              </a:solidFill>
            </a:rPr>
            <a:t>Con la formulación de cargos y la imposición o no de las medidas preventivas </a:t>
          </a:r>
        </a:p>
      </dsp:txBody>
      <dsp:txXfrm>
        <a:off x="1628241" y="91847"/>
        <a:ext cx="2169837" cy="806421"/>
      </dsp:txXfrm>
    </dsp:sp>
    <dsp:sp modelId="{60E1D8C5-997C-4C0A-9CE2-76651751045E}">
      <dsp:nvSpPr>
        <dsp:cNvPr id="0" name=""/>
        <dsp:cNvSpPr/>
      </dsp:nvSpPr>
      <dsp:spPr>
        <a:xfrm>
          <a:off x="664415" y="889351"/>
          <a:ext cx="4097489" cy="280189"/>
        </a:xfrm>
        <a:custGeom>
          <a:avLst/>
          <a:gdLst/>
          <a:ahLst/>
          <a:cxnLst/>
          <a:rect l="0" t="0" r="0" b="0"/>
          <a:pathLst>
            <a:path>
              <a:moveTo>
                <a:pt x="4097489" y="0"/>
              </a:moveTo>
              <a:lnTo>
                <a:pt x="4097489" y="157194"/>
              </a:lnTo>
              <a:lnTo>
                <a:pt x="0" y="157194"/>
              </a:lnTo>
              <a:lnTo>
                <a:pt x="0" y="280189"/>
              </a:lnTo>
            </a:path>
          </a:pathLst>
        </a:custGeom>
        <a:noFill/>
        <a:ln w="6350" cap="flat" cmpd="sng" algn="ctr">
          <a:solidFill>
            <a:schemeClr val="accent4">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es-CO" sz="700" kern="1200">
            <a:solidFill>
              <a:sysClr val="windowText" lastClr="000000"/>
            </a:solidFill>
          </a:endParaRPr>
        </a:p>
      </dsp:txBody>
      <dsp:txXfrm>
        <a:off x="2610428" y="1027926"/>
        <a:ext cx="205462" cy="3039"/>
      </dsp:txXfrm>
    </dsp:sp>
    <dsp:sp modelId="{54A79E00-2644-46EE-A60E-C569C907CCDE}">
      <dsp:nvSpPr>
        <dsp:cNvPr id="0" name=""/>
        <dsp:cNvSpPr/>
      </dsp:nvSpPr>
      <dsp:spPr>
        <a:xfrm>
          <a:off x="4101750" y="98965"/>
          <a:ext cx="1320310" cy="792186"/>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CO" sz="1000" kern="1200">
              <a:solidFill>
                <a:sysClr val="windowText" lastClr="000000"/>
              </a:solidFill>
            </a:rPr>
            <a:t>Descargos</a:t>
          </a:r>
        </a:p>
      </dsp:txBody>
      <dsp:txXfrm>
        <a:off x="4101750" y="98965"/>
        <a:ext cx="1320310" cy="792186"/>
      </dsp:txXfrm>
    </dsp:sp>
    <dsp:sp modelId="{C420B944-5E45-4571-96B9-AD214D9D91FD}">
      <dsp:nvSpPr>
        <dsp:cNvPr id="0" name=""/>
        <dsp:cNvSpPr/>
      </dsp:nvSpPr>
      <dsp:spPr>
        <a:xfrm>
          <a:off x="1322770" y="1552313"/>
          <a:ext cx="273071" cy="91440"/>
        </a:xfrm>
        <a:custGeom>
          <a:avLst/>
          <a:gdLst/>
          <a:ahLst/>
          <a:cxnLst/>
          <a:rect l="0" t="0" r="0" b="0"/>
          <a:pathLst>
            <a:path>
              <a:moveTo>
                <a:pt x="0" y="45720"/>
              </a:moveTo>
              <a:lnTo>
                <a:pt x="273071" y="45720"/>
              </a:lnTo>
            </a:path>
          </a:pathLst>
        </a:custGeom>
        <a:noFill/>
        <a:ln w="6350" cap="flat" cmpd="sng" algn="ctr">
          <a:solidFill>
            <a:schemeClr val="accent5">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es-CO" sz="700" kern="1200">
            <a:solidFill>
              <a:sysClr val="windowText" lastClr="000000"/>
            </a:solidFill>
          </a:endParaRPr>
        </a:p>
      </dsp:txBody>
      <dsp:txXfrm>
        <a:off x="1451714" y="1596514"/>
        <a:ext cx="15183" cy="3039"/>
      </dsp:txXfrm>
    </dsp:sp>
    <dsp:sp modelId="{2F280818-6319-46B7-9311-7BEAFB95CCD3}">
      <dsp:nvSpPr>
        <dsp:cNvPr id="0" name=""/>
        <dsp:cNvSpPr/>
      </dsp:nvSpPr>
      <dsp:spPr>
        <a:xfrm>
          <a:off x="4260" y="1201940"/>
          <a:ext cx="1320310" cy="79218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CO" sz="1000" kern="1200">
              <a:solidFill>
                <a:sysClr val="windowText" lastClr="000000"/>
              </a:solidFill>
            </a:rPr>
            <a:t>Practica de Pruebas </a:t>
          </a:r>
        </a:p>
      </dsp:txBody>
      <dsp:txXfrm>
        <a:off x="4260" y="1201940"/>
        <a:ext cx="1320310" cy="792186"/>
      </dsp:txXfrm>
    </dsp:sp>
    <dsp:sp modelId="{28B7B121-C571-43F2-8656-9529DED4D821}">
      <dsp:nvSpPr>
        <dsp:cNvPr id="0" name=""/>
        <dsp:cNvSpPr/>
      </dsp:nvSpPr>
      <dsp:spPr>
        <a:xfrm>
          <a:off x="2946751" y="1552313"/>
          <a:ext cx="273071" cy="91440"/>
        </a:xfrm>
        <a:custGeom>
          <a:avLst/>
          <a:gdLst/>
          <a:ahLst/>
          <a:cxnLst/>
          <a:rect l="0" t="0" r="0" b="0"/>
          <a:pathLst>
            <a:path>
              <a:moveTo>
                <a:pt x="0" y="45720"/>
              </a:moveTo>
              <a:lnTo>
                <a:pt x="273071" y="45720"/>
              </a:lnTo>
            </a:path>
          </a:pathLst>
        </a:custGeom>
        <a:noFill/>
        <a:ln w="6350" cap="flat" cmpd="sng" algn="ctr">
          <a:solidFill>
            <a:schemeClr val="accent6">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es-CO" sz="700" kern="1200">
            <a:solidFill>
              <a:sysClr val="windowText" lastClr="000000"/>
            </a:solidFill>
          </a:endParaRPr>
        </a:p>
      </dsp:txBody>
      <dsp:txXfrm>
        <a:off x="3075695" y="1596514"/>
        <a:ext cx="15183" cy="3039"/>
      </dsp:txXfrm>
    </dsp:sp>
    <dsp:sp modelId="{DFC334B0-FC1A-4917-994C-236F7B1860FC}">
      <dsp:nvSpPr>
        <dsp:cNvPr id="0" name=""/>
        <dsp:cNvSpPr/>
      </dsp:nvSpPr>
      <dsp:spPr>
        <a:xfrm>
          <a:off x="1628241" y="1201940"/>
          <a:ext cx="1320310" cy="792186"/>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CO" sz="1000" kern="1200">
              <a:solidFill>
                <a:sysClr val="windowText" lastClr="000000"/>
              </a:solidFill>
            </a:rPr>
            <a:t>Alegatos de Conclusion </a:t>
          </a:r>
        </a:p>
      </dsp:txBody>
      <dsp:txXfrm>
        <a:off x="1628241" y="1201940"/>
        <a:ext cx="1320310" cy="792186"/>
      </dsp:txXfrm>
    </dsp:sp>
    <dsp:sp modelId="{B2C527F5-AD2C-4EF1-9540-5DD5AF3CB7AA}">
      <dsp:nvSpPr>
        <dsp:cNvPr id="0" name=""/>
        <dsp:cNvSpPr/>
      </dsp:nvSpPr>
      <dsp:spPr>
        <a:xfrm>
          <a:off x="4570733" y="1552313"/>
          <a:ext cx="273071" cy="91440"/>
        </a:xfrm>
        <a:custGeom>
          <a:avLst/>
          <a:gdLst/>
          <a:ahLst/>
          <a:cxnLst/>
          <a:rect l="0" t="0" r="0" b="0"/>
          <a:pathLst>
            <a:path>
              <a:moveTo>
                <a:pt x="0" y="45720"/>
              </a:moveTo>
              <a:lnTo>
                <a:pt x="273071" y="45720"/>
              </a:lnTo>
            </a:path>
          </a:pathLst>
        </a:custGeom>
        <a:noFill/>
        <a:ln w="6350" cap="flat" cmpd="sng" algn="ctr">
          <a:solidFill>
            <a:schemeClr val="accent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es-CO" sz="700" kern="1200">
            <a:solidFill>
              <a:sysClr val="windowText" lastClr="000000"/>
            </a:solidFill>
          </a:endParaRPr>
        </a:p>
      </dsp:txBody>
      <dsp:txXfrm>
        <a:off x="4699677" y="1596514"/>
        <a:ext cx="15183" cy="3039"/>
      </dsp:txXfrm>
    </dsp:sp>
    <dsp:sp modelId="{84A0FE68-EFDC-4B52-BFF7-FEE0B97531B2}">
      <dsp:nvSpPr>
        <dsp:cNvPr id="0" name=""/>
        <dsp:cNvSpPr/>
      </dsp:nvSpPr>
      <dsp:spPr>
        <a:xfrm>
          <a:off x="3252223" y="1201940"/>
          <a:ext cx="1320310" cy="792186"/>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CO" sz="1000" kern="1200">
              <a:solidFill>
                <a:sysClr val="windowText" lastClr="000000"/>
              </a:solidFill>
            </a:rPr>
            <a:t>Determinación de Responsabilidad y Sanción </a:t>
          </a:r>
        </a:p>
      </dsp:txBody>
      <dsp:txXfrm>
        <a:off x="3252223" y="1201940"/>
        <a:ext cx="1320310" cy="792186"/>
      </dsp:txXfrm>
    </dsp:sp>
    <dsp:sp modelId="{FD6EDAEE-85FC-435C-BFA8-6D36951CFF43}">
      <dsp:nvSpPr>
        <dsp:cNvPr id="0" name=""/>
        <dsp:cNvSpPr/>
      </dsp:nvSpPr>
      <dsp:spPr>
        <a:xfrm>
          <a:off x="4876204" y="1201940"/>
          <a:ext cx="1320310" cy="792186"/>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s-CO" sz="1000" kern="1200">
              <a:solidFill>
                <a:sysClr val="windowText" lastClr="000000"/>
              </a:solidFill>
            </a:rPr>
            <a:t>Recursos </a:t>
          </a:r>
        </a:p>
      </dsp:txBody>
      <dsp:txXfrm>
        <a:off x="4876204" y="1201940"/>
        <a:ext cx="1320310" cy="79218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55CF1F-B51A-4E90-908D-5690B947590A}">
      <dsp:nvSpPr>
        <dsp:cNvPr id="0" name=""/>
        <dsp:cNvSpPr/>
      </dsp:nvSpPr>
      <dsp:spPr>
        <a:xfrm>
          <a:off x="1649" y="183024"/>
          <a:ext cx="1308366" cy="785019"/>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_tradnl" sz="900" kern="1200">
              <a:solidFill>
                <a:sysClr val="windowText" lastClr="000000"/>
              </a:solidFill>
            </a:rPr>
            <a:t>Multas diarias hasta por cinco mil (5.000) salarios mínimos mensuales legales vigentes. </a:t>
          </a:r>
          <a:endParaRPr lang="es-CO" sz="900" kern="1200">
            <a:solidFill>
              <a:sysClr val="windowText" lastClr="000000"/>
            </a:solidFill>
          </a:endParaRPr>
        </a:p>
      </dsp:txBody>
      <dsp:txXfrm>
        <a:off x="1649" y="183024"/>
        <a:ext cx="1308366" cy="785019"/>
      </dsp:txXfrm>
    </dsp:sp>
    <dsp:sp modelId="{988E63C6-9F13-4F4F-858F-E99D3703E21C}">
      <dsp:nvSpPr>
        <dsp:cNvPr id="0" name=""/>
        <dsp:cNvSpPr/>
      </dsp:nvSpPr>
      <dsp:spPr>
        <a:xfrm>
          <a:off x="1440852" y="183024"/>
          <a:ext cx="1308366" cy="785019"/>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_tradnl" sz="900" kern="1200">
              <a:solidFill>
                <a:sysClr val="windowText" lastClr="000000"/>
              </a:solidFill>
            </a:rPr>
            <a:t>Cierre temporal o definitivo del establecimiento, edificación o servicio.</a:t>
          </a:r>
          <a:endParaRPr lang="es-CO" sz="900" kern="1200">
            <a:solidFill>
              <a:sysClr val="windowText" lastClr="000000"/>
            </a:solidFill>
          </a:endParaRPr>
        </a:p>
      </dsp:txBody>
      <dsp:txXfrm>
        <a:off x="1440852" y="183024"/>
        <a:ext cx="1308366" cy="785019"/>
      </dsp:txXfrm>
    </dsp:sp>
    <dsp:sp modelId="{A991C2D6-9BD7-4AD9-A9E6-3517DFE3F994}">
      <dsp:nvSpPr>
        <dsp:cNvPr id="0" name=""/>
        <dsp:cNvSpPr/>
      </dsp:nvSpPr>
      <dsp:spPr>
        <a:xfrm>
          <a:off x="2880055" y="183024"/>
          <a:ext cx="1308366" cy="785019"/>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_tradnl" sz="900" kern="1200">
              <a:solidFill>
                <a:sysClr val="windowText" lastClr="000000"/>
              </a:solidFill>
            </a:rPr>
            <a:t>Revocatoria o caducidad de licencia ambiental, autorización, concesión, permiso o registro.</a:t>
          </a:r>
          <a:endParaRPr lang="es-CO" sz="900" kern="1200">
            <a:solidFill>
              <a:sysClr val="windowText" lastClr="000000"/>
            </a:solidFill>
          </a:endParaRPr>
        </a:p>
      </dsp:txBody>
      <dsp:txXfrm>
        <a:off x="2880055" y="183024"/>
        <a:ext cx="1308366" cy="785019"/>
      </dsp:txXfrm>
    </dsp:sp>
    <dsp:sp modelId="{F2088942-CFC1-4744-8AD3-C48521AEA035}">
      <dsp:nvSpPr>
        <dsp:cNvPr id="0" name=""/>
        <dsp:cNvSpPr/>
      </dsp:nvSpPr>
      <dsp:spPr>
        <a:xfrm>
          <a:off x="4319259" y="183024"/>
          <a:ext cx="1308366" cy="785019"/>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_tradnl" sz="900" kern="1200">
              <a:solidFill>
                <a:sysClr val="windowText" lastClr="000000"/>
              </a:solidFill>
            </a:rPr>
            <a:t>Demolición de obra a costa del infractor.</a:t>
          </a:r>
          <a:endParaRPr lang="es-CO" sz="900" kern="1200">
            <a:solidFill>
              <a:sysClr val="windowText" lastClr="000000"/>
            </a:solidFill>
          </a:endParaRPr>
        </a:p>
      </dsp:txBody>
      <dsp:txXfrm>
        <a:off x="4319259" y="183024"/>
        <a:ext cx="1308366" cy="785019"/>
      </dsp:txXfrm>
    </dsp:sp>
    <dsp:sp modelId="{7FE3DFAC-908D-4D04-80F2-7F211809488E}">
      <dsp:nvSpPr>
        <dsp:cNvPr id="0" name=""/>
        <dsp:cNvSpPr/>
      </dsp:nvSpPr>
      <dsp:spPr>
        <a:xfrm>
          <a:off x="514352" y="1098880"/>
          <a:ext cx="1722163" cy="785019"/>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_tradnl" sz="900" kern="1200">
              <a:solidFill>
                <a:sysClr val="windowText" lastClr="000000"/>
              </a:solidFill>
            </a:rPr>
            <a:t>Decomiso definitivo de especímenes, especies silvestres exóticas, productos y subproductos, elementos, medios o implementos utilizados para cometer la infracción. </a:t>
          </a:r>
          <a:endParaRPr lang="es-CO" sz="900" kern="1200">
            <a:solidFill>
              <a:sysClr val="windowText" lastClr="000000"/>
            </a:solidFill>
          </a:endParaRPr>
        </a:p>
      </dsp:txBody>
      <dsp:txXfrm>
        <a:off x="514352" y="1098880"/>
        <a:ext cx="1722163" cy="785019"/>
      </dsp:txXfrm>
    </dsp:sp>
    <dsp:sp modelId="{D733D1E7-E096-4659-B9E2-DB8251D5D258}">
      <dsp:nvSpPr>
        <dsp:cNvPr id="0" name=""/>
        <dsp:cNvSpPr/>
      </dsp:nvSpPr>
      <dsp:spPr>
        <a:xfrm>
          <a:off x="2367352" y="1098880"/>
          <a:ext cx="1308366" cy="785019"/>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_tradnl" sz="900" kern="1200">
              <a:solidFill>
                <a:sysClr val="windowText" lastClr="000000"/>
              </a:solidFill>
            </a:rPr>
            <a:t>Restitución de especímenes de especies de fauna y flora silvestres. </a:t>
          </a:r>
          <a:endParaRPr lang="es-CO" sz="900" kern="1200">
            <a:solidFill>
              <a:sysClr val="windowText" lastClr="000000"/>
            </a:solidFill>
          </a:endParaRPr>
        </a:p>
      </dsp:txBody>
      <dsp:txXfrm>
        <a:off x="2367352" y="1098880"/>
        <a:ext cx="1308366" cy="785019"/>
      </dsp:txXfrm>
    </dsp:sp>
    <dsp:sp modelId="{5F03D804-921A-41E3-B0DC-7495863AADD6}">
      <dsp:nvSpPr>
        <dsp:cNvPr id="0" name=""/>
        <dsp:cNvSpPr/>
      </dsp:nvSpPr>
      <dsp:spPr>
        <a:xfrm>
          <a:off x="3806556" y="1098880"/>
          <a:ext cx="1308366" cy="785019"/>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_tradnl" sz="900" kern="1200">
              <a:solidFill>
                <a:sysClr val="windowText" lastClr="000000"/>
              </a:solidFill>
            </a:rPr>
            <a:t>Trabajo comunitario según condiciones establecidas por la autoridad ambiental</a:t>
          </a:r>
          <a:r>
            <a:rPr lang="es-ES_tradnl" sz="900" i="1" kern="1200">
              <a:solidFill>
                <a:sysClr val="windowText" lastClr="000000"/>
              </a:solidFill>
            </a:rPr>
            <a:t>.</a:t>
          </a:r>
          <a:endParaRPr lang="es-CO" sz="900" kern="1200">
            <a:solidFill>
              <a:sysClr val="windowText" lastClr="000000"/>
            </a:solidFill>
          </a:endParaRPr>
        </a:p>
      </dsp:txBody>
      <dsp:txXfrm>
        <a:off x="3806556" y="1098880"/>
        <a:ext cx="1308366" cy="785019"/>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Alf75</b:Tag>
    <b:SourceType>Book</b:SourceType>
    <b:Guid>{CD4A49FF-96AA-47F9-886E-658B17BA110C}</b:Guid>
    <b:Author>
      <b:Author>
        <b:NameList>
          <b:Person>
            <b:Last>Ross</b:Last>
            <b:First>Alf</b:First>
          </b:Person>
        </b:NameList>
      </b:Author>
    </b:Author>
    <b:Title>On guilt, responsability and punishment</b:Title>
    <b:Year>1975</b:Year>
    <b:City>London</b:City>
    <b:Publisher>Stiven and Sons ltda</b:Publisher>
    <b:Pages>13</b:Pages>
    <b:RefOrder>25</b:RefOrder>
  </b:Source>
  <b:Source>
    <b:Tag>Adr70</b:Tag>
    <b:SourceType>Book</b:SourceType>
    <b:Guid>{5CDDB6B2-70C1-4B1D-94A6-8F141E879091}</b:Guid>
    <b:Author>
      <b:Author>
        <b:NameList>
          <b:Person>
            <b:Last>De cupis</b:Last>
            <b:First>Adriano</b:First>
          </b:Person>
        </b:NameList>
      </b:Author>
    </b:Author>
    <b:Title>El daño</b:Title>
    <b:Year>1970</b:Year>
    <b:City>Barcelona</b:City>
    <b:Publisher>Bosch</b:Publisher>
    <b:RefOrder>7</b:RefOrder>
  </b:Source>
  <b:Source>
    <b:Tag>Vél15</b:Tag>
    <b:SourceType>JournalArticle</b:SourceType>
    <b:Guid>{E616A9C9-17AD-4990-9A3E-1D3E0D48EAFF}</b:Guid>
    <b:Title>La responsabilidad jurídica: aproximación al concepto, relación con otros conceptos jurídicos fundamentales y su funcionamiento</b:Title>
    <b:Year>2015</b:Year>
    <b:Author>
      <b:Author>
        <b:NameList>
          <b:Person>
            <b:Last>Vélez Vélez</b:Last>
            <b:First>Hernán</b:First>
          </b:Person>
        </b:NameList>
      </b:Author>
    </b:Author>
    <b:JournalName>Revista de la facultad de derecho y ciencias políticas - UPB</b:JournalName>
    <b:Pages>127 - 151</b:Pages>
    <b:RefOrder>26</b:RefOrder>
  </b:Source>
  <b:Source>
    <b:Tag>Pei81</b:Tag>
    <b:SourceType>Book</b:SourceType>
    <b:Guid>{0FA3B19C-3138-4185-B131-50ADFEF6919A}</b:Guid>
    <b:Author>
      <b:Author>
        <b:NameList>
          <b:Person>
            <b:Last>Peirano Facio</b:Last>
            <b:First>Jorge</b:First>
          </b:Person>
        </b:NameList>
      </b:Author>
    </b:Author>
    <b:Title>Responsabilidad extracontractual</b:Title>
    <b:Year>1981</b:Year>
    <b:City>Bogotá</b:City>
    <b:Publisher>TEMIS</b:Publisher>
    <b:RefOrder>27</b:RefOrder>
  </b:Source>
  <b:Source>
    <b:Tag>Hen98</b:Tag>
    <b:SourceType>Book</b:SourceType>
    <b:Guid>{46570B04-6C1E-4EF0-9129-55D68F3C6B40}</b:Guid>
    <b:Author>
      <b:Author>
        <b:NameList>
          <b:Person>
            <b:Last>Henao</b:Last>
            <b:First>Juan</b:First>
            <b:Middle>Carlos</b:Middle>
          </b:Person>
        </b:NameList>
      </b:Author>
    </b:Author>
    <b:Title>El daño, analisis comparativo de la responsabilidad </b:Title>
    <b:Year>1998</b:Year>
    <b:City>Bogotá </b:City>
    <b:Publisher>Universidad Externado de Colombia </b:Publisher>
    <b:RefOrder>28</b:RefOrder>
  </b:Source>
  <b:Source>
    <b:Tag>Ley73</b:Tag>
    <b:SourceType>Misc</b:SourceType>
    <b:Guid>{CDA25B39-8518-4745-9929-5207C76A6CEC}</b:Guid>
    <b:Title>Ley 23</b:Title>
    <b:Year>1973</b:Year>
    <b:City>Bogotá</b:City>
    <b:CountryRegion>Colombia</b:CountryRegion>
    <b:Month>diciembre</b:Month>
    <b:Day>19</b:Day>
    <b:PublicationTitle>Por la cual se conceden facultades extraordinarias al Presidente de la República para expedir el Código de Recursos Naturales y protección al medio ambiente y se dictan otras disposiciones.</b:PublicationTitle>
    <b:Author>
      <b:Author>
        <b:Corporate>Congreso de la República</b:Corporate>
      </b:Author>
    </b:Author>
    <b:Publisher>Diario Oficinal No. 34001</b:Publisher>
    <b:RefOrder>29</b:RefOrder>
  </b:Source>
  <b:Source>
    <b:Tag>Ley09</b:Tag>
    <b:SourceType>Misc</b:SourceType>
    <b:Guid>{CEF71228-9930-4189-BFD7-6ED9DDC8EE98}</b:Guid>
    <b:Title>Ley 1333</b:Title>
    <b:PublicationTitle>Por el cual se establece el procedimiento sancionatorio ambiental y se dictan otras disposiciones</b:PublicationTitle>
    <b:Year>2009</b:Year>
    <b:Month>julio</b:Month>
    <b:Day>21</b:Day>
    <b:City>Bogotá D.C.</b:City>
    <b:CountryRegion>Colombia</b:CountryRegion>
    <b:Author>
      <b:Author>
        <b:Corporate>Congreso de la República</b:Corporate>
      </b:Author>
    </b:Author>
    <b:Publisher>Diario Oficial No. 47.417 </b:Publisher>
    <b:RefOrder>2</b:RefOrder>
  </b:Source>
  <b:Source>
    <b:Tag>Cor17</b:Tag>
    <b:SourceType>Misc</b:SourceType>
    <b:Guid>{ECECADA4-B4CF-4771-B7FA-6C70E38EBCAE}</b:Guid>
    <b:Title>Opinión consultiva</b:Title>
    <b:Year>2017</b:Year>
    <b:Author>
      <b:Author>
        <b:Corporate>Corte Interamericana de Derechos Humanos</b:Corporate>
      </b:Author>
    </b:Author>
    <b:PublicationTitle>OC - 23</b:PublicationTitle>
    <b:Month>Noviembre</b:Month>
    <b:Day>15</b:Day>
    <b:RefOrder>30</b:RefOrder>
  </b:Source>
  <b:Source>
    <b:Tag>Oss09</b:Tag>
    <b:SourceType>Book</b:SourceType>
    <b:Guid>{342D84BF-A7F6-444B-91F4-C81D36E88FEC}</b:Guid>
    <b:Title>Derecho administrativo sancionador</b:Title>
    <b:Year>2009</b:Year>
    <b:City>Bogotá</b:City>
    <b:Publisher>Legis</b:Publisher>
    <b:Author>
      <b:Author>
        <b:NameList>
          <b:Person>
            <b:Last>Ossa Arbeláez</b:Last>
            <b:First>Jaime</b:First>
          </b:Person>
        </b:NameList>
      </b:Author>
    </b:Author>
    <b:RefOrder>15</b:RefOrder>
  </b:Source>
  <b:Source>
    <b:Tag>Tam17</b:Tag>
    <b:SourceType>Book</b:SourceType>
    <b:Guid>{D1AFF81D-AEC1-4958-95A0-AAE5F13B7CD5}</b:Guid>
    <b:Title>Tratado de responsabilidad civil</b:Title>
    <b:Year>2017</b:Year>
    <b:City>Bogotá</b:City>
    <b:Publisher>Legis</b:Publisher>
    <b:Author>
      <b:Author>
        <b:NameList>
          <b:Person>
            <b:Last>Tamayo Jaramillo</b:Last>
            <b:First>Javier</b:First>
          </b:Person>
        </b:NameList>
      </b:Author>
    </b:Author>
    <b:RefOrder>14</b:RefOrder>
  </b:Source>
  <b:Source>
    <b:Tag>Ley87</b:Tag>
    <b:SourceType>Misc</b:SourceType>
    <b:Guid>{59EB5F4E-6DDB-415B-BB84-314B085FDB31}</b:Guid>
    <b:Title>Ley 57</b:Title>
    <b:Year>1873</b:Year>
    <b:City>Bogotá D.C.</b:City>
    <b:PublicationTitle>Código Civil</b:PublicationTitle>
    <b:CountryRegion>Colombia</b:CountryRegion>
    <b:Month>Mayo</b:Month>
    <b:Day>26</b:Day>
    <b:Publisher>Diario Oficial No. 2.867</b:Publisher>
    <b:RefOrder>31</b:RefOrder>
  </b:Source>
  <b:Source>
    <b:Tag>Asa91</b:Tag>
    <b:SourceType>Misc</b:SourceType>
    <b:Guid>{457148B9-3E55-4C87-986D-FF26BD7E1A46}</b:Guid>
    <b:Title>Constitución Política</b:Title>
    <b:Year>1991</b:Year>
    <b:City>Bogotá D.C.</b:City>
    <b:CountryRegion>Colombia</b:CountryRegion>
    <b:Month>Julio</b:Month>
    <b:Day>4</b:Day>
    <b:Author>
      <b:Author>
        <b:Corporate>Asamblea Nacional Constituyente</b:Corporate>
      </b:Author>
    </b:Author>
    <b:Publisher>Gaceta Constitucional No. 116</b:Publisher>
    <b:RefOrder>32</b:RefOrder>
  </b:Source>
  <b:Source>
    <b:Tag>Uni10</b:Tag>
    <b:SourceType>Book</b:SourceType>
    <b:Guid>{0F2C9789-9625-4271-BC9B-C1B166F5EAD2}</b:Guid>
    <b:Author>
      <b:Author>
        <b:NameList>
          <b:Person>
            <b:Last>Amaya Navas</b:Last>
            <b:First>Óscar</b:First>
            <b:Middle>Darío</b:Middle>
          </b:Person>
          <b:Person>
            <b:Last>García Pachón</b:Last>
            <b:First>María</b:First>
            <b:Middle>del Pilar</b:Middle>
          </b:Person>
        </b:NameList>
      </b:Author>
    </b:Author>
    <b:Title>Nuevo Régimen Sancionatorio ambiental</b:Title>
    <b:Year>2010</b:Year>
    <b:City>Bogotá D.C.</b:City>
    <b:Publisher>Universidad Externado de Colombia</b:Publisher>
    <b:RefOrder>10</b:RefOrder>
  </b:Source>
  <b:Source>
    <b:Tag>Fem17</b:Tag>
    <b:SourceType>Book</b:SourceType>
    <b:Guid>{1736A9AA-5014-46A1-8FDD-5A56788B3885}</b:Guid>
    <b:Author>
      <b:Author>
        <b:NameList>
          <b:Person>
            <b:Last>Femenías</b:Last>
            <b:First>Jorge</b:First>
            <b:Middle>A</b:Middle>
          </b:Person>
        </b:NameList>
      </b:Author>
    </b:Author>
    <b:Title>La responsabilidad por daño ambiental</b:Title>
    <b:Year>2017</b:Year>
    <b:City>Santiago de Chile</b:City>
    <b:Publisher>Ediciones UC</b:Publisher>
    <b:RefOrder>13</b:RefOrder>
  </b:Source>
  <b:Source>
    <b:Tag>Con768</b:Tag>
    <b:SourceType>Misc</b:SourceType>
    <b:Guid>{E2247573-A2F8-4159-8F37-5A73494861BF}</b:Guid>
    <b:Author>
      <b:Author>
        <b:Corporate>Congreso de la República</b:Corporate>
      </b:Author>
    </b:Author>
    <b:Title>Ley 768</b:Title>
    <b:PublicationTitle>Por la cual se adopta el Régimen Político, Administrativo y Fiscal de los Distritos Portuario e Industrial de Barranquilla, Turístico y Cultural de Cartagena de Indias y Turístico, Cultural e Histórico de Santa Marta</b:PublicationTitle>
    <b:Year>2002</b:Year>
    <b:Month>Julio</b:Month>
    <b:Day>31</b:Day>
    <b:City>Bogotá D.C.</b:City>
    <b:CountryRegion>Colombia</b:CountryRegion>
    <b:Publisher>Diario Oficial No. 44.893</b:Publisher>
    <b:RefOrder>33</b:RefOrder>
  </b:Source>
  <b:Source>
    <b:Tag>Pre111</b:Tag>
    <b:SourceType>Misc</b:SourceType>
    <b:Guid>{D9B79D87-14B8-4BAA-AEDC-B0A965D27781}</b:Guid>
    <b:Author>
      <b:Author>
        <b:Corporate>Presidencia de la República</b:Corporate>
      </b:Author>
    </b:Author>
    <b:Title>Decreto 3573</b:Title>
    <b:PublicationTitle>Por el cual se crea la Autoridad Nacional de Licencias Ambientales –ANLA– y se dictan otras disposiciones</b:PublicationTitle>
    <b:Year>2011</b:Year>
    <b:Month>Septiembre</b:Month>
    <b:Day>27</b:Day>
    <b:City>Bogotá D.C.</b:City>
    <b:CountryRegion>Colombia</b:CountryRegion>
    <b:Publisher>Diario Oficial No. 48.205</b:Publisher>
    <b:RefOrder>34</b:RefOrder>
  </b:Source>
  <b:Source>
    <b:Tag>Cor15</b:Tag>
    <b:SourceType>Case</b:SourceType>
    <b:Guid>{3B1D62E6-B2FA-4DD0-9EC1-9F77990C3AB0}</b:Guid>
    <b:Title>Sentencia T 080</b:Title>
    <b:Year>2015</b:Year>
    <b:City>Bogotá</b:City>
    <b:Author>
      <b:Author>
        <b:Corporate>Corte Constitucional</b:Corporate>
      </b:Author>
    </b:Author>
    <b:Month>Febrero</b:Month>
    <b:Day>20</b:Day>
    <b:CaseNumber>M.P. Jorge Ivan Palacio Palacio</b:CaseNumber>
    <b:Court>Corte Constitucional </b:Court>
    <b:RefOrder>3</b:RefOrder>
  </b:Source>
  <b:Source>
    <b:Tag>Con94</b:Tag>
    <b:SourceType>Misc</b:SourceType>
    <b:Guid>{99EE2A8D-80C2-44EC-A7C6-B6676AC61771}</b:Guid>
    <b:Author>
      <b:Author>
        <b:Corporate>Congreso Nacional</b:Corporate>
      </b:Author>
    </b:Author>
    <b:Title>Ley 19300</b:Title>
    <b:Year>1994</b:Year>
    <b:Month>marzo</b:Month>
    <b:Day>1</b:Day>
    <b:City>Santiago de Chile</b:City>
    <b:CountryRegion>Chile</b:CountryRegion>
    <b:PublicationTitle>Ley sobre bases generales del medio ambiente</b:PublicationTitle>
    <b:RefOrder>9</b:RefOrder>
  </b:Source>
  <b:Source>
    <b:Tag>Min141</b:Tag>
    <b:SourceType>Misc</b:SourceType>
    <b:Guid>{C0BE69EC-448D-4D36-85D1-A4DD39B89F84}</b:Guid>
    <b:Author>
      <b:Author>
        <b:Corporate>Presidencia de la República</b:Corporate>
      </b:Author>
    </b:Author>
    <b:Title>Decreto 2041</b:Title>
    <b:Year>2014</b:Year>
    <b:Month>Octubre</b:Month>
    <b:Day>15</b:Day>
    <b:City>Bogotá D.C</b:City>
    <b:CountryRegion>Colombia</b:CountryRegion>
    <b:PublicationTitle>Por el cual se reglamenta el Título VIII de la Ley 99 de 1993 sobre licencias ambientales</b:PublicationTitle>
    <b:Publisher>Diario Oficial No. 49305</b:Publisher>
    <b:RefOrder>11</b:RefOrder>
  </b:Source>
  <b:Source>
    <b:Tag>Cor92</b:Tag>
    <b:SourceType>Case</b:SourceType>
    <b:Guid>{712B9E0E-08F7-4604-AD36-52C11A74445F}</b:Guid>
    <b:Author>
      <b:Author>
        <b:Corporate>Corte Constitucional</b:Corporate>
      </b:Author>
    </b:Author>
    <b:Title>Sentencia T 411</b:Title>
    <b:Year>1992</b:Year>
    <b:City>Bogotá</b:City>
    <b:Month>Junio</b:Month>
    <b:Day>17</b:Day>
    <b:CaseNumber>M.P. Alejandro Martinez Caballero</b:CaseNumber>
    <b:Court>Corte Constitucional </b:Court>
    <b:RefOrder>12</b:RefOrder>
  </b:Source>
  <b:Source>
    <b:Tag>Rod10</b:Tag>
    <b:SourceType>JournalArticle</b:SourceType>
    <b:Guid>{D54266F2-C4F1-4D8D-9873-4392E5E961CB}</b:Guid>
    <b:Title>Interpretación Constitucional y Judicial. Como leer Sentencias Judiciales</b:Title>
    <b:Year>2010</b:Year>
    <b:Author>
      <b:Author>
        <b:NameList>
          <b:Person>
            <b:Last>Rodríguez Alzate</b:Last>
            <b:First>Sergio</b:First>
          </b:Person>
        </b:NameList>
      </b:Author>
    </b:Author>
    <b:JournalName>Prolegómenos. Derechos y Valores</b:JournalName>
    <b:Pages>79-98</b:Pages>
    <b:RefOrder>35</b:RefOrder>
  </b:Source>
  <b:Source>
    <b:Tag>Car10</b:Tag>
    <b:SourceType>BookSection</b:SourceType>
    <b:Guid>{DBA8430E-B4B7-4DF2-BF63-5EAB764BBF55}</b:Guid>
    <b:Author>
      <b:Author>
        <b:NameList>
          <b:Person>
            <b:Last>Cardona González</b:Last>
            <b:First>Álvaro</b:First>
            <b:Middle>Hernándo</b:Middle>
          </b:Person>
        </b:NameList>
      </b:Author>
      <b:BookAuthor>
        <b:NameList>
          <b:Person>
            <b:Last>Amaya Navas</b:Last>
            <b:First>Oscar</b:First>
            <b:Middle>Darío García Pachón, María del Pilar</b:Middle>
          </b:Person>
        </b:NameList>
      </b:BookAuthor>
    </b:Author>
    <b:Title>Comentarios al nuevo régimen sancionatorio ambiental colombiano</b:Title>
    <b:Year>2010</b:Year>
    <b:City>Bogotá</b:City>
    <b:Publisher>Universidad Externado de Colombia</b:Publisher>
    <b:BookTitle>Nuevo Régimen Sancionatorio Ambiental</b:BookTitle>
    <b:Pages>157-180</b:Pages>
    <b:RefOrder>1</b:RefOrder>
  </b:Source>
  <b:Source>
    <b:Tag>Dec74</b:Tag>
    <b:SourceType>Misc</b:SourceType>
    <b:Guid>{ED56AF21-1DDF-4CF6-956F-799BB8285DB5}</b:Guid>
    <b:Title>Decreto 2811</b:Title>
    <b:PublicationTitle>Código de los recursos naturales y del ambiente</b:PublicationTitle>
    <b:Year>1974</b:Year>
    <b:Month>diciembre</b:Month>
    <b:Day>18</b:Day>
    <b:City>Bogotá D.C.</b:City>
    <b:CountryRegion>Colombia</b:CountryRegion>
    <b:Author>
      <b:Author>
        <b:Corporate>Presidencia de la República</b:Corporate>
      </b:Author>
    </b:Author>
    <b:Publisher>Diario Oficial No 34.243</b:Publisher>
    <b:RefOrder>36</b:RefOrder>
  </b:Source>
  <b:Source>
    <b:Tag>Con79</b:Tag>
    <b:SourceType>Misc</b:SourceType>
    <b:Guid>{49E90627-E45C-45B5-8A33-20C87440137D}</b:Guid>
    <b:Title>Ley 09</b:Title>
    <b:Year>1979</b:Year>
    <b:Author>
      <b:Author>
        <b:Corporate>Congreso de la República</b:Corporate>
      </b:Author>
    </b:Author>
    <b:PublicationTitle>Código Sanitario</b:PublicationTitle>
    <b:Month>Enero</b:Month>
    <b:Day>24</b:Day>
    <b:City>Bogotá D.C.</b:City>
    <b:CountryRegion>Colombia</b:CountryRegion>
    <b:Publisher>Diario Oficial No. 35308</b:Publisher>
    <b:RefOrder>37</b:RefOrder>
  </b:Source>
  <b:Source>
    <b:Tag>Pre84</b:Tag>
    <b:SourceType>Misc</b:SourceType>
    <b:Guid>{9E35B1BC-7078-460A-B5F2-23FF904C381C}</b:Guid>
    <b:Author>
      <b:Author>
        <b:Corporate>Presidencia de la República</b:Corporate>
      </b:Author>
    </b:Author>
    <b:Title>Decreto 1594</b:Title>
    <b:PublicationTitle>Por el cual se reglamenta parcialmente el Título I de la Ley 9 de 1979, así como el Capítulo II del Título VI -Parte III- Libro II y el Título III de la Parte III -Libro I- del Decreto - Ley 2811 de 1974 en cuanto a usos del agua y residuos líquidos</b:PublicationTitle>
    <b:Year>1984</b:Year>
    <b:Month>Junio</b:Month>
    <b:Day>26</b:Day>
    <b:City>Bogotá D.C.</b:City>
    <b:CountryRegion>Colombia</b:CountryRegion>
    <b:Publisher>Diario Oficial No. 36.700</b:Publisher>
    <b:RefOrder>38</b:RefOrder>
  </b:Source>
  <b:Source>
    <b:Tag>Con93</b:Tag>
    <b:SourceType>Misc</b:SourceType>
    <b:Guid>{133D2632-68E5-40DF-B82A-520E0DFB85F1}</b:Guid>
    <b:Author>
      <b:Author>
        <b:Corporate>Congreso de la República</b:Corporate>
      </b:Author>
    </b:Author>
    <b:Title>Ley 99</b:Title>
    <b:Year>1993</b:Year>
    <b:City>Bogotá D.C.</b:City>
    <b:PublicationTitle>Por la cual se crea el Ministerio del Medio Ambiente, se reordena el Sector Público encargado de la gestión y conservación del medio ambiente y los recursos naturales renovables, se organiza el Sistema Nacional Ambiental, SINA </b:PublicationTitle>
    <b:Month>Diciembre</b:Month>
    <b:Day>22</b:Day>
    <b:CountryRegion>Colombia</b:CountryRegion>
    <b:Publisher>Diario Oficial No. 41.146</b:Publisher>
    <b:RefOrder>39</b:RefOrder>
  </b:Source>
  <b:Source>
    <b:Tag>SU420</b:Tag>
    <b:SourceType>Case</b:SourceType>
    <b:Guid>{22B3F51A-9317-4235-B31D-4F1D772C5C45}</b:Guid>
    <b:Title>Sentencia SU 455</b:Title>
    <b:Year>2020</b:Year>
    <b:Month>octubre</b:Month>
    <b:Day>16</b:Day>
    <b:CaseNumber>M.P. Antonio José Lizarazo</b:CaseNumber>
    <b:Court>Corte Constitucional</b:Court>
    <b:RefOrder>18</b:RefOrder>
  </b:Source>
  <b:Source>
    <b:Tag>Pre78</b:Tag>
    <b:SourceType>Misc</b:SourceType>
    <b:Guid>{0ACA41AB-817C-4524-B32D-14637076F4FA}</b:Guid>
    <b:Author>
      <b:Author>
        <b:Corporate>Presidencia de la República</b:Corporate>
      </b:Author>
    </b:Author>
    <b:Title>Decreto1541</b:Title>
    <b:PublicationTitle>Por el cual se reglamenta la Parte III del Libro II del Decreto - Ley 2811 de 1974: "De las aguas no marítimas" y parcialmente la Ley 23 de 1973</b:PublicationTitle>
    <b:Year>1978</b:Year>
    <b:Month>Julio</b:Month>
    <b:Day>26</b:Day>
    <b:City>Bogotá D.C.</b:City>
    <b:CountryRegion>Colombia</b:CountryRegion>
    <b:Publisher>Diario Oficial No. 35078</b:Publisher>
    <b:RefOrder>40</b:RefOrder>
  </b:Source>
  <b:Source>
    <b:Tag>Bri17</b:Tag>
    <b:SourceType>Book</b:SourceType>
    <b:Guid>{E749CC0C-575D-4E64-A80F-7CD411BCE389}</b:Guid>
    <b:Title>Responsabilidad y protección del ambiente, la obligación punitiva del estado</b:Title>
    <b:Year>2017</b:Year>
    <b:City>Bogotá D.C.</b:City>
    <b:Publisher>Universidad Externado de Colombia</b:Publisher>
    <b:Author>
      <b:Author>
        <b:NameList>
          <b:Person>
            <b:Last>Briceño</b:Last>
            <b:First>Andrés</b:First>
            <b:Middle>Mauricio</b:Middle>
          </b:Person>
        </b:NameList>
      </b:Author>
    </b:Author>
    <b:RefOrder>4</b:RefOrder>
  </b:Source>
  <b:Source>
    <b:Tag>Kel82</b:Tag>
    <b:SourceType>Book</b:SourceType>
    <b:Guid>{5286346A-70CD-4D52-83DE-CC05B3417705}</b:Guid>
    <b:Author>
      <b:Author>
        <b:NameList>
          <b:Person>
            <b:Last>Kelsen</b:Last>
            <b:First>Hans</b:First>
          </b:Person>
        </b:NameList>
      </b:Author>
    </b:Author>
    <b:Title>Teoría Pura del Derecho</b:Title>
    <b:Year>1982</b:Year>
    <b:City>México</b:City>
    <b:Publisher>Universidad Nacional Autónoma de México</b:Publisher>
    <b:RefOrder>5</b:RefOrder>
  </b:Source>
  <b:Source>
    <b:Tag>Art10</b:Tag>
    <b:SourceType>Book</b:SourceType>
    <b:Guid>{B2910151-C67F-41C7-95A7-4F41E4280E7F}</b:Guid>
    <b:Author>
      <b:Author>
        <b:NameList>
          <b:Person>
            <b:Last>Valencia Zea</b:Last>
            <b:First>Arturo</b:First>
          </b:Person>
        </b:NameList>
      </b:Author>
    </b:Author>
    <b:Title>Derecho civil Tomo III de las obligaciones</b:Title>
    <b:Year>2010</b:Year>
    <b:City>Bogotá D.C.</b:City>
    <b:Publisher>TEMIS</b:Publisher>
    <b:RefOrder>6</b:RefOrder>
  </b:Source>
  <b:Source>
    <b:Tag>Con02</b:Tag>
    <b:SourceType>Misc</b:SourceType>
    <b:Guid>{F875CE73-5679-457C-9D0B-C1626DB58817}</b:Guid>
    <b:Author>
      <b:Author>
        <b:Corporate>Congreso de la República Argentina</b:Corporate>
      </b:Author>
    </b:Author>
    <b:Title>Ley Federal del Ambiente</b:Title>
    <b:Year>2002</b:Year>
    <b:Month>noviembre</b:Month>
    <b:Day>06</b:Day>
    <b:City>Buenos Aires</b:City>
    <b:CountryRegion>Argentina</b:CountryRegion>
    <b:RefOrder>8</b:RefOrder>
  </b:Source>
  <b:Source>
    <b:Tag>Mes191</b:Tag>
    <b:SourceType>Book</b:SourceType>
    <b:Guid>{0F96CCC2-2FCE-4020-9229-6459DF2B4C0A}</b:Guid>
    <b:Author>
      <b:Author>
        <b:NameList>
          <b:Person>
            <b:Last>Mesa Cuadros</b:Last>
            <b:First>Gregorio</b:First>
          </b:Person>
        </b:NameList>
      </b:Author>
    </b:Author>
    <b:Title>Derechos ambientales en perspectiva de integralidad: Concepto y fundamentos de nuevas demandas y resistencias actuales hacia el estado ambiental de derecho</b:Title>
    <b:Year>2019</b:Year>
    <b:City>Bogotá D.C.</b:City>
    <b:Publisher>Universidad Nacional de Colombia</b:Publisher>
    <b:RefOrder>41</b:RefOrder>
  </b:Source>
  <b:Source>
    <b:Tag>Uni15</b:Tag>
    <b:SourceType>BookSection</b:SourceType>
    <b:Guid>{E84F1E85-1ECC-4065-893F-40F88F4E499C}</b:Guid>
    <b:Author>
      <b:Author>
        <b:NameList>
          <b:Person>
            <b:Last>Ortega Guerrero</b:Last>
            <b:First>Gustavo</b:First>
            <b:Middle>Adolfo</b:Middle>
          </b:Person>
          <b:Person>
            <b:Last>Ávila Suárez</b:Last>
            <b:First>Tito</b:First>
            <b:Middle>Simón</b:Middle>
          </b:Person>
        </b:NameList>
      </b:Author>
      <b:BookAuthor>
        <b:NameList>
          <b:Person>
            <b:Last>Rodríguez</b:Last>
            <b:First>Gloria</b:First>
            <b:Middle>Amparo</b:Middle>
          </b:Person>
          <b:Person>
            <b:Last>Vargas-Chaves</b:Last>
            <b:First>Iván</b:First>
          </b:Person>
        </b:NameList>
      </b:BookAuthor>
    </b:Author>
    <b:Title>El daño desde la teoría de la responsabilidad ambiental</b:Title>
    <b:Year>2015</b:Year>
    <b:Month>julio</b:Month>
    <b:Day>27</b:Day>
    <b:City>Bogotá D.C.</b:City>
    <b:CountryRegion>Colombia</b:CountryRegion>
    <b:Publisher>Universidad del Rosario</b:Publisher>
    <b:BookTitle>Perspectivas de responsabilidad por daños ambientales en Colombia</b:BookTitle>
    <b:Pages>93 - 125</b:Pages>
    <b:RefOrder>16</b:RefOrder>
  </b:Source>
  <b:Source>
    <b:Tag>Sen177</b:Tag>
    <b:SourceType>Case</b:SourceType>
    <b:Guid>{A0C836A0-2809-4FAE-8D6E-1977B224AF98}</b:Guid>
    <b:Title>Sentencia T- 733</b:Title>
    <b:Year>2017</b:Year>
    <b:Month>Diciembre</b:Month>
    <b:Day>15</b:Day>
    <b:CaseNumber>M.P. Alberto Rojas Ríos</b:CaseNumber>
    <b:Court>Corte Constitucional</b:Court>
    <b:RefOrder>17</b:RefOrder>
  </b:Source>
  <b:Source>
    <b:Tag>Sen101</b:Tag>
    <b:SourceType>Case</b:SourceType>
    <b:Guid>{E06A14C1-5232-4998-AB6F-0A3CC88DEEDE}</b:Guid>
    <b:Title>Sentencia C 703</b:Title>
    <b:CaseNumber>M.P. Gabriel Eduardo Mendoza Martelo</b:CaseNumber>
    <b:Court>Corte Constitucional</b:Court>
    <b:Year>2010</b:Year>
    <b:Month>Septiembre</b:Month>
    <b:Day>06</b:Day>
    <b:RefOrder>42</b:RefOrder>
  </b:Source>
  <b:Source>
    <b:Tag>Sen19</b:Tag>
    <b:SourceType>Case</b:SourceType>
    <b:Guid>{D19C917C-6823-4F98-8D02-68A3CA4B20F8}</b:Guid>
    <b:Title>Sentencia T 614</b:Title>
    <b:CaseNumber>M.P. Alberto Rojas Ríos</b:CaseNumber>
    <b:Court>Corte Constitucional</b:Court>
    <b:Year>2019</b:Year>
    <b:Month>Diciembre</b:Month>
    <b:Day>16</b:Day>
    <b:RefOrder>43</b:RefOrder>
  </b:Source>
  <b:Source>
    <b:Tag>Sen155</b:Tag>
    <b:SourceType>Case</b:SourceType>
    <b:Guid>{7E85EA6D-CD43-45B1-B5C2-E415C58C3956}</b:Guid>
    <b:Title>Sentencia Corte Suprema de Justicia. Sala de Casación Civil</b:Title>
    <b:CaseNumber>Radicación No. 05000-22-13-000-2015-00057-02</b:CaseNumber>
    <b:Court>M.P. Margarita Cabello Blanco</b:Court>
    <b:Year>2015</b:Year>
    <b:Month>Noviembre</b:Month>
    <b:Day>09</b:Day>
    <b:RefOrder>44</b:RefOrder>
  </b:Source>
  <b:Source>
    <b:Tag>Rad18</b:Tag>
    <b:SourceType>Case</b:SourceType>
    <b:Guid>{625DBFC6-6F41-4836-9089-EB5E94826002}</b:Guid>
    <b:Title>Sentencia Corte Suprema de Justicia. Sala de Casación Civil</b:Title>
    <b:CaseNumber>Radicación  73001-31-03-004-1999-00227-01</b:CaseNumber>
    <b:Court>M.P Luis Alonso Rico Puerta</b:Court>
    <b:Year>2018</b:Year>
    <b:Month>julio</b:Month>
    <b:Day>16</b:Day>
    <b:RefOrder>20</b:RefOrder>
  </b:Source>
  <b:Source>
    <b:Tag>Ref11</b:Tag>
    <b:SourceType>Case</b:SourceType>
    <b:Guid>{4F6928D0-812A-4DE8-A56F-788876CD5A0B}</b:Guid>
    <b:Title>Sentencia Corte Suprema de Justicia. Sala de Casación Civil</b:Title>
    <b:CaseNumber>Referencia: 52835-3103-001-2000-00005-01</b:CaseNumber>
    <b:Court>M.P William Namen Vargas</b:Court>
    <b:Year>2011</b:Year>
    <b:Month>mayo</b:Month>
    <b:Day>16</b:Day>
    <b:RefOrder>19</b:RefOrder>
  </b:Source>
  <b:Source>
    <b:Tag>Sen211</b:Tag>
    <b:SourceType>Case</b:SourceType>
    <b:Guid>{A21B31B3-1510-4B4E-BAFF-F965602B2F06}</b:Guid>
    <b:Title>Sentencia Corte Suprema de Justicia. Sala de Casación Civil</b:Title>
    <b:CaseNumber>Radicación No. 05001-31-03-001-2015-00658-01</b:CaseNumber>
    <b:Court>M.P. Luis Armando Tolosa Villabona</b:Court>
    <b:Year>2021</b:Year>
    <b:Month>Agosto</b:Month>
    <b:Day>18</b:Day>
    <b:RefOrder>45</b:RefOrder>
  </b:Source>
  <b:Source>
    <b:Tag>Sen191</b:Tag>
    <b:SourceType>Case</b:SourceType>
    <b:Guid>{48C689A6-834E-481D-B122-D06C21E503E4}</b:Guid>
    <b:Title>Sentencia Corte Suprema de Justicia</b:Title>
    <b:CaseNumber>Radicación No. 56212</b:CaseNumber>
    <b:Court>M.P. Jorge Luis Quiroz Aleman</b:Court>
    <b:Year>2019</b:Year>
    <b:Month>Junio</b:Month>
    <b:Day>26</b:Day>
    <b:RefOrder>46</b:RefOrder>
  </b:Source>
  <b:Source>
    <b:Tag>Sen144</b:Tag>
    <b:SourceType>Case</b:SourceType>
    <b:Guid>{BE3FE6CD-D0A1-46FD-B20B-F66AA74A861E}</b:Guid>
    <b:Title>Sentencia Consejo de Estado de la Sala de lo Contencioso Administrativo Sección Tercera Subsección C</b:Title>
    <b:CaseNumber> Radicación No. 23001-23-31-000-2012-00004-01 (46107)</b:CaseNumber>
    <b:Court>C.P. Jaime Orlando Santofimio Gamboa</b:Court>
    <b:Year>2014</b:Year>
    <b:Month>Diciembre </b:Month>
    <b:Day>10</b:Day>
    <b:RefOrder>47</b:RefOrder>
  </b:Source>
  <b:Source>
    <b:Tag>Sen186</b:Tag>
    <b:SourceType>Case</b:SourceType>
    <b:Guid>{CA311484-25F8-4FC6-BC93-3F8F25BE0DF8}</b:Guid>
    <b:Title>Sentencia Consejo de Estado. Sala de lo ContenciosoAdministrativo. Sección Primera</b:Title>
    <b:CaseNumber>Expediente No. AP 85001-23-33-000-2017-00230-01</b:CaseNumber>
    <b:Court>C.P. María Elizabeth García Gonzalez </b:Court>
    <b:Year>2018</b:Year>
    <b:Month>Abril</b:Month>
    <b:Day>11</b:Day>
    <b:RefOrder>48</b:RefOrder>
  </b:Source>
  <b:Source>
    <b:Tag>Sen145</b:Tag>
    <b:SourceType>Case</b:SourceType>
    <b:Guid>{91D39D98-0A7A-48EE-AA4B-8B78507FEE3A}</b:Guid>
    <b:Title>Sentencia Consejo de Estado de la Sala de lo Contencioso Administrativo Sección Primera</b:Title>
    <b:CaseNumber> Expediente No. AP-25000-23-27-000-2001-90479-01</b:CaseNumber>
    <b:Court>C.P. Marco Antonio Velilla Moreno</b:Court>
    <b:Year>2014</b:Year>
    <b:Month>Marzo</b:Month>
    <b:Day>28</b:Day>
    <b:RefOrder>49</b:RefOrder>
  </b:Source>
  <b:Source>
    <b:Tag>Sen187</b:Tag>
    <b:SourceType>Case</b:SourceType>
    <b:Guid>{DD7934F0-C3A9-4625-A303-3C943B9E8766}</b:Guid>
    <b:Title>Sentencia Consejo de Estado de la Sala de lo Contencioso Administrativo Sección Tercera Subsección B </b:Title>
    <b:CaseNumber>Radicación No. 11001-03-26-000-2018-00140-00 (57819)</b:CaseNumber>
    <b:Court>C.P. Ramiro Pozos Guerrero</b:Court>
    <b:Year>2018</b:Year>
    <b:Month>Noviembre</b:Month>
    <b:Day>08</b:Day>
    <b:RefOrder>50</b:RefOrder>
  </b:Source>
  <b:Source>
    <b:Tag>Sen192</b:Tag>
    <b:SourceType>Case</b:SourceType>
    <b:Guid>{727F6BED-E5BF-40EE-89D0-1BD59384F092}</b:Guid>
    <b:Title>Sentencia Consejo de Estado de la Sala de lo Contencioso Administrativo Sección Primera </b:Title>
    <b:CaseNumber>Radicación No. 85001-23-33-000-2014-00218-02(AP) </b:CaseNumber>
    <b:Court>C.P. Oswaldo Giraldo López</b:Court>
    <b:Year>2019</b:Year>
    <b:Month>Enero</b:Month>
    <b:Day>25</b:Day>
    <b:RefOrder>51</b:RefOrder>
  </b:Source>
  <b:Source>
    <b:Tag>Sen</b:Tag>
    <b:SourceType>Case</b:SourceType>
    <b:Guid>{2FF0941E-5868-4E5F-93BE-35A87EC46563}</b:Guid>
    <b:Title>Sentencia T 622</b:Title>
    <b:CaseNumber>M.P. Jorge Ivan Palacio Palacio</b:CaseNumber>
    <b:Court>Corte Constitucional</b:Court>
    <b:Year>2016</b:Year>
    <b:Month>Noviembre</b:Month>
    <b:Day>10</b:Day>
    <b:RefOrder>52</b:RefOrder>
  </b:Source>
  <b:Source>
    <b:Tag>Sen178</b:Tag>
    <b:SourceType>Case</b:SourceType>
    <b:Guid>{CCCD3689-2442-4BF4-AD4A-E7028994855B}</b:Guid>
    <b:Title>Sentencia T 236</b:Title>
    <b:CaseNumber>M.P. Aquiles Arrieta Gómez</b:CaseNumber>
    <b:Court>Corte Constitucional</b:Court>
    <b:Year>2017</b:Year>
    <b:Month>Abril</b:Month>
    <b:Day>21</b:Day>
    <b:RefOrder>53</b:RefOrder>
  </b:Source>
  <b:Source>
    <b:Tag>Sen102</b:Tag>
    <b:SourceType>Case</b:SourceType>
    <b:Guid>{3E4C2687-A948-438C-B752-00A0A660FB2C}</b:Guid>
    <b:Title>Sentencia T 360</b:Title>
    <b:CaseNumber>M.P. Nelson Pinilla Pinilla</b:CaseNumber>
    <b:Court>Corte Constitucional</b:Court>
    <b:Year>2010</b:Year>
    <b:Month>Mayo</b:Month>
    <b:Day>11</b:Day>
    <b:RefOrder>54</b:RefOrder>
  </b:Source>
  <b:Source>
    <b:Tag>Sen146</b:Tag>
    <b:SourceType>Case</b:SourceType>
    <b:Guid>{1C965F0A-6487-4D31-9A51-C8C140635C16}</b:Guid>
    <b:Title>Sentencia T 701</b:Title>
    <b:CaseNumber>M.P. Mauricio González Cuervo</b:CaseNumber>
    <b:Court>Corte Constitucional</b:Court>
    <b:Year>2014</b:Year>
    <b:Month>Septiembre</b:Month>
    <b:Day>15</b:Day>
    <b:RefOrder>55</b:RefOrder>
  </b:Source>
  <b:Source>
    <b:Tag>Sen147</b:Tag>
    <b:SourceType>Case</b:SourceType>
    <b:Guid>{CDC467BA-B9BA-4564-B0AF-3DC23A5FF1FA}</b:Guid>
    <b:Title>Sentencia T 204</b:Title>
    <b:CaseNumber>M.P. Alberto Rojas Ríos</b:CaseNumber>
    <b:Court>Corte Constitucional</b:Court>
    <b:Year>2014</b:Year>
    <b:Month>Abril</b:Month>
    <b:Day>01</b:Day>
    <b:RefOrder>56</b:RefOrder>
  </b:Source>
  <b:Source>
    <b:Tag>Rad20</b:Tag>
    <b:SourceType>Case</b:SourceType>
    <b:Guid>{1A0DB940-A811-4F8F-8B88-C26C9214C902}</b:Guid>
    <b:Title>Sentencia Corte Suprema de Justicia. Sala Casación Civil</b:Title>
    <b:CaseNumber>Radicación No. 15001-31-03-002-2006-00343-01</b:CaseNumber>
    <b:Court>M.P. Octavio Augusto Tejeiro Duque</b:Court>
    <b:Year>2020</b:Year>
    <b:Month>julio</b:Month>
    <b:Day>23</b:Day>
    <b:RefOrder>21</b:RefOrder>
  </b:Source>
  <b:Source>
    <b:Tag>Sen20</b:Tag>
    <b:SourceType>Case</b:SourceType>
    <b:Guid>{6BD72EBA-4AE8-4153-9433-0275C83724A1}</b:Guid>
    <b:Title>Sentencia Corte Suprema de Justicia. Sala de Casación Laboral</b:Title>
    <b:CaseNumber>Radicación No. 90309 (STL10716-2020) </b:CaseNumber>
    <b:Court>M.P. Clara Cecilia Dueñas Quevado</b:Court>
    <b:Year>2020</b:Year>
    <b:Month>Noviembre</b:Month>
    <b:Day>25</b:Day>
    <b:RefOrder>57</b:RefOrder>
  </b:Source>
  <b:Source>
    <b:Tag>Sen164</b:Tag>
    <b:SourceType>Case</b:SourceType>
    <b:Guid>{AB1B5E74-B59D-443E-939C-04746B758D2B}</b:Guid>
    <b:Title>Sentencia Corte Suprema de Justicia. Sala de Casación Penal</b:Title>
    <b:CaseNumber>Radicación N° 47504 (SP7436-2016) </b:CaseNumber>
    <b:Court>M.P. Gustavo Enrique Malo Fernandez</b:Court>
    <b:Year>2016</b:Year>
    <b:Month>Junio</b:Month>
    <b:Day>01</b:Day>
    <b:RefOrder>58</b:RefOrder>
  </b:Source>
  <b:Source>
    <b:Tag>Sen188</b:Tag>
    <b:SourceType>Case</b:SourceType>
    <b:Guid>{61136237-D38A-4BBF-9E39-7E0460E05085}</b:Guid>
    <b:Title>Sentencia Corte Suprema de Justicia. Sala Casación Penal</b:Title>
    <b:CaseNumber>Radicado No. 1100122030002018-00319-01 (STC4360-2018) </b:CaseNumber>
    <b:Court>M.P. Luis Armado Tolosa Villabona</b:Court>
    <b:Year>2018</b:Year>
    <b:Month>Abril</b:Month>
    <b:Day>05</b:Day>
    <b:RefOrder>59</b:RefOrder>
  </b:Source>
  <b:Source>
    <b:Tag>Rad161</b:Tag>
    <b:SourceType>Case</b:SourceType>
    <b:Guid>{E096159F-CD6D-4F5B-AF8B-7C5E9D8A4237}</b:Guid>
    <b:Title>Sentencia Consejo de Estado de la Sala de lo Contencioso Administrativo Sección Tercera </b:Title>
    <b:CaseNumber>Radicación número: 52001-23-31-000-1998-00092-01(38335)</b:CaseNumber>
    <b:Court>C.P. Martha Nubia Velásquez Rico</b:Court>
    <b:Year>2016</b:Year>
    <b:Month>octubre</b:Month>
    <b:Day>05</b:Day>
    <b:RefOrder>60</b:RefOrder>
  </b:Source>
  <b:Source>
    <b:Tag>Rad15</b:Tag>
    <b:SourceType>Case</b:SourceType>
    <b:Guid>{ED22630B-789B-4DEC-AC0E-56EB0CCF00C4}</b:Guid>
    <b:CaseNumber>Radicación número: 52001-23-31-000-1998-00097-02(32618)</b:CaseNumber>
    <b:Court>C.P. Hernán Andrade Rincón</b:Court>
    <b:Year>2015</b:Year>
    <b:Month>septiembre</b:Month>
    <b:Day>14</b:Day>
    <b:Title>Sentencia Consejo de Estado de la Sala de lo Contencioso Administrativo Sección Tercera Subsección C </b:Title>
    <b:RefOrder>22</b:RefOrder>
  </b:Source>
  <b:Source>
    <b:Tag>Rad16</b:Tag>
    <b:SourceType>Case</b:SourceType>
    <b:Guid>{A81D3F33-20DF-4B2D-8DBF-80D22818F17B}</b:Guid>
    <b:Title>Sentencia Consejo de Estado. Sala de lo Contencioso Administrativo. Sección Primera</b:Title>
    <b:CaseNumber>Radicación 73001-23-31-000-2011-00611-01</b:CaseNumber>
    <b:Court>C.P. Roberto Augusto Serrato Valdéz</b:Court>
    <b:Year>2016</b:Year>
    <b:Month>mayo</b:Month>
    <b:Day>19</b:Day>
    <b:RefOrder>24</b:RefOrder>
  </b:Source>
  <b:Source>
    <b:Tag>Rad14</b:Tag>
    <b:SourceType>Case</b:SourceType>
    <b:Guid>{70133EBA-F630-4A13-91D2-8B490E56B857}</b:Guid>
    <b:Title>Sentencia Consejo de Estado de la Sala de lo Contencioso Administrativo Sección Segunda Subsección A</b:Title>
    <b:CaseNumber> Radicación número: 52001-23-31-000-1998-00098-01(30541)</b:CaseNumber>
    <b:Court>M.P. Danilo Rojas Betancour</b:Court>
    <b:Year>2014</b:Year>
    <b:Month>agosto</b:Month>
    <b:Day>29</b:Day>
    <b:RefOrder>61</b:RefOrder>
  </b:Source>
  <b:Source>
    <b:Tag>Rad19</b:Tag>
    <b:SourceType>Case</b:SourceType>
    <b:Guid>{73B92B7F-E44B-44E7-A6E7-79C4E3C8FAEC}</b:Guid>
    <b:CaseNumber>Radicación número: 85001-23-33-000-2014-00218-02(AP)</b:CaseNumber>
    <b:Court>C.P. Oswaldo Giraldo López</b:Court>
    <b:Year>2019</b:Year>
    <b:Month>enero</b:Month>
    <b:Day>25</b:Day>
    <b:Title>Sentencia Consejo de Estado de la Sala de lo Contencioso Administrativo Sección Primera </b:Title>
    <b:RefOrder>23</b:RefOrder>
  </b:Source>
</b:Sources>
</file>

<file path=customXml/itemProps1.xml><?xml version="1.0" encoding="utf-8"?>
<ds:datastoreItem xmlns:ds="http://schemas.openxmlformats.org/officeDocument/2006/customXml" ds:itemID="{5D19EB6B-77F9-446B-9F5A-D7F18735A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10385</Words>
  <Characters>57118</Characters>
  <Application>Microsoft Office Word</Application>
  <DocSecurity>0</DocSecurity>
  <Lines>475</Lines>
  <Paragraphs>134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67369</CharactersWithSpaces>
  <SharedDoc>false</SharedDoc>
  <HLinks>
    <vt:vector size="30" baseType="variant">
      <vt:variant>
        <vt:i4>3997726</vt:i4>
      </vt:variant>
      <vt:variant>
        <vt:i4>12</vt:i4>
      </vt:variant>
      <vt:variant>
        <vt:i4>0</vt:i4>
      </vt:variant>
      <vt:variant>
        <vt:i4>5</vt:i4>
      </vt:variant>
      <vt:variant>
        <vt:lpwstr>http://www.secretariasenado.gov.co/senado/basedoc/ley_0165_1994.html</vt:lpwstr>
      </vt:variant>
      <vt:variant>
        <vt:lpwstr>1</vt:lpwstr>
      </vt:variant>
      <vt:variant>
        <vt:i4>3145750</vt:i4>
      </vt:variant>
      <vt:variant>
        <vt:i4>9</vt:i4>
      </vt:variant>
      <vt:variant>
        <vt:i4>0</vt:i4>
      </vt:variant>
      <vt:variant>
        <vt:i4>5</vt:i4>
      </vt:variant>
      <vt:variant>
        <vt:lpwstr>http://www.secretariasenado.gov.co/senado/basedoc/ley_0099_1993.html</vt:lpwstr>
      </vt:variant>
      <vt:variant>
        <vt:lpwstr>1</vt:lpwstr>
      </vt:variant>
      <vt:variant>
        <vt:i4>3670019</vt:i4>
      </vt:variant>
      <vt:variant>
        <vt:i4>6</vt:i4>
      </vt:variant>
      <vt:variant>
        <vt:i4>0</vt:i4>
      </vt:variant>
      <vt:variant>
        <vt:i4>5</vt:i4>
      </vt:variant>
      <vt:variant>
        <vt:lpwstr>http://www.secretariasenado.gov.co/senado/basedoc/decreto_2811_1974.html</vt:lpwstr>
      </vt:variant>
      <vt:variant>
        <vt:lpwstr>1</vt:lpwstr>
      </vt:variant>
      <vt:variant>
        <vt:i4>5767266</vt:i4>
      </vt:variant>
      <vt:variant>
        <vt:i4>3</vt:i4>
      </vt:variant>
      <vt:variant>
        <vt:i4>0</vt:i4>
      </vt:variant>
      <vt:variant>
        <vt:i4>5</vt:i4>
      </vt:variant>
      <vt:variant>
        <vt:lpwstr>mailto:carmen.dizm@upb.edu.co</vt:lpwstr>
      </vt:variant>
      <vt:variant>
        <vt:lpwstr/>
      </vt:variant>
      <vt:variant>
        <vt:i4>5308436</vt:i4>
      </vt:variant>
      <vt:variant>
        <vt:i4>0</vt:i4>
      </vt:variant>
      <vt:variant>
        <vt:i4>0</vt:i4>
      </vt:variant>
      <vt:variant>
        <vt:i4>5</vt:i4>
      </vt:variant>
      <vt:variant>
        <vt:lpwstr>https://orcid.org/0000-0001-8154-383X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DIR-FAC-DERECHO-PC</dc:creator>
  <cp:keywords/>
  <dc:description/>
  <cp:lastModifiedBy>Claudia Piedad Tovar Morales</cp:lastModifiedBy>
  <cp:revision>2</cp:revision>
  <dcterms:created xsi:type="dcterms:W3CDTF">2022-01-27T16:45:00Z</dcterms:created>
  <dcterms:modified xsi:type="dcterms:W3CDTF">2022-01-27T16:45:00Z</dcterms:modified>
</cp:coreProperties>
</file>