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BCFCBA" w14:textId="77777777" w:rsidR="009C3948" w:rsidRDefault="009C3948" w:rsidP="0084093F">
      <w:pPr>
        <w:rPr>
          <w:b/>
        </w:rPr>
      </w:pPr>
    </w:p>
    <w:p w14:paraId="14F712FA" w14:textId="77777777" w:rsidR="0066672A" w:rsidRDefault="0066672A" w:rsidP="008930E1">
      <w:pPr>
        <w:jc w:val="center"/>
        <w:rPr>
          <w:b/>
        </w:rPr>
      </w:pPr>
    </w:p>
    <w:p w14:paraId="756CAF21" w14:textId="77777777" w:rsidR="0066672A" w:rsidRPr="008930E1" w:rsidRDefault="0066672A" w:rsidP="008930E1">
      <w:pPr>
        <w:jc w:val="center"/>
        <w:rPr>
          <w:b/>
        </w:rPr>
      </w:pPr>
    </w:p>
    <w:p w14:paraId="33385BE4" w14:textId="77777777" w:rsidR="00F25023" w:rsidRPr="008930E1" w:rsidRDefault="00F25023" w:rsidP="008930E1">
      <w:pPr>
        <w:jc w:val="center"/>
        <w:rPr>
          <w:b/>
        </w:rPr>
      </w:pPr>
    </w:p>
    <w:p w14:paraId="1429F819" w14:textId="77777777" w:rsidR="00F25023" w:rsidRPr="008930E1" w:rsidRDefault="00F25023" w:rsidP="008930E1">
      <w:pPr>
        <w:jc w:val="center"/>
        <w:rPr>
          <w:b/>
        </w:rPr>
      </w:pPr>
    </w:p>
    <w:p w14:paraId="291F8863" w14:textId="77777777" w:rsidR="009C3948" w:rsidRPr="008930E1" w:rsidRDefault="009C3948" w:rsidP="008930E1">
      <w:pPr>
        <w:jc w:val="center"/>
        <w:rPr>
          <w:b/>
        </w:rPr>
      </w:pPr>
    </w:p>
    <w:p w14:paraId="169AEB53" w14:textId="1FEBDFC3" w:rsidR="00316CAC" w:rsidRPr="00CF550F" w:rsidRDefault="00B13273" w:rsidP="008930E1">
      <w:pPr>
        <w:jc w:val="center"/>
        <w:rPr>
          <w:b/>
        </w:rPr>
      </w:pPr>
      <w:r w:rsidRPr="00CF550F">
        <w:rPr>
          <w:b/>
        </w:rPr>
        <w:t>ANÁLISIS DE ESTRATEGIAS POLÍTICAS PARA LA PROTECCIÓN DE LOS ECOSISTEMAS HÍDRICOS EN LA EXPLOTACIÓN DE HIDROCARBUROS EN EL DEPARTAMENTO DE ARAUCA: UN ENFOQUE EN LAS CAMPAÑAS POLÍTICAS.</w:t>
      </w:r>
    </w:p>
    <w:p w14:paraId="50429283" w14:textId="77777777" w:rsidR="00316CAC" w:rsidRPr="00CF550F" w:rsidRDefault="00316CAC" w:rsidP="008930E1">
      <w:pPr>
        <w:spacing w:line="360" w:lineRule="auto"/>
        <w:ind w:firstLine="567"/>
        <w:jc w:val="center"/>
        <w:rPr>
          <w:b/>
        </w:rPr>
      </w:pPr>
    </w:p>
    <w:p w14:paraId="24FB90BF" w14:textId="77777777" w:rsidR="009C3948" w:rsidRPr="00CF550F" w:rsidRDefault="009C3948" w:rsidP="008930E1">
      <w:pPr>
        <w:spacing w:line="360" w:lineRule="auto"/>
        <w:ind w:firstLine="567"/>
        <w:jc w:val="center"/>
        <w:rPr>
          <w:b/>
        </w:rPr>
      </w:pPr>
    </w:p>
    <w:p w14:paraId="61ECAB1A" w14:textId="77777777" w:rsidR="00316CAC" w:rsidRPr="00CF550F" w:rsidRDefault="00316CAC" w:rsidP="008930E1">
      <w:pPr>
        <w:spacing w:line="360" w:lineRule="auto"/>
        <w:ind w:firstLine="567"/>
        <w:jc w:val="center"/>
        <w:rPr>
          <w:b/>
        </w:rPr>
      </w:pPr>
    </w:p>
    <w:p w14:paraId="4F6CFBBB" w14:textId="77777777" w:rsidR="00316CAC" w:rsidRPr="00CF550F" w:rsidRDefault="00316CAC" w:rsidP="008930E1">
      <w:pPr>
        <w:spacing w:line="360" w:lineRule="auto"/>
        <w:ind w:firstLine="567"/>
        <w:jc w:val="center"/>
        <w:rPr>
          <w:b/>
        </w:rPr>
      </w:pPr>
    </w:p>
    <w:p w14:paraId="371C1770" w14:textId="77777777" w:rsidR="0066672A" w:rsidRPr="00CF550F" w:rsidRDefault="0066672A" w:rsidP="008930E1">
      <w:pPr>
        <w:spacing w:line="360" w:lineRule="auto"/>
        <w:ind w:firstLine="567"/>
        <w:jc w:val="center"/>
        <w:rPr>
          <w:b/>
        </w:rPr>
      </w:pPr>
    </w:p>
    <w:p w14:paraId="21FA8839" w14:textId="77777777" w:rsidR="00316CAC" w:rsidRPr="00CF550F" w:rsidRDefault="00316CAC" w:rsidP="008930E1">
      <w:pPr>
        <w:spacing w:line="360" w:lineRule="auto"/>
        <w:ind w:firstLine="567"/>
        <w:jc w:val="center"/>
        <w:rPr>
          <w:b/>
        </w:rPr>
      </w:pPr>
    </w:p>
    <w:p w14:paraId="2348BAB7" w14:textId="77777777" w:rsidR="00316CAC" w:rsidRPr="00CF550F" w:rsidRDefault="00001D1D" w:rsidP="008930E1">
      <w:pPr>
        <w:spacing w:line="360" w:lineRule="auto"/>
        <w:jc w:val="center"/>
        <w:rPr>
          <w:b/>
        </w:rPr>
      </w:pPr>
      <w:r w:rsidRPr="00CF550F">
        <w:rPr>
          <w:b/>
        </w:rPr>
        <w:t>Autor: Winston Javier Manrique Luna</w:t>
      </w:r>
    </w:p>
    <w:p w14:paraId="382FC750" w14:textId="77777777" w:rsidR="00316CAC" w:rsidRPr="00CF550F" w:rsidRDefault="00316CAC" w:rsidP="008930E1">
      <w:pPr>
        <w:spacing w:line="360" w:lineRule="auto"/>
        <w:ind w:firstLine="567"/>
        <w:jc w:val="center"/>
        <w:rPr>
          <w:b/>
        </w:rPr>
      </w:pPr>
    </w:p>
    <w:p w14:paraId="7CD80A13" w14:textId="77777777" w:rsidR="00F25023" w:rsidRPr="00CF550F" w:rsidRDefault="00F25023" w:rsidP="008930E1">
      <w:pPr>
        <w:spacing w:line="360" w:lineRule="auto"/>
        <w:ind w:firstLine="567"/>
        <w:jc w:val="center"/>
        <w:rPr>
          <w:b/>
        </w:rPr>
      </w:pPr>
    </w:p>
    <w:p w14:paraId="0707672D" w14:textId="77777777" w:rsidR="00F25023" w:rsidRPr="00CF550F" w:rsidRDefault="00F25023" w:rsidP="008930E1">
      <w:pPr>
        <w:spacing w:line="360" w:lineRule="auto"/>
        <w:ind w:firstLine="567"/>
        <w:jc w:val="center"/>
        <w:rPr>
          <w:b/>
        </w:rPr>
      </w:pPr>
    </w:p>
    <w:p w14:paraId="420DEEF5" w14:textId="77777777" w:rsidR="00F25023" w:rsidRPr="00CF550F" w:rsidRDefault="00F25023" w:rsidP="008930E1">
      <w:pPr>
        <w:spacing w:line="360" w:lineRule="auto"/>
        <w:ind w:firstLine="567"/>
        <w:jc w:val="center"/>
        <w:rPr>
          <w:b/>
        </w:rPr>
      </w:pPr>
    </w:p>
    <w:p w14:paraId="2B94FD07" w14:textId="77777777" w:rsidR="00F25023" w:rsidRPr="00CF550F" w:rsidRDefault="00F25023" w:rsidP="008930E1">
      <w:pPr>
        <w:spacing w:line="360" w:lineRule="auto"/>
        <w:ind w:firstLine="567"/>
        <w:jc w:val="center"/>
        <w:rPr>
          <w:b/>
        </w:rPr>
      </w:pPr>
    </w:p>
    <w:p w14:paraId="0DBBCF16" w14:textId="77777777" w:rsidR="00316CAC" w:rsidRPr="00CF550F" w:rsidRDefault="00316CAC" w:rsidP="008930E1">
      <w:pPr>
        <w:spacing w:line="360" w:lineRule="auto"/>
        <w:ind w:firstLine="567"/>
        <w:jc w:val="center"/>
        <w:rPr>
          <w:b/>
        </w:rPr>
      </w:pPr>
    </w:p>
    <w:p w14:paraId="790434CA" w14:textId="77777777" w:rsidR="00316CAC" w:rsidRPr="00CF550F" w:rsidRDefault="00316CAC" w:rsidP="008930E1">
      <w:pPr>
        <w:spacing w:line="360" w:lineRule="auto"/>
        <w:ind w:firstLine="567"/>
        <w:jc w:val="center"/>
        <w:rPr>
          <w:b/>
        </w:rPr>
      </w:pPr>
    </w:p>
    <w:p w14:paraId="316A1342" w14:textId="77777777" w:rsidR="00B82D3B" w:rsidRPr="00CF550F" w:rsidRDefault="00B82D3B" w:rsidP="008930E1">
      <w:pPr>
        <w:spacing w:line="360" w:lineRule="auto"/>
        <w:ind w:firstLine="567"/>
        <w:jc w:val="center"/>
        <w:rPr>
          <w:b/>
        </w:rPr>
      </w:pPr>
    </w:p>
    <w:p w14:paraId="4D7197C7" w14:textId="77777777" w:rsidR="00316CAC" w:rsidRPr="00CF550F" w:rsidRDefault="00001D1D" w:rsidP="008930E1">
      <w:pPr>
        <w:spacing w:line="360" w:lineRule="auto"/>
        <w:ind w:firstLine="567"/>
        <w:jc w:val="center"/>
        <w:rPr>
          <w:b/>
        </w:rPr>
      </w:pPr>
      <w:r w:rsidRPr="00CF550F">
        <w:rPr>
          <w:b/>
        </w:rPr>
        <w:t>Universidad de Bogotá Jorge Tadeo Lozano</w:t>
      </w:r>
    </w:p>
    <w:p w14:paraId="19D88E1A" w14:textId="546BB6EE" w:rsidR="00316CAC" w:rsidRPr="00CF550F" w:rsidRDefault="00DC2733" w:rsidP="008930E1">
      <w:pPr>
        <w:spacing w:line="360" w:lineRule="auto"/>
        <w:ind w:firstLine="567"/>
        <w:jc w:val="center"/>
        <w:rPr>
          <w:b/>
        </w:rPr>
      </w:pPr>
      <w:r w:rsidRPr="00CF550F">
        <w:rPr>
          <w:b/>
        </w:rPr>
        <w:t xml:space="preserve">Bogotá </w:t>
      </w:r>
      <w:r w:rsidR="00697C87" w:rsidRPr="00CF550F">
        <w:rPr>
          <w:b/>
        </w:rPr>
        <w:t>mayo de</w:t>
      </w:r>
      <w:r w:rsidRPr="00CF550F">
        <w:rPr>
          <w:b/>
        </w:rPr>
        <w:t xml:space="preserve"> 2023</w:t>
      </w:r>
      <w:r w:rsidR="00B82D3B" w:rsidRPr="00CF550F">
        <w:rPr>
          <w:b/>
        </w:rPr>
        <w:br w:type="page"/>
      </w:r>
    </w:p>
    <w:p w14:paraId="23D04900" w14:textId="77777777" w:rsidR="00316CAC" w:rsidRPr="00CF550F" w:rsidRDefault="00316CAC" w:rsidP="008930E1">
      <w:pPr>
        <w:spacing w:line="360" w:lineRule="auto"/>
        <w:jc w:val="center"/>
        <w:rPr>
          <w:b/>
        </w:rPr>
      </w:pPr>
    </w:p>
    <w:p w14:paraId="088D3868" w14:textId="77777777" w:rsidR="00982F7C" w:rsidRPr="00CF550F" w:rsidRDefault="00982F7C" w:rsidP="008930E1">
      <w:pPr>
        <w:spacing w:line="360" w:lineRule="auto"/>
        <w:jc w:val="center"/>
        <w:rPr>
          <w:b/>
        </w:rPr>
      </w:pPr>
    </w:p>
    <w:p w14:paraId="2CB9921F" w14:textId="77777777" w:rsidR="00982F7C" w:rsidRPr="00CF550F" w:rsidRDefault="00982F7C" w:rsidP="008930E1">
      <w:pPr>
        <w:spacing w:line="360" w:lineRule="auto"/>
        <w:jc w:val="center"/>
        <w:rPr>
          <w:b/>
        </w:rPr>
      </w:pPr>
    </w:p>
    <w:p w14:paraId="564F55C8" w14:textId="77777777" w:rsidR="00075540" w:rsidRPr="00CF550F" w:rsidRDefault="00075540" w:rsidP="008930E1">
      <w:pPr>
        <w:spacing w:line="360" w:lineRule="auto"/>
        <w:jc w:val="center"/>
        <w:rPr>
          <w:b/>
        </w:rPr>
      </w:pPr>
    </w:p>
    <w:p w14:paraId="66278CC5" w14:textId="77777777" w:rsidR="00E34287" w:rsidRPr="00CF550F" w:rsidRDefault="00E34287" w:rsidP="008930E1">
      <w:pPr>
        <w:spacing w:line="360" w:lineRule="auto"/>
        <w:jc w:val="center"/>
        <w:rPr>
          <w:b/>
        </w:rPr>
      </w:pPr>
    </w:p>
    <w:p w14:paraId="165055C8" w14:textId="77777777" w:rsidR="00E34287" w:rsidRPr="00CF550F" w:rsidRDefault="00E34287" w:rsidP="008930E1">
      <w:pPr>
        <w:spacing w:line="360" w:lineRule="auto"/>
        <w:jc w:val="center"/>
        <w:rPr>
          <w:b/>
        </w:rPr>
      </w:pPr>
    </w:p>
    <w:p w14:paraId="22F7A8EF" w14:textId="77777777" w:rsidR="00E34287" w:rsidRPr="00CF550F" w:rsidRDefault="00E34287" w:rsidP="008930E1">
      <w:pPr>
        <w:spacing w:line="360" w:lineRule="auto"/>
        <w:jc w:val="center"/>
        <w:rPr>
          <w:b/>
        </w:rPr>
      </w:pPr>
    </w:p>
    <w:p w14:paraId="6E8BA0F0" w14:textId="77777777" w:rsidR="00030874" w:rsidRPr="00CF550F" w:rsidRDefault="00030874" w:rsidP="008930E1">
      <w:pPr>
        <w:spacing w:line="360" w:lineRule="auto"/>
        <w:jc w:val="center"/>
        <w:rPr>
          <w:b/>
        </w:rPr>
      </w:pPr>
    </w:p>
    <w:p w14:paraId="53670843" w14:textId="77777777" w:rsidR="00D13F01" w:rsidRPr="00CF550F" w:rsidRDefault="00D13F01" w:rsidP="008930E1">
      <w:pPr>
        <w:spacing w:line="360" w:lineRule="auto"/>
        <w:jc w:val="center"/>
        <w:rPr>
          <w:b/>
        </w:rPr>
      </w:pPr>
    </w:p>
    <w:p w14:paraId="5C859855" w14:textId="77777777" w:rsidR="00D13F01" w:rsidRPr="00CF550F" w:rsidRDefault="00D13F01" w:rsidP="008930E1">
      <w:pPr>
        <w:spacing w:line="360" w:lineRule="auto"/>
        <w:jc w:val="center"/>
        <w:rPr>
          <w:b/>
        </w:rPr>
      </w:pPr>
    </w:p>
    <w:p w14:paraId="1DE3C87E" w14:textId="73DEA634" w:rsidR="00316CAC" w:rsidRPr="00CF550F" w:rsidRDefault="00B13273" w:rsidP="00B13273">
      <w:pPr>
        <w:spacing w:line="360" w:lineRule="auto"/>
        <w:jc w:val="center"/>
        <w:rPr>
          <w:b/>
        </w:rPr>
      </w:pPr>
      <w:bookmarkStart w:id="0" w:name="_Hlk138943108"/>
      <w:r w:rsidRPr="00CF550F">
        <w:rPr>
          <w:b/>
        </w:rPr>
        <w:t>Análisis de Estrategias Políticas para la Protección de los Ecosistemas Hídricos en la Explotación de Hidrocarburos en el Departamento de Arauca</w:t>
      </w:r>
      <w:r w:rsidR="007229DA" w:rsidRPr="00CF550F">
        <w:rPr>
          <w:b/>
        </w:rPr>
        <w:t>: un Enfoque en las Campañas Políticas</w:t>
      </w:r>
    </w:p>
    <w:bookmarkEnd w:id="0"/>
    <w:p w14:paraId="468F535A" w14:textId="77777777" w:rsidR="00316CAC" w:rsidRPr="00CF550F" w:rsidRDefault="00316CAC" w:rsidP="008930E1">
      <w:pPr>
        <w:spacing w:line="360" w:lineRule="auto"/>
        <w:ind w:firstLine="567"/>
        <w:jc w:val="center"/>
        <w:rPr>
          <w:b/>
        </w:rPr>
      </w:pPr>
    </w:p>
    <w:p w14:paraId="037D8BC6" w14:textId="77777777" w:rsidR="00E34287" w:rsidRPr="00CF550F" w:rsidRDefault="00E34287" w:rsidP="008930E1">
      <w:pPr>
        <w:spacing w:line="360" w:lineRule="auto"/>
        <w:ind w:firstLine="567"/>
        <w:jc w:val="center"/>
        <w:rPr>
          <w:b/>
        </w:rPr>
      </w:pPr>
    </w:p>
    <w:p w14:paraId="0792BDF9" w14:textId="77777777" w:rsidR="00D13F01" w:rsidRPr="00CF550F" w:rsidRDefault="00D13F01" w:rsidP="008930E1">
      <w:pPr>
        <w:spacing w:line="360" w:lineRule="auto"/>
        <w:ind w:firstLine="567"/>
        <w:jc w:val="center"/>
        <w:rPr>
          <w:b/>
        </w:rPr>
      </w:pPr>
    </w:p>
    <w:p w14:paraId="7C5B5568" w14:textId="77777777" w:rsidR="00075540" w:rsidRPr="00CF550F" w:rsidRDefault="00075540" w:rsidP="008930E1">
      <w:pPr>
        <w:spacing w:line="360" w:lineRule="auto"/>
        <w:ind w:firstLine="567"/>
        <w:jc w:val="center"/>
        <w:rPr>
          <w:b/>
        </w:rPr>
      </w:pPr>
    </w:p>
    <w:p w14:paraId="0267E9E0" w14:textId="77777777" w:rsidR="00E34287" w:rsidRPr="00CF550F" w:rsidRDefault="00E34287" w:rsidP="008930E1">
      <w:pPr>
        <w:spacing w:line="360" w:lineRule="auto"/>
        <w:ind w:firstLine="567"/>
        <w:jc w:val="center"/>
        <w:rPr>
          <w:b/>
        </w:rPr>
      </w:pPr>
    </w:p>
    <w:p w14:paraId="73C97D3A" w14:textId="77777777" w:rsidR="00075540" w:rsidRPr="00CF550F" w:rsidRDefault="00075540" w:rsidP="008930E1">
      <w:pPr>
        <w:spacing w:line="360" w:lineRule="auto"/>
        <w:ind w:firstLine="567"/>
        <w:jc w:val="center"/>
        <w:rPr>
          <w:b/>
        </w:rPr>
      </w:pPr>
    </w:p>
    <w:p w14:paraId="6783D9AA" w14:textId="77777777" w:rsidR="00316CAC" w:rsidRPr="00CF550F" w:rsidRDefault="00001D1D" w:rsidP="008930E1">
      <w:pPr>
        <w:spacing w:line="360" w:lineRule="auto"/>
        <w:ind w:firstLine="567"/>
        <w:jc w:val="center"/>
        <w:rPr>
          <w:b/>
        </w:rPr>
      </w:pPr>
      <w:r w:rsidRPr="00CF550F">
        <w:rPr>
          <w:b/>
        </w:rPr>
        <w:t>Autor: Winston Javier Manrique Luna</w:t>
      </w:r>
    </w:p>
    <w:p w14:paraId="48423DCE" w14:textId="77777777" w:rsidR="00E34287" w:rsidRPr="00CF550F" w:rsidRDefault="00E34287" w:rsidP="008930E1">
      <w:pPr>
        <w:spacing w:line="360" w:lineRule="auto"/>
        <w:ind w:firstLine="567"/>
        <w:jc w:val="center"/>
        <w:rPr>
          <w:b/>
        </w:rPr>
      </w:pPr>
    </w:p>
    <w:p w14:paraId="3049D9A9" w14:textId="77777777" w:rsidR="00316CAC" w:rsidRPr="00CF550F" w:rsidRDefault="00316CAC" w:rsidP="008930E1">
      <w:pPr>
        <w:spacing w:line="360" w:lineRule="auto"/>
        <w:ind w:firstLine="567"/>
        <w:jc w:val="center"/>
        <w:rPr>
          <w:b/>
        </w:rPr>
      </w:pPr>
    </w:p>
    <w:p w14:paraId="1C2FE95C" w14:textId="77777777" w:rsidR="00E34287" w:rsidRPr="00CF550F" w:rsidRDefault="00E34287" w:rsidP="008930E1">
      <w:pPr>
        <w:spacing w:line="360" w:lineRule="auto"/>
        <w:ind w:firstLine="567"/>
        <w:jc w:val="center"/>
        <w:rPr>
          <w:b/>
        </w:rPr>
      </w:pPr>
    </w:p>
    <w:p w14:paraId="75183467" w14:textId="77777777" w:rsidR="00E34287" w:rsidRPr="00CF550F" w:rsidRDefault="00E34287" w:rsidP="008930E1">
      <w:pPr>
        <w:spacing w:line="360" w:lineRule="auto"/>
        <w:ind w:firstLine="567"/>
        <w:jc w:val="center"/>
        <w:rPr>
          <w:b/>
        </w:rPr>
      </w:pPr>
    </w:p>
    <w:p w14:paraId="3C9F4649" w14:textId="601358DD" w:rsidR="00316CAC" w:rsidRPr="00CF550F" w:rsidRDefault="00316CAC" w:rsidP="004D3C1D">
      <w:pPr>
        <w:spacing w:line="360" w:lineRule="auto"/>
        <w:ind w:firstLine="567"/>
        <w:jc w:val="center"/>
        <w:rPr>
          <w:b/>
        </w:rPr>
      </w:pPr>
    </w:p>
    <w:p w14:paraId="6157D70B" w14:textId="77777777" w:rsidR="00E34287" w:rsidRPr="00CF550F" w:rsidRDefault="00E34287" w:rsidP="008930E1">
      <w:pPr>
        <w:spacing w:line="360" w:lineRule="auto"/>
        <w:ind w:firstLine="567"/>
        <w:jc w:val="center"/>
        <w:rPr>
          <w:b/>
        </w:rPr>
      </w:pPr>
    </w:p>
    <w:p w14:paraId="01E1BB82" w14:textId="77777777" w:rsidR="009C3948" w:rsidRPr="00CF550F" w:rsidRDefault="009C3948" w:rsidP="008930E1">
      <w:pPr>
        <w:spacing w:line="360" w:lineRule="auto"/>
        <w:ind w:firstLine="567"/>
        <w:jc w:val="center"/>
        <w:rPr>
          <w:b/>
        </w:rPr>
      </w:pPr>
    </w:p>
    <w:p w14:paraId="4BE31D07" w14:textId="77777777" w:rsidR="00316CAC" w:rsidRPr="00CF550F" w:rsidRDefault="00316CAC" w:rsidP="008930E1">
      <w:pPr>
        <w:spacing w:line="360" w:lineRule="auto"/>
        <w:ind w:firstLine="567"/>
        <w:jc w:val="center"/>
        <w:rPr>
          <w:b/>
        </w:rPr>
      </w:pPr>
    </w:p>
    <w:p w14:paraId="62DD753A" w14:textId="77777777" w:rsidR="00316CAC" w:rsidRPr="00CF550F" w:rsidRDefault="00316CAC" w:rsidP="008930E1">
      <w:pPr>
        <w:spacing w:line="360" w:lineRule="auto"/>
        <w:ind w:firstLine="567"/>
        <w:jc w:val="center"/>
        <w:rPr>
          <w:b/>
        </w:rPr>
      </w:pPr>
    </w:p>
    <w:p w14:paraId="64E72130" w14:textId="77777777" w:rsidR="00316CAC" w:rsidRPr="00CF550F" w:rsidRDefault="00001D1D" w:rsidP="008930E1">
      <w:pPr>
        <w:spacing w:line="360" w:lineRule="auto"/>
        <w:ind w:firstLine="567"/>
        <w:jc w:val="center"/>
        <w:rPr>
          <w:b/>
        </w:rPr>
      </w:pPr>
      <w:r w:rsidRPr="00CF550F">
        <w:rPr>
          <w:b/>
        </w:rPr>
        <w:t>Universidad de Bogotá Jorge Tadeo Lozano</w:t>
      </w:r>
    </w:p>
    <w:p w14:paraId="11F11697" w14:textId="2099D745" w:rsidR="00B82D3B" w:rsidRPr="00CF550F" w:rsidRDefault="00001D1D" w:rsidP="008930E1">
      <w:pPr>
        <w:spacing w:line="360" w:lineRule="auto"/>
        <w:ind w:firstLine="567"/>
        <w:jc w:val="center"/>
        <w:rPr>
          <w:b/>
          <w:i/>
        </w:rPr>
      </w:pPr>
      <w:r w:rsidRPr="00CF550F">
        <w:rPr>
          <w:b/>
        </w:rPr>
        <w:t>Bogotá</w:t>
      </w:r>
      <w:r w:rsidR="00D51906" w:rsidRPr="00CF550F">
        <w:rPr>
          <w:b/>
        </w:rPr>
        <w:t xml:space="preserve"> </w:t>
      </w:r>
      <w:r w:rsidR="00697C87" w:rsidRPr="00CF550F">
        <w:rPr>
          <w:b/>
        </w:rPr>
        <w:t>m</w:t>
      </w:r>
      <w:r w:rsidR="002E2ED3" w:rsidRPr="00CF550F">
        <w:rPr>
          <w:b/>
        </w:rPr>
        <w:t>ayo</w:t>
      </w:r>
      <w:r w:rsidRPr="00CF550F">
        <w:rPr>
          <w:b/>
        </w:rPr>
        <w:t xml:space="preserve"> </w:t>
      </w:r>
      <w:r w:rsidR="00697C87" w:rsidRPr="00CF550F">
        <w:rPr>
          <w:b/>
        </w:rPr>
        <w:t xml:space="preserve">de </w:t>
      </w:r>
      <w:r w:rsidRPr="00CF550F">
        <w:rPr>
          <w:b/>
        </w:rPr>
        <w:t>202</w:t>
      </w:r>
      <w:bookmarkStart w:id="1" w:name="_gjdgxs" w:colFirst="0" w:colLast="0"/>
      <w:bookmarkEnd w:id="1"/>
      <w:r w:rsidR="005F330A" w:rsidRPr="00CF550F">
        <w:rPr>
          <w:b/>
        </w:rPr>
        <w:t>3</w:t>
      </w:r>
      <w:r w:rsidR="00B82D3B" w:rsidRPr="00CF550F">
        <w:rPr>
          <w:b/>
          <w:i/>
        </w:rPr>
        <w:br w:type="page"/>
      </w:r>
    </w:p>
    <w:p w14:paraId="14CF3C79" w14:textId="3D85A5C1" w:rsidR="008D2C84" w:rsidRPr="00CF550F" w:rsidRDefault="001D1529" w:rsidP="008930E1">
      <w:pPr>
        <w:pStyle w:val="Ttulo1"/>
        <w:rPr>
          <w:szCs w:val="24"/>
          <w:lang w:val="es-VE"/>
        </w:rPr>
      </w:pPr>
      <w:bookmarkStart w:id="2" w:name="_Toc141628445"/>
      <w:r w:rsidRPr="00CF550F">
        <w:rPr>
          <w:szCs w:val="24"/>
          <w:lang w:val="es-VE"/>
        </w:rPr>
        <w:lastRenderedPageBreak/>
        <w:t>Resumen</w:t>
      </w:r>
      <w:bookmarkEnd w:id="2"/>
    </w:p>
    <w:p w14:paraId="0B3484D6" w14:textId="77777777" w:rsidR="00970770" w:rsidRPr="00CF550F" w:rsidRDefault="00970770" w:rsidP="00970770">
      <w:pPr>
        <w:spacing w:line="360" w:lineRule="auto"/>
        <w:ind w:firstLine="720"/>
        <w:rPr>
          <w:i/>
          <w:lang w:val="es-VE"/>
        </w:rPr>
      </w:pPr>
      <w:r w:rsidRPr="00CF550F">
        <w:rPr>
          <w:lang w:val="es-VE"/>
        </w:rPr>
        <w:t xml:space="preserve">El Arauca es un territorio de importancia en Colombia, condiciones geográficas en donde se ubican los yacimientos petroleros en el departamento, en especial Caño Limón presenta sus múltiples complejidades en términos sociopolíticos y económicos, un ecosistema de estero muy cerca del límite binacional, ha hecho de este tipo de explotación económica </w:t>
      </w:r>
      <w:r w:rsidRPr="00CF550F">
        <w:t xml:space="preserve">por la compañía Occidental </w:t>
      </w:r>
      <w:proofErr w:type="spellStart"/>
      <w:r w:rsidRPr="00CF550F">
        <w:t>Petroleum</w:t>
      </w:r>
      <w:proofErr w:type="spellEnd"/>
      <w:r w:rsidRPr="00CF550F">
        <w:t xml:space="preserve"> – </w:t>
      </w:r>
      <w:proofErr w:type="spellStart"/>
      <w:r w:rsidRPr="00CF550F">
        <w:t>Oxy</w:t>
      </w:r>
      <w:proofErr w:type="spellEnd"/>
      <w:r w:rsidRPr="00CF550F">
        <w:t xml:space="preserve">, marcaron un cambio significativo en la percepción de marginalidad económica y social de la región en estudio;  que se convirtió en un escenario clave en la visión geopolítica, </w:t>
      </w:r>
      <w:r w:rsidRPr="00CF550F">
        <w:rPr>
          <w:lang w:val="es-VE"/>
        </w:rPr>
        <w:t xml:space="preserve">un objetivo fácil para acciones de sabotaje que buscan obstaculizar la continuidad de las operaciones, por lo cual los pagos extorsivos a los grupos armados organizados a cambio de “seguridad” se implantan con relativa facilidad, siendo esta una de las características aportan complejidad a la situación del proceso de extracción en Arauca. El objetivo general de la investigación de explorar la viabilidad de estrategias de política ambiental desarrollada dentro de las campañas políticas para abordar los problemas ambientales, económicos y sociales asociados con la explotación de hidrocarburos en el Departamento de Arauca, teniendo en cuenta la complejidad del contexto regional, se establecen los objetivos específicos para en un primer lugar: Contextualizar la importancia que tiene el ejercicio político en el diseño e implementación de políticas ambientales que mitiguen el impacto ambiental que deja la explotación petrolera en las fuentes hídricas a través del fracturamiento hidráulico en el departamento de Arauca, posteriormente se diseñó una estrategia que permita garantizar el cumplimiento de lo propuesto en los discursos en campañas políticas, respecto a la explotación de hidrocarburos y a la protección de los ecosistemas hídricos cercanos a las zonas de extracción. El efecto de  implementar una nueva estrategia de política ambiental, en las campañas políticas está relacionada con la explotación petrolera de hidrocarburos en el Arauca petróleo y conflicto armado, ambos términos llegaron por vías distintas al departamento, pronto se estableció una dependencia, que creó efectos en sus propias dinámicas, </w:t>
      </w:r>
      <w:r w:rsidRPr="00CF550F">
        <w:t>ELN fundó su identidad revolucionaria en el territorio fundamentada en la denuncia de las políticas de extracción petrolera y en la soberanía nacional; además de proponer que la renta generada por los hidrocarburos se debía invertir en mejorar las condiciones socio – económicas de la población. Por tanto, sus atentados a la infraestructura petrolera estaban encaminados</w:t>
      </w:r>
      <w:r w:rsidRPr="00CF550F">
        <w:rPr>
          <w:i/>
          <w:iCs/>
        </w:rPr>
        <w:t xml:space="preserve"> </w:t>
      </w:r>
      <w:r w:rsidRPr="00CF550F">
        <w:rPr>
          <w:rStyle w:val="nfasis"/>
          <w:i w:val="0"/>
          <w:iCs w:val="0"/>
        </w:rPr>
        <w:t>para presionar a las empresas al pago de extorsiones</w:t>
      </w:r>
      <w:r w:rsidRPr="00CF550F">
        <w:t xml:space="preserve">. Por la violencia y corrupción prolongadas en Arauca del sector petrolero debería incorporar estrategias, que armonicen los intereses corporativos con la mitigación de impactos </w:t>
      </w:r>
      <w:r w:rsidRPr="00CF550F">
        <w:lastRenderedPageBreak/>
        <w:t>violentos, la transformación política de conflictos y las dinámicas de construcción de paz.</w:t>
      </w:r>
      <w:r w:rsidRPr="00CF550F">
        <w:rPr>
          <w:shd w:val="clear" w:color="auto" w:fill="F5F5F7"/>
        </w:rPr>
        <w:t xml:space="preserve"> Para llevar adelante la investigación, de tipo cualitativa, multidisciplinaria donde se comparte el diálogo de una realidad social, se consultaron diversas opiniones personales de expertos, fuentes bibliográficas, como tesis y artículos de prensa, con un diseño constructivista, que tratan la temática de la comunicación política ambiental en el contexto específico de la actividad </w:t>
      </w:r>
      <w:proofErr w:type="spellStart"/>
      <w:r w:rsidRPr="00CF550F">
        <w:rPr>
          <w:shd w:val="clear" w:color="auto" w:fill="F5F5F7"/>
        </w:rPr>
        <w:t>hidrocarburífera</w:t>
      </w:r>
      <w:proofErr w:type="spellEnd"/>
      <w:r w:rsidRPr="00CF550F">
        <w:rPr>
          <w:shd w:val="clear" w:color="auto" w:fill="F5F5F7"/>
        </w:rPr>
        <w:t xml:space="preserve"> en el departamento de Arauca.</w:t>
      </w:r>
    </w:p>
    <w:p w14:paraId="72F063E0" w14:textId="78D8ADFA" w:rsidR="00970770" w:rsidRPr="00CF550F" w:rsidRDefault="00970770" w:rsidP="00970770">
      <w:pPr>
        <w:ind w:firstLine="720"/>
        <w:rPr>
          <w:bCs/>
          <w:iCs/>
          <w:lang w:val="es-VE"/>
        </w:rPr>
      </w:pPr>
      <w:r w:rsidRPr="00CF550F">
        <w:rPr>
          <w:b/>
          <w:bCs/>
          <w:i/>
          <w:lang w:val="es-VE"/>
        </w:rPr>
        <w:t>Palabras claves:</w:t>
      </w:r>
      <w:r w:rsidRPr="00CF550F">
        <w:rPr>
          <w:lang w:val="es-VE"/>
        </w:rPr>
        <w:t xml:space="preserve"> </w:t>
      </w:r>
      <w:r w:rsidRPr="00CF550F">
        <w:t>Departamento Arauca, Industrias petroleras, Gobernación.</w:t>
      </w:r>
    </w:p>
    <w:p w14:paraId="2722ADDE" w14:textId="366244A6" w:rsidR="00267348" w:rsidRPr="00CF550F" w:rsidRDefault="00267348" w:rsidP="008930E1">
      <w:pPr>
        <w:ind w:firstLine="720"/>
        <w:rPr>
          <w:b/>
          <w:i/>
          <w:lang w:val="es-VE"/>
        </w:rPr>
      </w:pPr>
      <w:r w:rsidRPr="00CF550F">
        <w:rPr>
          <w:b/>
          <w:i/>
          <w:lang w:val="es-VE"/>
        </w:rPr>
        <w:br w:type="page"/>
      </w:r>
    </w:p>
    <w:p w14:paraId="1C97E4B5" w14:textId="44786919" w:rsidR="00C73489" w:rsidRPr="00CF550F" w:rsidRDefault="00C73489" w:rsidP="008930E1">
      <w:pPr>
        <w:pStyle w:val="Ttulo1"/>
        <w:rPr>
          <w:szCs w:val="24"/>
          <w:lang w:val="es-VE"/>
        </w:rPr>
      </w:pPr>
      <w:bookmarkStart w:id="3" w:name="_Toc141628446"/>
      <w:r w:rsidRPr="00CF550F">
        <w:rPr>
          <w:szCs w:val="24"/>
          <w:lang w:val="es-VE"/>
        </w:rPr>
        <w:lastRenderedPageBreak/>
        <w:t>Índice</w:t>
      </w:r>
      <w:bookmarkEnd w:id="3"/>
    </w:p>
    <w:p w14:paraId="4263966A" w14:textId="0EEE03B8" w:rsidR="00316CAC" w:rsidRPr="00CF550F" w:rsidRDefault="00C50925" w:rsidP="008930E1">
      <w:pPr>
        <w:jc w:val="right"/>
        <w:rPr>
          <w:lang w:val="es-VE"/>
        </w:rPr>
      </w:pPr>
      <w:r w:rsidRPr="00CF550F">
        <w:rPr>
          <w:lang w:val="es-VE"/>
        </w:rPr>
        <w:t>PP.</w:t>
      </w:r>
    </w:p>
    <w:sdt>
      <w:sdtPr>
        <w:id w:val="-373156476"/>
        <w:docPartObj>
          <w:docPartGallery w:val="Table of Contents"/>
          <w:docPartUnique/>
        </w:docPartObj>
      </w:sdtPr>
      <w:sdtContent>
        <w:p w14:paraId="5F9338EE" w14:textId="40C35590" w:rsidR="00AD6662" w:rsidRPr="00CF550F" w:rsidRDefault="00001D1D" w:rsidP="00AD6662">
          <w:pPr>
            <w:pStyle w:val="TDC1"/>
            <w:tabs>
              <w:tab w:val="right" w:pos="9350"/>
            </w:tabs>
            <w:spacing w:after="0"/>
            <w:rPr>
              <w:rFonts w:asciiTheme="minorHAnsi" w:eastAsiaTheme="minorEastAsia" w:hAnsiTheme="minorHAnsi" w:cstheme="minorBidi"/>
              <w:noProof/>
              <w:kern w:val="2"/>
              <w:sz w:val="22"/>
              <w:szCs w:val="22"/>
              <w:lang w:val="es-VE"/>
              <w14:ligatures w14:val="standardContextual"/>
            </w:rPr>
          </w:pPr>
          <w:r w:rsidRPr="00CF550F">
            <w:fldChar w:fldCharType="begin"/>
          </w:r>
          <w:r w:rsidRPr="00CF550F">
            <w:instrText xml:space="preserve"> TOC \h \u \z </w:instrText>
          </w:r>
          <w:r w:rsidRPr="00CF550F">
            <w:fldChar w:fldCharType="separate"/>
          </w:r>
          <w:hyperlink w:anchor="_Toc141628445" w:history="1">
            <w:r w:rsidR="00AD6662" w:rsidRPr="00CF550F">
              <w:rPr>
                <w:rStyle w:val="Hipervnculo"/>
                <w:noProof/>
                <w:lang w:val="es-VE"/>
              </w:rPr>
              <w:t>RESUMEN</w:t>
            </w:r>
          </w:hyperlink>
        </w:p>
        <w:p w14:paraId="2DFBFD1F" w14:textId="0BF36942" w:rsidR="00AD6662" w:rsidRPr="00CF550F" w:rsidRDefault="00000000" w:rsidP="00AD6662">
          <w:pPr>
            <w:pStyle w:val="TDC1"/>
            <w:tabs>
              <w:tab w:val="right" w:pos="9350"/>
            </w:tabs>
            <w:spacing w:after="0"/>
            <w:rPr>
              <w:rFonts w:asciiTheme="minorHAnsi" w:eastAsiaTheme="minorEastAsia" w:hAnsiTheme="minorHAnsi" w:cstheme="minorBidi"/>
              <w:noProof/>
              <w:kern w:val="2"/>
              <w:sz w:val="22"/>
              <w:szCs w:val="22"/>
              <w:lang w:val="es-VE"/>
              <w14:ligatures w14:val="standardContextual"/>
            </w:rPr>
          </w:pPr>
          <w:hyperlink w:anchor="_Toc141628446" w:history="1">
            <w:r w:rsidR="00AD6662" w:rsidRPr="00CF550F">
              <w:rPr>
                <w:rStyle w:val="Hipervnculo"/>
                <w:noProof/>
                <w:lang w:val="es-VE"/>
              </w:rPr>
              <w:t>ÍNDICE</w:t>
            </w:r>
          </w:hyperlink>
        </w:p>
        <w:p w14:paraId="372A4F00" w14:textId="3C1A2BE6" w:rsidR="00AD6662" w:rsidRPr="00CF550F" w:rsidRDefault="00000000" w:rsidP="00AD6662">
          <w:pPr>
            <w:pStyle w:val="TDC1"/>
            <w:tabs>
              <w:tab w:val="right" w:pos="9350"/>
            </w:tabs>
            <w:spacing w:after="0"/>
            <w:rPr>
              <w:rFonts w:asciiTheme="minorHAnsi" w:eastAsiaTheme="minorEastAsia" w:hAnsiTheme="minorHAnsi" w:cstheme="minorBidi"/>
              <w:noProof/>
              <w:kern w:val="2"/>
              <w:sz w:val="22"/>
              <w:szCs w:val="22"/>
              <w:lang w:val="es-VE"/>
              <w14:ligatures w14:val="standardContextual"/>
            </w:rPr>
          </w:pPr>
          <w:hyperlink w:anchor="_Toc141628447" w:history="1">
            <w:r w:rsidR="00AD6662" w:rsidRPr="00CF550F">
              <w:rPr>
                <w:rStyle w:val="Hipervnculo"/>
                <w:noProof/>
              </w:rPr>
              <w:t>ÍNDICE DE TABLAS</w:t>
            </w:r>
          </w:hyperlink>
        </w:p>
        <w:p w14:paraId="6D258A70" w14:textId="156CC918" w:rsidR="00AD6662" w:rsidRPr="00CF550F" w:rsidRDefault="00000000" w:rsidP="00AD6662">
          <w:pPr>
            <w:pStyle w:val="TDC1"/>
            <w:tabs>
              <w:tab w:val="right" w:pos="9350"/>
            </w:tabs>
            <w:spacing w:after="0"/>
            <w:rPr>
              <w:rStyle w:val="Hipervnculo"/>
              <w:noProof/>
            </w:rPr>
          </w:pPr>
          <w:hyperlink w:anchor="_Toc141628448" w:history="1">
            <w:r w:rsidR="00AD6662" w:rsidRPr="00CF550F">
              <w:rPr>
                <w:rStyle w:val="Hipervnculo"/>
                <w:noProof/>
              </w:rPr>
              <w:t>ÍNDICE DE FIGURAS</w:t>
            </w:r>
          </w:hyperlink>
        </w:p>
        <w:p w14:paraId="53AEC107" w14:textId="77777777" w:rsidR="00AD6662" w:rsidRPr="00CF550F" w:rsidRDefault="00AD6662" w:rsidP="00AD6662">
          <w:pPr>
            <w:rPr>
              <w:rFonts w:eastAsiaTheme="minorEastAsia"/>
              <w:noProof/>
            </w:rPr>
          </w:pPr>
        </w:p>
        <w:p w14:paraId="543CE9EA" w14:textId="66A27527" w:rsidR="00AD6662" w:rsidRPr="00CF550F" w:rsidRDefault="00000000" w:rsidP="00AD6662">
          <w:pPr>
            <w:pStyle w:val="TDC1"/>
            <w:tabs>
              <w:tab w:val="right" w:pos="9350"/>
            </w:tabs>
            <w:spacing w:after="0"/>
            <w:rPr>
              <w:rFonts w:asciiTheme="minorHAnsi" w:eastAsiaTheme="minorEastAsia" w:hAnsiTheme="minorHAnsi" w:cstheme="minorBidi"/>
              <w:noProof/>
              <w:kern w:val="2"/>
              <w:sz w:val="22"/>
              <w:szCs w:val="22"/>
              <w:lang w:val="es-VE"/>
              <w14:ligatures w14:val="standardContextual"/>
            </w:rPr>
          </w:pPr>
          <w:hyperlink w:anchor="_Toc141628449" w:history="1">
            <w:r w:rsidR="00AD6662" w:rsidRPr="00CF550F">
              <w:rPr>
                <w:rStyle w:val="Hipervnculo"/>
                <w:noProof/>
              </w:rPr>
              <w:t>Introducción</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_Toc141628449 \h </w:instrText>
            </w:r>
            <w:r w:rsidR="00AD6662" w:rsidRPr="00CF550F">
              <w:rPr>
                <w:noProof/>
                <w:webHidden/>
              </w:rPr>
            </w:r>
            <w:r w:rsidR="00AD6662" w:rsidRPr="00CF550F">
              <w:rPr>
                <w:noProof/>
                <w:webHidden/>
              </w:rPr>
              <w:fldChar w:fldCharType="separate"/>
            </w:r>
            <w:r w:rsidR="00B67C7F">
              <w:rPr>
                <w:noProof/>
                <w:webHidden/>
              </w:rPr>
              <w:t>10</w:t>
            </w:r>
            <w:r w:rsidR="00AD6662" w:rsidRPr="00CF550F">
              <w:rPr>
                <w:noProof/>
                <w:webHidden/>
              </w:rPr>
              <w:fldChar w:fldCharType="end"/>
            </w:r>
          </w:hyperlink>
        </w:p>
        <w:p w14:paraId="3FE6A055" w14:textId="5C470A0C" w:rsidR="00AD6662" w:rsidRPr="00CF550F" w:rsidRDefault="00000000" w:rsidP="00AD6662">
          <w:pPr>
            <w:pStyle w:val="TDC1"/>
            <w:tabs>
              <w:tab w:val="right" w:pos="9350"/>
            </w:tabs>
            <w:spacing w:after="0"/>
            <w:rPr>
              <w:rFonts w:asciiTheme="minorHAnsi" w:eastAsiaTheme="minorEastAsia" w:hAnsiTheme="minorHAnsi" w:cstheme="minorBidi"/>
              <w:noProof/>
              <w:kern w:val="2"/>
              <w:sz w:val="22"/>
              <w:szCs w:val="22"/>
              <w:lang w:val="es-VE"/>
              <w14:ligatures w14:val="standardContextual"/>
            </w:rPr>
          </w:pPr>
          <w:hyperlink w:anchor="_Toc141628450" w:history="1">
            <w:r w:rsidR="00AD6662" w:rsidRPr="00CF550F">
              <w:rPr>
                <w:rStyle w:val="Hipervnculo"/>
                <w:noProof/>
              </w:rPr>
              <w:t>Planteamiento del Problema</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_Toc141628450 \h </w:instrText>
            </w:r>
            <w:r w:rsidR="00AD6662" w:rsidRPr="00CF550F">
              <w:rPr>
                <w:noProof/>
                <w:webHidden/>
              </w:rPr>
            </w:r>
            <w:r w:rsidR="00AD6662" w:rsidRPr="00CF550F">
              <w:rPr>
                <w:noProof/>
                <w:webHidden/>
              </w:rPr>
              <w:fldChar w:fldCharType="separate"/>
            </w:r>
            <w:r w:rsidR="00B67C7F">
              <w:rPr>
                <w:noProof/>
                <w:webHidden/>
              </w:rPr>
              <w:t>15</w:t>
            </w:r>
            <w:r w:rsidR="00AD6662" w:rsidRPr="00CF550F">
              <w:rPr>
                <w:noProof/>
                <w:webHidden/>
              </w:rPr>
              <w:fldChar w:fldCharType="end"/>
            </w:r>
          </w:hyperlink>
        </w:p>
        <w:p w14:paraId="0DA1AD0E" w14:textId="3DC2E1ED"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51" w:history="1">
            <w:r w:rsidR="00AD6662" w:rsidRPr="00CF550F">
              <w:rPr>
                <w:rStyle w:val="Hipervnculo"/>
                <w:noProof/>
              </w:rPr>
              <w:t>Pregunta de Investigación</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_Toc141628451 \h </w:instrText>
            </w:r>
            <w:r w:rsidR="00AD6662" w:rsidRPr="00CF550F">
              <w:rPr>
                <w:noProof/>
                <w:webHidden/>
              </w:rPr>
            </w:r>
            <w:r w:rsidR="00AD6662" w:rsidRPr="00CF550F">
              <w:rPr>
                <w:noProof/>
                <w:webHidden/>
              </w:rPr>
              <w:fldChar w:fldCharType="separate"/>
            </w:r>
            <w:r w:rsidR="00B67C7F">
              <w:rPr>
                <w:noProof/>
                <w:webHidden/>
              </w:rPr>
              <w:t>25</w:t>
            </w:r>
            <w:r w:rsidR="00AD6662" w:rsidRPr="00CF550F">
              <w:rPr>
                <w:noProof/>
                <w:webHidden/>
              </w:rPr>
              <w:fldChar w:fldCharType="end"/>
            </w:r>
          </w:hyperlink>
        </w:p>
        <w:p w14:paraId="0E78B334" w14:textId="6C285D3C"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52" w:history="1">
            <w:r w:rsidR="00AD6662" w:rsidRPr="00CF550F">
              <w:rPr>
                <w:rStyle w:val="Hipervnculo"/>
                <w:noProof/>
              </w:rPr>
              <w:t>Hipótesis Principal</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_Toc141628452 \h </w:instrText>
            </w:r>
            <w:r w:rsidR="00AD6662" w:rsidRPr="00CF550F">
              <w:rPr>
                <w:noProof/>
                <w:webHidden/>
              </w:rPr>
            </w:r>
            <w:r w:rsidR="00AD6662" w:rsidRPr="00CF550F">
              <w:rPr>
                <w:noProof/>
                <w:webHidden/>
              </w:rPr>
              <w:fldChar w:fldCharType="separate"/>
            </w:r>
            <w:r w:rsidR="00B67C7F">
              <w:rPr>
                <w:noProof/>
                <w:webHidden/>
              </w:rPr>
              <w:t>25</w:t>
            </w:r>
            <w:r w:rsidR="00AD6662" w:rsidRPr="00CF550F">
              <w:rPr>
                <w:noProof/>
                <w:webHidden/>
              </w:rPr>
              <w:fldChar w:fldCharType="end"/>
            </w:r>
          </w:hyperlink>
        </w:p>
        <w:p w14:paraId="477F7F72" w14:textId="17FDD2F7" w:rsidR="00AD6662" w:rsidRPr="00CF550F" w:rsidRDefault="00000000" w:rsidP="00AD6662">
          <w:pPr>
            <w:pStyle w:val="TDC3"/>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53" w:history="1">
            <w:r w:rsidR="00AD6662" w:rsidRPr="00CF550F">
              <w:rPr>
                <w:rStyle w:val="Hipervnculo"/>
                <w:noProof/>
              </w:rPr>
              <w:t>Hipótesis Variable</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_Toc141628453 \h </w:instrText>
            </w:r>
            <w:r w:rsidR="00AD6662" w:rsidRPr="00CF550F">
              <w:rPr>
                <w:noProof/>
                <w:webHidden/>
              </w:rPr>
            </w:r>
            <w:r w:rsidR="00AD6662" w:rsidRPr="00CF550F">
              <w:rPr>
                <w:noProof/>
                <w:webHidden/>
              </w:rPr>
              <w:fldChar w:fldCharType="separate"/>
            </w:r>
            <w:r w:rsidR="00B67C7F">
              <w:rPr>
                <w:noProof/>
                <w:webHidden/>
              </w:rPr>
              <w:t>27</w:t>
            </w:r>
            <w:r w:rsidR="00AD6662" w:rsidRPr="00CF550F">
              <w:rPr>
                <w:noProof/>
                <w:webHidden/>
              </w:rPr>
              <w:fldChar w:fldCharType="end"/>
            </w:r>
          </w:hyperlink>
        </w:p>
        <w:p w14:paraId="0149230B" w14:textId="5B313D10" w:rsidR="00AD6662" w:rsidRPr="00CF550F" w:rsidRDefault="00000000" w:rsidP="00AD6662">
          <w:pPr>
            <w:pStyle w:val="TDC3"/>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54" w:history="1">
            <w:r w:rsidR="00AD6662" w:rsidRPr="00CF550F">
              <w:rPr>
                <w:rStyle w:val="Hipervnculo"/>
                <w:noProof/>
              </w:rPr>
              <w:t>Hipótesis Nula</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_Toc141628454 \h </w:instrText>
            </w:r>
            <w:r w:rsidR="00AD6662" w:rsidRPr="00CF550F">
              <w:rPr>
                <w:noProof/>
                <w:webHidden/>
              </w:rPr>
            </w:r>
            <w:r w:rsidR="00AD6662" w:rsidRPr="00CF550F">
              <w:rPr>
                <w:noProof/>
                <w:webHidden/>
              </w:rPr>
              <w:fldChar w:fldCharType="separate"/>
            </w:r>
            <w:r w:rsidR="00B67C7F">
              <w:rPr>
                <w:noProof/>
                <w:webHidden/>
              </w:rPr>
              <w:t>27</w:t>
            </w:r>
            <w:r w:rsidR="00AD6662" w:rsidRPr="00CF550F">
              <w:rPr>
                <w:noProof/>
                <w:webHidden/>
              </w:rPr>
              <w:fldChar w:fldCharType="end"/>
            </w:r>
          </w:hyperlink>
        </w:p>
        <w:p w14:paraId="6DD1FC50" w14:textId="1812C086"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55" w:history="1">
            <w:r w:rsidR="00AD6662" w:rsidRPr="00CF550F">
              <w:rPr>
                <w:rStyle w:val="Hipervnculo"/>
                <w:noProof/>
              </w:rPr>
              <w:t>Objetivos de la Investigación</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_Toc141628455 \h </w:instrText>
            </w:r>
            <w:r w:rsidR="00AD6662" w:rsidRPr="00CF550F">
              <w:rPr>
                <w:noProof/>
                <w:webHidden/>
              </w:rPr>
            </w:r>
            <w:r w:rsidR="00AD6662" w:rsidRPr="00CF550F">
              <w:rPr>
                <w:noProof/>
                <w:webHidden/>
              </w:rPr>
              <w:fldChar w:fldCharType="separate"/>
            </w:r>
            <w:r w:rsidR="00B67C7F">
              <w:rPr>
                <w:noProof/>
                <w:webHidden/>
              </w:rPr>
              <w:t>28</w:t>
            </w:r>
            <w:r w:rsidR="00AD6662" w:rsidRPr="00CF550F">
              <w:rPr>
                <w:noProof/>
                <w:webHidden/>
              </w:rPr>
              <w:fldChar w:fldCharType="end"/>
            </w:r>
          </w:hyperlink>
        </w:p>
        <w:p w14:paraId="2BC9866C" w14:textId="1FEE6D58"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56" w:history="1">
            <w:r w:rsidR="00AD6662" w:rsidRPr="00CF550F">
              <w:rPr>
                <w:rStyle w:val="Hipervnculo"/>
                <w:noProof/>
              </w:rPr>
              <w:t>Justificación</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_Toc141628456 \h </w:instrText>
            </w:r>
            <w:r w:rsidR="00AD6662" w:rsidRPr="00CF550F">
              <w:rPr>
                <w:noProof/>
                <w:webHidden/>
              </w:rPr>
            </w:r>
            <w:r w:rsidR="00AD6662" w:rsidRPr="00CF550F">
              <w:rPr>
                <w:noProof/>
                <w:webHidden/>
              </w:rPr>
              <w:fldChar w:fldCharType="separate"/>
            </w:r>
            <w:r w:rsidR="00B67C7F">
              <w:rPr>
                <w:noProof/>
                <w:webHidden/>
              </w:rPr>
              <w:t>29</w:t>
            </w:r>
            <w:r w:rsidR="00AD6662" w:rsidRPr="00CF550F">
              <w:rPr>
                <w:noProof/>
                <w:webHidden/>
              </w:rPr>
              <w:fldChar w:fldCharType="end"/>
            </w:r>
          </w:hyperlink>
        </w:p>
        <w:p w14:paraId="6D3697E7" w14:textId="1D8E2328" w:rsidR="00AD6662" w:rsidRPr="00CF550F" w:rsidRDefault="00000000" w:rsidP="00AD6662">
          <w:pPr>
            <w:pStyle w:val="TDC1"/>
            <w:tabs>
              <w:tab w:val="right" w:pos="9350"/>
            </w:tabs>
            <w:spacing w:after="0"/>
            <w:rPr>
              <w:rFonts w:asciiTheme="minorHAnsi" w:eastAsiaTheme="minorEastAsia" w:hAnsiTheme="minorHAnsi" w:cstheme="minorBidi"/>
              <w:noProof/>
              <w:kern w:val="2"/>
              <w:sz w:val="22"/>
              <w:szCs w:val="22"/>
              <w:lang w:val="es-VE"/>
              <w14:ligatures w14:val="standardContextual"/>
            </w:rPr>
          </w:pPr>
          <w:hyperlink w:anchor="_Toc141628457" w:history="1">
            <w:r w:rsidR="00AD6662" w:rsidRPr="00CF550F">
              <w:rPr>
                <w:rStyle w:val="Hipervnculo"/>
                <w:noProof/>
              </w:rPr>
              <w:t>Marco contextual</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_Toc141628457 \h </w:instrText>
            </w:r>
            <w:r w:rsidR="00AD6662" w:rsidRPr="00CF550F">
              <w:rPr>
                <w:noProof/>
                <w:webHidden/>
              </w:rPr>
            </w:r>
            <w:r w:rsidR="00AD6662" w:rsidRPr="00CF550F">
              <w:rPr>
                <w:noProof/>
                <w:webHidden/>
              </w:rPr>
              <w:fldChar w:fldCharType="separate"/>
            </w:r>
            <w:r w:rsidR="00B67C7F">
              <w:rPr>
                <w:noProof/>
                <w:webHidden/>
              </w:rPr>
              <w:t>30</w:t>
            </w:r>
            <w:r w:rsidR="00AD6662" w:rsidRPr="00CF550F">
              <w:rPr>
                <w:noProof/>
                <w:webHidden/>
              </w:rPr>
              <w:fldChar w:fldCharType="end"/>
            </w:r>
          </w:hyperlink>
        </w:p>
        <w:p w14:paraId="626E5B5F" w14:textId="2DFBA34C"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58" w:history="1">
            <w:r w:rsidR="00AD6662" w:rsidRPr="00CF550F">
              <w:rPr>
                <w:rStyle w:val="Hipervnculo"/>
                <w:noProof/>
              </w:rPr>
              <w:t>Biodiversidad</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_Toc141628458 \h </w:instrText>
            </w:r>
            <w:r w:rsidR="00AD6662" w:rsidRPr="00CF550F">
              <w:rPr>
                <w:noProof/>
                <w:webHidden/>
              </w:rPr>
            </w:r>
            <w:r w:rsidR="00AD6662" w:rsidRPr="00CF550F">
              <w:rPr>
                <w:noProof/>
                <w:webHidden/>
              </w:rPr>
              <w:fldChar w:fldCharType="separate"/>
            </w:r>
            <w:r w:rsidR="00B67C7F">
              <w:rPr>
                <w:noProof/>
                <w:webHidden/>
              </w:rPr>
              <w:t>30</w:t>
            </w:r>
            <w:r w:rsidR="00AD6662" w:rsidRPr="00CF550F">
              <w:rPr>
                <w:noProof/>
                <w:webHidden/>
              </w:rPr>
              <w:fldChar w:fldCharType="end"/>
            </w:r>
          </w:hyperlink>
        </w:p>
        <w:p w14:paraId="3EB43F6D" w14:textId="72D019CA"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59" w:history="1">
            <w:r w:rsidR="00AD6662" w:rsidRPr="00CF550F">
              <w:rPr>
                <w:rStyle w:val="Hipervnculo"/>
                <w:noProof/>
              </w:rPr>
              <w:t>Impacto Ambiental</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_Toc141628459 \h </w:instrText>
            </w:r>
            <w:r w:rsidR="00AD6662" w:rsidRPr="00CF550F">
              <w:rPr>
                <w:noProof/>
                <w:webHidden/>
              </w:rPr>
            </w:r>
            <w:r w:rsidR="00AD6662" w:rsidRPr="00CF550F">
              <w:rPr>
                <w:noProof/>
                <w:webHidden/>
              </w:rPr>
              <w:fldChar w:fldCharType="separate"/>
            </w:r>
            <w:r w:rsidR="00B67C7F">
              <w:rPr>
                <w:noProof/>
                <w:webHidden/>
              </w:rPr>
              <w:t>31</w:t>
            </w:r>
            <w:r w:rsidR="00AD6662" w:rsidRPr="00CF550F">
              <w:rPr>
                <w:noProof/>
                <w:webHidden/>
              </w:rPr>
              <w:fldChar w:fldCharType="end"/>
            </w:r>
          </w:hyperlink>
        </w:p>
        <w:p w14:paraId="23F2125D" w14:textId="7936F4D8"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60" w:history="1">
            <w:r w:rsidR="00AD6662" w:rsidRPr="00CF550F">
              <w:rPr>
                <w:rStyle w:val="Hipervnculo"/>
                <w:noProof/>
              </w:rPr>
              <w:t>Fracturamiento Hidráulico</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_Toc141628460 \h </w:instrText>
            </w:r>
            <w:r w:rsidR="00AD6662" w:rsidRPr="00CF550F">
              <w:rPr>
                <w:noProof/>
                <w:webHidden/>
              </w:rPr>
            </w:r>
            <w:r w:rsidR="00AD6662" w:rsidRPr="00CF550F">
              <w:rPr>
                <w:noProof/>
                <w:webHidden/>
              </w:rPr>
              <w:fldChar w:fldCharType="separate"/>
            </w:r>
            <w:r w:rsidR="00B67C7F">
              <w:rPr>
                <w:noProof/>
                <w:webHidden/>
              </w:rPr>
              <w:t>31</w:t>
            </w:r>
            <w:r w:rsidR="00AD6662" w:rsidRPr="00CF550F">
              <w:rPr>
                <w:noProof/>
                <w:webHidden/>
              </w:rPr>
              <w:fldChar w:fldCharType="end"/>
            </w:r>
          </w:hyperlink>
        </w:p>
        <w:p w14:paraId="18B7447E" w14:textId="6AECF93C"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61" w:history="1">
            <w:r w:rsidR="00AD6662" w:rsidRPr="00CF550F">
              <w:rPr>
                <w:rStyle w:val="Hipervnculo"/>
                <w:noProof/>
                <w:lang w:val="es-VE"/>
              </w:rPr>
              <w:t>Política Publica Ambiental</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_Toc141628461 \h </w:instrText>
            </w:r>
            <w:r w:rsidR="00AD6662" w:rsidRPr="00CF550F">
              <w:rPr>
                <w:noProof/>
                <w:webHidden/>
              </w:rPr>
            </w:r>
            <w:r w:rsidR="00AD6662" w:rsidRPr="00CF550F">
              <w:rPr>
                <w:noProof/>
                <w:webHidden/>
              </w:rPr>
              <w:fldChar w:fldCharType="separate"/>
            </w:r>
            <w:r w:rsidR="00B67C7F">
              <w:rPr>
                <w:noProof/>
                <w:webHidden/>
              </w:rPr>
              <w:t>33</w:t>
            </w:r>
            <w:r w:rsidR="00AD6662" w:rsidRPr="00CF550F">
              <w:rPr>
                <w:noProof/>
                <w:webHidden/>
              </w:rPr>
              <w:fldChar w:fldCharType="end"/>
            </w:r>
          </w:hyperlink>
        </w:p>
        <w:p w14:paraId="49CB4CEC" w14:textId="71D43541"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62" w:history="1">
            <w:r w:rsidR="00AD6662" w:rsidRPr="00CF550F">
              <w:rPr>
                <w:rStyle w:val="Hipervnculo"/>
                <w:noProof/>
                <w:lang w:val="es-VE"/>
              </w:rPr>
              <w:t>Comunicación Política Ambiental</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_Toc141628462 \h </w:instrText>
            </w:r>
            <w:r w:rsidR="00AD6662" w:rsidRPr="00CF550F">
              <w:rPr>
                <w:noProof/>
                <w:webHidden/>
              </w:rPr>
            </w:r>
            <w:r w:rsidR="00AD6662" w:rsidRPr="00CF550F">
              <w:rPr>
                <w:noProof/>
                <w:webHidden/>
              </w:rPr>
              <w:fldChar w:fldCharType="separate"/>
            </w:r>
            <w:r w:rsidR="00B67C7F">
              <w:rPr>
                <w:noProof/>
                <w:webHidden/>
              </w:rPr>
              <w:t>34</w:t>
            </w:r>
            <w:r w:rsidR="00AD6662" w:rsidRPr="00CF550F">
              <w:rPr>
                <w:noProof/>
                <w:webHidden/>
              </w:rPr>
              <w:fldChar w:fldCharType="end"/>
            </w:r>
          </w:hyperlink>
        </w:p>
        <w:p w14:paraId="1752C796" w14:textId="62AB970B"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63" w:history="1">
            <w:r w:rsidR="00AD6662" w:rsidRPr="00CF550F">
              <w:rPr>
                <w:rStyle w:val="Hipervnculo"/>
                <w:noProof/>
                <w:lang w:val="es-VE"/>
              </w:rPr>
              <w:t>Desarrollo Sustentable</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_Toc141628463 \h </w:instrText>
            </w:r>
            <w:r w:rsidR="00AD6662" w:rsidRPr="00CF550F">
              <w:rPr>
                <w:noProof/>
                <w:webHidden/>
              </w:rPr>
            </w:r>
            <w:r w:rsidR="00AD6662" w:rsidRPr="00CF550F">
              <w:rPr>
                <w:noProof/>
                <w:webHidden/>
              </w:rPr>
              <w:fldChar w:fldCharType="separate"/>
            </w:r>
            <w:r w:rsidR="00B67C7F">
              <w:rPr>
                <w:noProof/>
                <w:webHidden/>
              </w:rPr>
              <w:t>34</w:t>
            </w:r>
            <w:r w:rsidR="00AD6662" w:rsidRPr="00CF550F">
              <w:rPr>
                <w:noProof/>
                <w:webHidden/>
              </w:rPr>
              <w:fldChar w:fldCharType="end"/>
            </w:r>
          </w:hyperlink>
        </w:p>
        <w:p w14:paraId="5DBF94C4" w14:textId="4C473C24"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64" w:history="1">
            <w:r w:rsidR="00AD6662" w:rsidRPr="00CF550F">
              <w:rPr>
                <w:rStyle w:val="Hipervnculo"/>
                <w:noProof/>
                <w:lang w:val="es-VE"/>
              </w:rPr>
              <w:t>Actividad Extractivista</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_Toc141628464 \h </w:instrText>
            </w:r>
            <w:r w:rsidR="00AD6662" w:rsidRPr="00CF550F">
              <w:rPr>
                <w:noProof/>
                <w:webHidden/>
              </w:rPr>
            </w:r>
            <w:r w:rsidR="00AD6662" w:rsidRPr="00CF550F">
              <w:rPr>
                <w:noProof/>
                <w:webHidden/>
              </w:rPr>
              <w:fldChar w:fldCharType="separate"/>
            </w:r>
            <w:r w:rsidR="00B67C7F">
              <w:rPr>
                <w:noProof/>
                <w:webHidden/>
              </w:rPr>
              <w:t>35</w:t>
            </w:r>
            <w:r w:rsidR="00AD6662" w:rsidRPr="00CF550F">
              <w:rPr>
                <w:noProof/>
                <w:webHidden/>
              </w:rPr>
              <w:fldChar w:fldCharType="end"/>
            </w:r>
          </w:hyperlink>
        </w:p>
        <w:p w14:paraId="19BB03CA" w14:textId="083AC47B"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65" w:history="1">
            <w:r w:rsidR="00AD6662" w:rsidRPr="00CF550F">
              <w:rPr>
                <w:rStyle w:val="Hipervnculo"/>
                <w:noProof/>
                <w:lang w:val="es-VE"/>
              </w:rPr>
              <w:t>Sistema de Regalías</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_Toc141628465 \h </w:instrText>
            </w:r>
            <w:r w:rsidR="00AD6662" w:rsidRPr="00CF550F">
              <w:rPr>
                <w:noProof/>
                <w:webHidden/>
              </w:rPr>
            </w:r>
            <w:r w:rsidR="00AD6662" w:rsidRPr="00CF550F">
              <w:rPr>
                <w:noProof/>
                <w:webHidden/>
              </w:rPr>
              <w:fldChar w:fldCharType="separate"/>
            </w:r>
            <w:r w:rsidR="00B67C7F">
              <w:rPr>
                <w:noProof/>
                <w:webHidden/>
              </w:rPr>
              <w:t>35</w:t>
            </w:r>
            <w:r w:rsidR="00AD6662" w:rsidRPr="00CF550F">
              <w:rPr>
                <w:noProof/>
                <w:webHidden/>
              </w:rPr>
              <w:fldChar w:fldCharType="end"/>
            </w:r>
          </w:hyperlink>
        </w:p>
        <w:p w14:paraId="368D1508" w14:textId="3262F3FD"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66" w:history="1">
            <w:r w:rsidR="00AD6662" w:rsidRPr="00CF550F">
              <w:rPr>
                <w:rStyle w:val="Hipervnculo"/>
                <w:noProof/>
                <w:lang w:val="es-VE"/>
              </w:rPr>
              <w:t>Caracterización del Departamento en Estudio</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_Toc141628466 \h </w:instrText>
            </w:r>
            <w:r w:rsidR="00AD6662" w:rsidRPr="00CF550F">
              <w:rPr>
                <w:noProof/>
                <w:webHidden/>
              </w:rPr>
            </w:r>
            <w:r w:rsidR="00AD6662" w:rsidRPr="00CF550F">
              <w:rPr>
                <w:noProof/>
                <w:webHidden/>
              </w:rPr>
              <w:fldChar w:fldCharType="separate"/>
            </w:r>
            <w:r w:rsidR="00B67C7F">
              <w:rPr>
                <w:noProof/>
                <w:webHidden/>
              </w:rPr>
              <w:t>36</w:t>
            </w:r>
            <w:r w:rsidR="00AD6662" w:rsidRPr="00CF550F">
              <w:rPr>
                <w:noProof/>
                <w:webHidden/>
              </w:rPr>
              <w:fldChar w:fldCharType="end"/>
            </w:r>
          </w:hyperlink>
        </w:p>
        <w:p w14:paraId="5D6C93AB" w14:textId="3FAE9361"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67" w:history="1">
            <w:r w:rsidR="00AD6662" w:rsidRPr="00CF550F">
              <w:rPr>
                <w:rStyle w:val="Hipervnculo"/>
                <w:noProof/>
              </w:rPr>
              <w:t>Marco Político y Legal</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_Toc141628467 \h </w:instrText>
            </w:r>
            <w:r w:rsidR="00AD6662" w:rsidRPr="00CF550F">
              <w:rPr>
                <w:noProof/>
                <w:webHidden/>
              </w:rPr>
            </w:r>
            <w:r w:rsidR="00AD6662" w:rsidRPr="00CF550F">
              <w:rPr>
                <w:noProof/>
                <w:webHidden/>
              </w:rPr>
              <w:fldChar w:fldCharType="separate"/>
            </w:r>
            <w:r w:rsidR="00B67C7F">
              <w:rPr>
                <w:noProof/>
                <w:webHidden/>
              </w:rPr>
              <w:t>40</w:t>
            </w:r>
            <w:r w:rsidR="00AD6662" w:rsidRPr="00CF550F">
              <w:rPr>
                <w:noProof/>
                <w:webHidden/>
              </w:rPr>
              <w:fldChar w:fldCharType="end"/>
            </w:r>
          </w:hyperlink>
        </w:p>
        <w:p w14:paraId="2969F711" w14:textId="55A9740E" w:rsidR="00AD6662" w:rsidRPr="00CF550F" w:rsidRDefault="00000000" w:rsidP="00AD6662">
          <w:pPr>
            <w:pStyle w:val="TDC3"/>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68" w:history="1">
            <w:r w:rsidR="00AD6662" w:rsidRPr="00CF550F">
              <w:rPr>
                <w:rStyle w:val="Hipervnculo"/>
                <w:noProof/>
                <w:lang w:val="es-VE"/>
              </w:rPr>
              <w:t>Las Consultas Populares en el Ordenamiento Jurídico Colombiano</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_Toc141628468 \h </w:instrText>
            </w:r>
            <w:r w:rsidR="00AD6662" w:rsidRPr="00CF550F">
              <w:rPr>
                <w:noProof/>
                <w:webHidden/>
              </w:rPr>
            </w:r>
            <w:r w:rsidR="00AD6662" w:rsidRPr="00CF550F">
              <w:rPr>
                <w:noProof/>
                <w:webHidden/>
              </w:rPr>
              <w:fldChar w:fldCharType="separate"/>
            </w:r>
            <w:r w:rsidR="00B67C7F">
              <w:rPr>
                <w:noProof/>
                <w:webHidden/>
              </w:rPr>
              <w:t>44</w:t>
            </w:r>
            <w:r w:rsidR="00AD6662" w:rsidRPr="00CF550F">
              <w:rPr>
                <w:noProof/>
                <w:webHidden/>
              </w:rPr>
              <w:fldChar w:fldCharType="end"/>
            </w:r>
          </w:hyperlink>
        </w:p>
        <w:p w14:paraId="613808E3" w14:textId="5A94D3D0" w:rsidR="00AD6662" w:rsidRPr="00CF550F" w:rsidRDefault="00000000" w:rsidP="00AD6662">
          <w:pPr>
            <w:pStyle w:val="TDC1"/>
            <w:tabs>
              <w:tab w:val="right" w:pos="9350"/>
            </w:tabs>
            <w:spacing w:after="0"/>
            <w:rPr>
              <w:rFonts w:asciiTheme="minorHAnsi" w:eastAsiaTheme="minorEastAsia" w:hAnsiTheme="minorHAnsi" w:cstheme="minorBidi"/>
              <w:noProof/>
              <w:kern w:val="2"/>
              <w:sz w:val="22"/>
              <w:szCs w:val="22"/>
              <w:lang w:val="es-VE"/>
              <w14:ligatures w14:val="standardContextual"/>
            </w:rPr>
          </w:pPr>
          <w:hyperlink w:anchor="_Toc141628469" w:history="1">
            <w:r w:rsidR="00AD6662" w:rsidRPr="00CF550F">
              <w:rPr>
                <w:rStyle w:val="Hipervnculo"/>
                <w:noProof/>
              </w:rPr>
              <w:t>Historia del Arte</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_Toc141628469 \h </w:instrText>
            </w:r>
            <w:r w:rsidR="00AD6662" w:rsidRPr="00CF550F">
              <w:rPr>
                <w:noProof/>
                <w:webHidden/>
              </w:rPr>
            </w:r>
            <w:r w:rsidR="00AD6662" w:rsidRPr="00CF550F">
              <w:rPr>
                <w:noProof/>
                <w:webHidden/>
              </w:rPr>
              <w:fldChar w:fldCharType="separate"/>
            </w:r>
            <w:r w:rsidR="00B67C7F">
              <w:rPr>
                <w:noProof/>
                <w:webHidden/>
              </w:rPr>
              <w:t>53</w:t>
            </w:r>
            <w:r w:rsidR="00AD6662" w:rsidRPr="00CF550F">
              <w:rPr>
                <w:noProof/>
                <w:webHidden/>
              </w:rPr>
              <w:fldChar w:fldCharType="end"/>
            </w:r>
          </w:hyperlink>
        </w:p>
        <w:p w14:paraId="3DB9D1C5" w14:textId="6D2D73B1"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70" w:history="1">
            <w:r w:rsidR="00AD6662" w:rsidRPr="00CF550F">
              <w:rPr>
                <w:rStyle w:val="Hipervnculo"/>
                <w:noProof/>
              </w:rPr>
              <w:t>Discurso Ambiental; Sostenible y/o Sustentable.</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_Toc141628470 \h </w:instrText>
            </w:r>
            <w:r w:rsidR="00AD6662" w:rsidRPr="00CF550F">
              <w:rPr>
                <w:noProof/>
                <w:webHidden/>
              </w:rPr>
            </w:r>
            <w:r w:rsidR="00AD6662" w:rsidRPr="00CF550F">
              <w:rPr>
                <w:noProof/>
                <w:webHidden/>
              </w:rPr>
              <w:fldChar w:fldCharType="separate"/>
            </w:r>
            <w:r w:rsidR="00B67C7F">
              <w:rPr>
                <w:noProof/>
                <w:webHidden/>
              </w:rPr>
              <w:t>56</w:t>
            </w:r>
            <w:r w:rsidR="00AD6662" w:rsidRPr="00CF550F">
              <w:rPr>
                <w:noProof/>
                <w:webHidden/>
              </w:rPr>
              <w:fldChar w:fldCharType="end"/>
            </w:r>
          </w:hyperlink>
        </w:p>
        <w:p w14:paraId="1CB13C39" w14:textId="0A04C6A6"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71" w:history="1">
            <w:r w:rsidR="00AD6662" w:rsidRPr="00CF550F">
              <w:rPr>
                <w:rStyle w:val="Hipervnculo"/>
                <w:noProof/>
              </w:rPr>
              <w:t>Discursos Ambientales: Análisis y Modernización</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_Toc141628471 \h </w:instrText>
            </w:r>
            <w:r w:rsidR="00AD6662" w:rsidRPr="00CF550F">
              <w:rPr>
                <w:noProof/>
                <w:webHidden/>
              </w:rPr>
            </w:r>
            <w:r w:rsidR="00AD6662" w:rsidRPr="00CF550F">
              <w:rPr>
                <w:noProof/>
                <w:webHidden/>
              </w:rPr>
              <w:fldChar w:fldCharType="separate"/>
            </w:r>
            <w:r w:rsidR="00B67C7F">
              <w:rPr>
                <w:noProof/>
                <w:webHidden/>
              </w:rPr>
              <w:t>58</w:t>
            </w:r>
            <w:r w:rsidR="00AD6662" w:rsidRPr="00CF550F">
              <w:rPr>
                <w:noProof/>
                <w:webHidden/>
              </w:rPr>
              <w:fldChar w:fldCharType="end"/>
            </w:r>
          </w:hyperlink>
        </w:p>
        <w:p w14:paraId="56601F63" w14:textId="7BB088C7"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72" w:history="1">
            <w:r w:rsidR="00AD6662" w:rsidRPr="00CF550F">
              <w:rPr>
                <w:rStyle w:val="Hipervnculo"/>
                <w:noProof/>
              </w:rPr>
              <w:t>Actores Sociales y Políticos que Determinan la Explotación Petrolera en el Departamento de Arauca.</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_Toc141628472 \h </w:instrText>
            </w:r>
            <w:r w:rsidR="00AD6662" w:rsidRPr="00CF550F">
              <w:rPr>
                <w:noProof/>
                <w:webHidden/>
              </w:rPr>
            </w:r>
            <w:r w:rsidR="00AD6662" w:rsidRPr="00CF550F">
              <w:rPr>
                <w:noProof/>
                <w:webHidden/>
              </w:rPr>
              <w:fldChar w:fldCharType="separate"/>
            </w:r>
            <w:r w:rsidR="00B67C7F">
              <w:rPr>
                <w:noProof/>
                <w:webHidden/>
              </w:rPr>
              <w:t>60</w:t>
            </w:r>
            <w:r w:rsidR="00AD6662" w:rsidRPr="00CF550F">
              <w:rPr>
                <w:noProof/>
                <w:webHidden/>
              </w:rPr>
              <w:fldChar w:fldCharType="end"/>
            </w:r>
          </w:hyperlink>
        </w:p>
        <w:p w14:paraId="40A0FA26" w14:textId="6F32FD24" w:rsidR="00AD6662" w:rsidRPr="00CF550F" w:rsidRDefault="00000000" w:rsidP="00AD6662">
          <w:pPr>
            <w:pStyle w:val="TDC3"/>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73" w:history="1">
            <w:r w:rsidR="00AD6662" w:rsidRPr="00CF550F">
              <w:rPr>
                <w:rStyle w:val="Hipervnculo"/>
                <w:noProof/>
              </w:rPr>
              <w:t>El Efecto Oxy.</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_Toc141628473 \h </w:instrText>
            </w:r>
            <w:r w:rsidR="00AD6662" w:rsidRPr="00CF550F">
              <w:rPr>
                <w:noProof/>
                <w:webHidden/>
              </w:rPr>
            </w:r>
            <w:r w:rsidR="00AD6662" w:rsidRPr="00CF550F">
              <w:rPr>
                <w:noProof/>
                <w:webHidden/>
              </w:rPr>
              <w:fldChar w:fldCharType="separate"/>
            </w:r>
            <w:r w:rsidR="00B67C7F">
              <w:rPr>
                <w:noProof/>
                <w:webHidden/>
              </w:rPr>
              <w:t>60</w:t>
            </w:r>
            <w:r w:rsidR="00AD6662" w:rsidRPr="00CF550F">
              <w:rPr>
                <w:noProof/>
                <w:webHidden/>
              </w:rPr>
              <w:fldChar w:fldCharType="end"/>
            </w:r>
          </w:hyperlink>
        </w:p>
        <w:p w14:paraId="7AA94DD5" w14:textId="1D8A28C5" w:rsidR="00AD6662" w:rsidRPr="00CF550F" w:rsidRDefault="00000000" w:rsidP="00AD6662">
          <w:pPr>
            <w:pStyle w:val="TDC3"/>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74" w:history="1">
            <w:r w:rsidR="00AD6662" w:rsidRPr="00CF550F">
              <w:rPr>
                <w:rStyle w:val="Hipervnculo"/>
                <w:noProof/>
                <w:bdr w:val="none" w:sz="0" w:space="0" w:color="auto" w:frame="1"/>
              </w:rPr>
              <w:t>Las Tareas en el Putumayo</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_Toc141628474 \h </w:instrText>
            </w:r>
            <w:r w:rsidR="00AD6662" w:rsidRPr="00CF550F">
              <w:rPr>
                <w:noProof/>
                <w:webHidden/>
              </w:rPr>
            </w:r>
            <w:r w:rsidR="00AD6662" w:rsidRPr="00CF550F">
              <w:rPr>
                <w:noProof/>
                <w:webHidden/>
              </w:rPr>
              <w:fldChar w:fldCharType="separate"/>
            </w:r>
            <w:r w:rsidR="00B67C7F">
              <w:rPr>
                <w:noProof/>
                <w:webHidden/>
              </w:rPr>
              <w:t>63</w:t>
            </w:r>
            <w:r w:rsidR="00AD6662" w:rsidRPr="00CF550F">
              <w:rPr>
                <w:noProof/>
                <w:webHidden/>
              </w:rPr>
              <w:fldChar w:fldCharType="end"/>
            </w:r>
          </w:hyperlink>
        </w:p>
        <w:p w14:paraId="4C1BCFE7" w14:textId="4F0AEB82" w:rsidR="00AD6662" w:rsidRPr="00CF550F" w:rsidRDefault="00000000" w:rsidP="00AD6662">
          <w:pPr>
            <w:pStyle w:val="TDC3"/>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75" w:history="1">
            <w:r w:rsidR="00AD6662" w:rsidRPr="00CF550F">
              <w:rPr>
                <w:rStyle w:val="Hipervnculo"/>
                <w:noProof/>
                <w:bdr w:val="none" w:sz="0" w:space="0" w:color="auto" w:frame="1"/>
              </w:rPr>
              <w:t>La Estrategia Participativa de Oxy en el Desarrollo de Nuevas Empresas.</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_Toc141628475 \h </w:instrText>
            </w:r>
            <w:r w:rsidR="00AD6662" w:rsidRPr="00CF550F">
              <w:rPr>
                <w:noProof/>
                <w:webHidden/>
              </w:rPr>
            </w:r>
            <w:r w:rsidR="00AD6662" w:rsidRPr="00CF550F">
              <w:rPr>
                <w:noProof/>
                <w:webHidden/>
              </w:rPr>
              <w:fldChar w:fldCharType="separate"/>
            </w:r>
            <w:r w:rsidR="00B67C7F">
              <w:rPr>
                <w:noProof/>
                <w:webHidden/>
              </w:rPr>
              <w:t>64</w:t>
            </w:r>
            <w:r w:rsidR="00AD6662" w:rsidRPr="00CF550F">
              <w:rPr>
                <w:noProof/>
                <w:webHidden/>
              </w:rPr>
              <w:fldChar w:fldCharType="end"/>
            </w:r>
          </w:hyperlink>
        </w:p>
        <w:p w14:paraId="62039D91" w14:textId="3F734716" w:rsidR="00AD6662" w:rsidRPr="00CF550F" w:rsidRDefault="00000000" w:rsidP="00AD6662">
          <w:pPr>
            <w:pStyle w:val="TDC3"/>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76" w:history="1">
            <w:r w:rsidR="00AD6662" w:rsidRPr="00CF550F">
              <w:rPr>
                <w:rStyle w:val="Hipervnculo"/>
                <w:noProof/>
                <w:bdr w:val="none" w:sz="0" w:space="0" w:color="auto" w:frame="1"/>
              </w:rPr>
              <w:t>Estrategia Participativa de Oxy, en las Costas Profundas del Mar Caribe</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_Toc141628476 \h </w:instrText>
            </w:r>
            <w:r w:rsidR="00AD6662" w:rsidRPr="00CF550F">
              <w:rPr>
                <w:noProof/>
                <w:webHidden/>
              </w:rPr>
            </w:r>
            <w:r w:rsidR="00AD6662" w:rsidRPr="00CF550F">
              <w:rPr>
                <w:noProof/>
                <w:webHidden/>
              </w:rPr>
              <w:fldChar w:fldCharType="separate"/>
            </w:r>
            <w:r w:rsidR="00B67C7F">
              <w:rPr>
                <w:noProof/>
                <w:webHidden/>
              </w:rPr>
              <w:t>65</w:t>
            </w:r>
            <w:r w:rsidR="00AD6662" w:rsidRPr="00CF550F">
              <w:rPr>
                <w:noProof/>
                <w:webHidden/>
              </w:rPr>
              <w:fldChar w:fldCharType="end"/>
            </w:r>
          </w:hyperlink>
        </w:p>
        <w:p w14:paraId="3FC0BCE9" w14:textId="6E91C441"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77" w:history="1">
            <w:r w:rsidR="00AD6662" w:rsidRPr="00CF550F">
              <w:rPr>
                <w:rStyle w:val="Hipervnculo"/>
                <w:noProof/>
              </w:rPr>
              <w:t>Gobierno, Guerrilla y Regalías</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_Toc141628477 \h </w:instrText>
            </w:r>
            <w:r w:rsidR="00AD6662" w:rsidRPr="00CF550F">
              <w:rPr>
                <w:noProof/>
                <w:webHidden/>
              </w:rPr>
            </w:r>
            <w:r w:rsidR="00AD6662" w:rsidRPr="00CF550F">
              <w:rPr>
                <w:noProof/>
                <w:webHidden/>
              </w:rPr>
              <w:fldChar w:fldCharType="separate"/>
            </w:r>
            <w:r w:rsidR="00B67C7F">
              <w:rPr>
                <w:noProof/>
                <w:webHidden/>
              </w:rPr>
              <w:t>65</w:t>
            </w:r>
            <w:r w:rsidR="00AD6662" w:rsidRPr="00CF550F">
              <w:rPr>
                <w:noProof/>
                <w:webHidden/>
              </w:rPr>
              <w:fldChar w:fldCharType="end"/>
            </w:r>
          </w:hyperlink>
        </w:p>
        <w:p w14:paraId="601C0C70" w14:textId="6490814D" w:rsidR="00AD6662" w:rsidRPr="00CF550F" w:rsidRDefault="00000000" w:rsidP="00AD6662">
          <w:pPr>
            <w:pStyle w:val="TDC4"/>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78" w:history="1">
            <w:r w:rsidR="00AD6662" w:rsidRPr="00CF550F">
              <w:rPr>
                <w:rStyle w:val="Hipervnculo"/>
                <w:noProof/>
              </w:rPr>
              <w:t>Los Convenios de Cooperación</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_Toc141628478 \h </w:instrText>
            </w:r>
            <w:r w:rsidR="00AD6662" w:rsidRPr="00CF550F">
              <w:rPr>
                <w:noProof/>
                <w:webHidden/>
              </w:rPr>
            </w:r>
            <w:r w:rsidR="00AD6662" w:rsidRPr="00CF550F">
              <w:rPr>
                <w:noProof/>
                <w:webHidden/>
              </w:rPr>
              <w:fldChar w:fldCharType="separate"/>
            </w:r>
            <w:r w:rsidR="00B67C7F">
              <w:rPr>
                <w:noProof/>
                <w:webHidden/>
              </w:rPr>
              <w:t>68</w:t>
            </w:r>
            <w:r w:rsidR="00AD6662" w:rsidRPr="00CF550F">
              <w:rPr>
                <w:noProof/>
                <w:webHidden/>
              </w:rPr>
              <w:fldChar w:fldCharType="end"/>
            </w:r>
          </w:hyperlink>
        </w:p>
        <w:p w14:paraId="2F15FDB4" w14:textId="02B702FC" w:rsidR="00AD6662" w:rsidRPr="00CF550F" w:rsidRDefault="00000000" w:rsidP="00AD6662">
          <w:pPr>
            <w:pStyle w:val="TDC2"/>
            <w:tabs>
              <w:tab w:val="right" w:pos="9350"/>
            </w:tabs>
            <w:spacing w:after="0"/>
            <w:ind w:left="0"/>
            <w:rPr>
              <w:rFonts w:asciiTheme="minorHAnsi" w:eastAsiaTheme="minorEastAsia" w:hAnsiTheme="minorHAnsi" w:cstheme="minorBidi"/>
              <w:noProof/>
              <w:kern w:val="2"/>
              <w:sz w:val="22"/>
              <w:szCs w:val="22"/>
              <w:lang w:val="es-VE"/>
              <w14:ligatures w14:val="standardContextual"/>
            </w:rPr>
          </w:pPr>
          <w:hyperlink w:anchor="_Toc141628479" w:history="1">
            <w:r w:rsidR="00AD6662" w:rsidRPr="00CF550F">
              <w:rPr>
                <w:rStyle w:val="Hipervnculo"/>
                <w:noProof/>
              </w:rPr>
              <w:t xml:space="preserve">Líderes Políticos </w:t>
            </w:r>
            <w:r w:rsidR="00AD6662" w:rsidRPr="00CF550F">
              <w:rPr>
                <w:rStyle w:val="Hipervnculo"/>
                <w:noProof/>
                <w:lang w:val="es-VE"/>
              </w:rPr>
              <w:t>Ambientalistas</w:t>
            </w:r>
            <w:r w:rsidR="00AD6662" w:rsidRPr="00CF550F">
              <w:rPr>
                <w:rStyle w:val="Hipervnculo"/>
                <w:noProof/>
              </w:rPr>
              <w:t xml:space="preserve"> ¿Una Estrategia de Campaña o la Respuesta a las Problemáticas Ambientales?</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_Toc141628479 \h </w:instrText>
            </w:r>
            <w:r w:rsidR="00AD6662" w:rsidRPr="00CF550F">
              <w:rPr>
                <w:noProof/>
                <w:webHidden/>
              </w:rPr>
            </w:r>
            <w:r w:rsidR="00AD6662" w:rsidRPr="00CF550F">
              <w:rPr>
                <w:noProof/>
                <w:webHidden/>
              </w:rPr>
              <w:fldChar w:fldCharType="separate"/>
            </w:r>
            <w:r w:rsidR="00B67C7F">
              <w:rPr>
                <w:noProof/>
                <w:webHidden/>
              </w:rPr>
              <w:t>70</w:t>
            </w:r>
            <w:r w:rsidR="00AD6662" w:rsidRPr="00CF550F">
              <w:rPr>
                <w:noProof/>
                <w:webHidden/>
              </w:rPr>
              <w:fldChar w:fldCharType="end"/>
            </w:r>
          </w:hyperlink>
        </w:p>
        <w:p w14:paraId="79B2B422" w14:textId="1184CCE8" w:rsidR="00AD6662" w:rsidRPr="00CF550F" w:rsidRDefault="00000000">
          <w:pPr>
            <w:pStyle w:val="TDC3"/>
            <w:tabs>
              <w:tab w:val="right" w:pos="9350"/>
            </w:tabs>
            <w:rPr>
              <w:rFonts w:asciiTheme="minorHAnsi" w:eastAsiaTheme="minorEastAsia" w:hAnsiTheme="minorHAnsi" w:cstheme="minorBidi"/>
              <w:noProof/>
              <w:kern w:val="2"/>
              <w:sz w:val="22"/>
              <w:szCs w:val="22"/>
              <w:lang w:val="es-VE"/>
              <w14:ligatures w14:val="standardContextual"/>
            </w:rPr>
          </w:pPr>
          <w:hyperlink w:anchor="_Toc141628480" w:history="1">
            <w:r w:rsidR="00AD6662" w:rsidRPr="00CF550F">
              <w:rPr>
                <w:rStyle w:val="Hipervnculo"/>
                <w:noProof/>
              </w:rPr>
              <w:t>Políticas Ambientales Actuales</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_Toc141628480 \h </w:instrText>
            </w:r>
            <w:r w:rsidR="00AD6662" w:rsidRPr="00CF550F">
              <w:rPr>
                <w:noProof/>
                <w:webHidden/>
              </w:rPr>
            </w:r>
            <w:r w:rsidR="00AD6662" w:rsidRPr="00CF550F">
              <w:rPr>
                <w:noProof/>
                <w:webHidden/>
              </w:rPr>
              <w:fldChar w:fldCharType="separate"/>
            </w:r>
            <w:r w:rsidR="00B67C7F">
              <w:rPr>
                <w:noProof/>
                <w:webHidden/>
              </w:rPr>
              <w:t>70</w:t>
            </w:r>
            <w:r w:rsidR="00AD6662" w:rsidRPr="00CF550F">
              <w:rPr>
                <w:noProof/>
                <w:webHidden/>
              </w:rPr>
              <w:fldChar w:fldCharType="end"/>
            </w:r>
          </w:hyperlink>
        </w:p>
        <w:p w14:paraId="57B58312" w14:textId="2A0FD891" w:rsidR="00AD6662" w:rsidRPr="00CF550F" w:rsidRDefault="00000000">
          <w:pPr>
            <w:pStyle w:val="TDC3"/>
            <w:tabs>
              <w:tab w:val="right" w:pos="9350"/>
            </w:tabs>
            <w:rPr>
              <w:rFonts w:asciiTheme="minorHAnsi" w:eastAsiaTheme="minorEastAsia" w:hAnsiTheme="minorHAnsi" w:cstheme="minorBidi"/>
              <w:noProof/>
              <w:kern w:val="2"/>
              <w:sz w:val="22"/>
              <w:szCs w:val="22"/>
              <w:lang w:val="es-VE"/>
              <w14:ligatures w14:val="standardContextual"/>
            </w:rPr>
          </w:pPr>
          <w:hyperlink w:anchor="_Toc141628481" w:history="1">
            <w:r w:rsidR="00AD6662" w:rsidRPr="00CF550F">
              <w:rPr>
                <w:rStyle w:val="Hipervnculo"/>
                <w:noProof/>
              </w:rPr>
              <w:t>Política Petrolera en Colombia</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_Toc141628481 \h </w:instrText>
            </w:r>
            <w:r w:rsidR="00AD6662" w:rsidRPr="00CF550F">
              <w:rPr>
                <w:noProof/>
                <w:webHidden/>
              </w:rPr>
            </w:r>
            <w:r w:rsidR="00AD6662" w:rsidRPr="00CF550F">
              <w:rPr>
                <w:noProof/>
                <w:webHidden/>
              </w:rPr>
              <w:fldChar w:fldCharType="separate"/>
            </w:r>
            <w:r w:rsidR="00B67C7F">
              <w:rPr>
                <w:noProof/>
                <w:webHidden/>
              </w:rPr>
              <w:t>73</w:t>
            </w:r>
            <w:r w:rsidR="00AD6662" w:rsidRPr="00CF550F">
              <w:rPr>
                <w:noProof/>
                <w:webHidden/>
              </w:rPr>
              <w:fldChar w:fldCharType="end"/>
            </w:r>
          </w:hyperlink>
        </w:p>
        <w:p w14:paraId="69723A27" w14:textId="272AAA67" w:rsidR="00AD6662" w:rsidRPr="00CF550F" w:rsidRDefault="00000000">
          <w:pPr>
            <w:pStyle w:val="TDC3"/>
            <w:tabs>
              <w:tab w:val="right" w:pos="9350"/>
            </w:tabs>
            <w:rPr>
              <w:rFonts w:asciiTheme="minorHAnsi" w:eastAsiaTheme="minorEastAsia" w:hAnsiTheme="minorHAnsi" w:cstheme="minorBidi"/>
              <w:noProof/>
              <w:kern w:val="2"/>
              <w:sz w:val="22"/>
              <w:szCs w:val="22"/>
              <w:lang w:val="es-VE"/>
              <w14:ligatures w14:val="standardContextual"/>
            </w:rPr>
          </w:pPr>
          <w:hyperlink w:anchor="_Toc141628482" w:history="1">
            <w:r w:rsidR="00AD6662" w:rsidRPr="00CF550F">
              <w:rPr>
                <w:rStyle w:val="Hipervnculo"/>
                <w:noProof/>
              </w:rPr>
              <w:t>Aspectos Sociales a Considerar que Predominaba en los Líderes Políticos.</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_Toc141628482 \h </w:instrText>
            </w:r>
            <w:r w:rsidR="00AD6662" w:rsidRPr="00CF550F">
              <w:rPr>
                <w:noProof/>
                <w:webHidden/>
              </w:rPr>
            </w:r>
            <w:r w:rsidR="00AD6662" w:rsidRPr="00CF550F">
              <w:rPr>
                <w:noProof/>
                <w:webHidden/>
              </w:rPr>
              <w:fldChar w:fldCharType="separate"/>
            </w:r>
            <w:r w:rsidR="00B67C7F">
              <w:rPr>
                <w:noProof/>
                <w:webHidden/>
              </w:rPr>
              <w:t>75</w:t>
            </w:r>
            <w:r w:rsidR="00AD6662" w:rsidRPr="00CF550F">
              <w:rPr>
                <w:noProof/>
                <w:webHidden/>
              </w:rPr>
              <w:fldChar w:fldCharType="end"/>
            </w:r>
          </w:hyperlink>
        </w:p>
        <w:p w14:paraId="5E2DEA98" w14:textId="63FF5DC0" w:rsidR="00AD6662" w:rsidRPr="00CF550F" w:rsidRDefault="00000000">
          <w:pPr>
            <w:pStyle w:val="TDC3"/>
            <w:tabs>
              <w:tab w:val="right" w:pos="9350"/>
            </w:tabs>
            <w:rPr>
              <w:rFonts w:asciiTheme="minorHAnsi" w:eastAsiaTheme="minorEastAsia" w:hAnsiTheme="minorHAnsi" w:cstheme="minorBidi"/>
              <w:noProof/>
              <w:kern w:val="2"/>
              <w:sz w:val="22"/>
              <w:szCs w:val="22"/>
              <w:lang w:val="es-VE"/>
              <w14:ligatures w14:val="standardContextual"/>
            </w:rPr>
          </w:pPr>
          <w:hyperlink w:anchor="_Toc141628483" w:history="1">
            <w:r w:rsidR="00AD6662" w:rsidRPr="00CF550F">
              <w:rPr>
                <w:rStyle w:val="Hipervnculo"/>
                <w:noProof/>
              </w:rPr>
              <w:t>Las Acciones Políticas y sus Consecuencias Sociales en la Zona del Arauca</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_Toc141628483 \h </w:instrText>
            </w:r>
            <w:r w:rsidR="00AD6662" w:rsidRPr="00CF550F">
              <w:rPr>
                <w:noProof/>
                <w:webHidden/>
              </w:rPr>
            </w:r>
            <w:r w:rsidR="00AD6662" w:rsidRPr="00CF550F">
              <w:rPr>
                <w:noProof/>
                <w:webHidden/>
              </w:rPr>
              <w:fldChar w:fldCharType="separate"/>
            </w:r>
            <w:r w:rsidR="00B67C7F">
              <w:rPr>
                <w:noProof/>
                <w:webHidden/>
              </w:rPr>
              <w:t>76</w:t>
            </w:r>
            <w:r w:rsidR="00AD6662" w:rsidRPr="00CF550F">
              <w:rPr>
                <w:noProof/>
                <w:webHidden/>
              </w:rPr>
              <w:fldChar w:fldCharType="end"/>
            </w:r>
          </w:hyperlink>
        </w:p>
        <w:p w14:paraId="228DAFCC" w14:textId="72C91D59" w:rsidR="00AD6662" w:rsidRPr="00CF550F" w:rsidRDefault="00000000">
          <w:pPr>
            <w:pStyle w:val="TDC3"/>
            <w:tabs>
              <w:tab w:val="right" w:pos="9350"/>
            </w:tabs>
            <w:rPr>
              <w:rFonts w:asciiTheme="minorHAnsi" w:eastAsiaTheme="minorEastAsia" w:hAnsiTheme="minorHAnsi" w:cstheme="minorBidi"/>
              <w:noProof/>
              <w:kern w:val="2"/>
              <w:sz w:val="22"/>
              <w:szCs w:val="22"/>
              <w:lang w:val="es-VE"/>
              <w14:ligatures w14:val="standardContextual"/>
            </w:rPr>
          </w:pPr>
          <w:hyperlink w:anchor="_Toc141628484" w:history="1">
            <w:r w:rsidR="00AD6662" w:rsidRPr="00CF550F">
              <w:rPr>
                <w:rStyle w:val="Hipervnculo"/>
                <w:noProof/>
              </w:rPr>
              <w:t>Partido Liberal, en relaciones con el ELN.</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_Toc141628484 \h </w:instrText>
            </w:r>
            <w:r w:rsidR="00AD6662" w:rsidRPr="00CF550F">
              <w:rPr>
                <w:noProof/>
                <w:webHidden/>
              </w:rPr>
            </w:r>
            <w:r w:rsidR="00AD6662" w:rsidRPr="00CF550F">
              <w:rPr>
                <w:noProof/>
                <w:webHidden/>
              </w:rPr>
              <w:fldChar w:fldCharType="separate"/>
            </w:r>
            <w:r w:rsidR="00B67C7F">
              <w:rPr>
                <w:noProof/>
                <w:webHidden/>
              </w:rPr>
              <w:t>79</w:t>
            </w:r>
            <w:r w:rsidR="00AD6662" w:rsidRPr="00CF550F">
              <w:rPr>
                <w:noProof/>
                <w:webHidden/>
              </w:rPr>
              <w:fldChar w:fldCharType="end"/>
            </w:r>
          </w:hyperlink>
        </w:p>
        <w:p w14:paraId="309DF223" w14:textId="6F366445" w:rsidR="00AD6662" w:rsidRPr="00CF550F" w:rsidRDefault="00000000">
          <w:pPr>
            <w:pStyle w:val="TDC3"/>
            <w:tabs>
              <w:tab w:val="right" w:pos="9350"/>
            </w:tabs>
            <w:rPr>
              <w:rFonts w:asciiTheme="minorHAnsi" w:eastAsiaTheme="minorEastAsia" w:hAnsiTheme="minorHAnsi" w:cstheme="minorBidi"/>
              <w:noProof/>
              <w:kern w:val="2"/>
              <w:sz w:val="22"/>
              <w:szCs w:val="22"/>
              <w:lang w:val="es-VE"/>
              <w14:ligatures w14:val="standardContextual"/>
            </w:rPr>
          </w:pPr>
          <w:hyperlink w:anchor="_Toc141628485" w:history="1">
            <w:r w:rsidR="00AD6662" w:rsidRPr="00CF550F">
              <w:rPr>
                <w:rStyle w:val="Hipervnculo"/>
                <w:noProof/>
              </w:rPr>
              <w:t>La Respuesta del Gobierno Central</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_Toc141628485 \h </w:instrText>
            </w:r>
            <w:r w:rsidR="00AD6662" w:rsidRPr="00CF550F">
              <w:rPr>
                <w:noProof/>
                <w:webHidden/>
              </w:rPr>
            </w:r>
            <w:r w:rsidR="00AD6662" w:rsidRPr="00CF550F">
              <w:rPr>
                <w:noProof/>
                <w:webHidden/>
              </w:rPr>
              <w:fldChar w:fldCharType="separate"/>
            </w:r>
            <w:r w:rsidR="00B67C7F">
              <w:rPr>
                <w:noProof/>
                <w:webHidden/>
              </w:rPr>
              <w:t>83</w:t>
            </w:r>
            <w:r w:rsidR="00AD6662" w:rsidRPr="00CF550F">
              <w:rPr>
                <w:noProof/>
                <w:webHidden/>
              </w:rPr>
              <w:fldChar w:fldCharType="end"/>
            </w:r>
          </w:hyperlink>
        </w:p>
        <w:p w14:paraId="365EF811" w14:textId="53D34DA8" w:rsidR="00AD6662" w:rsidRPr="00CF550F" w:rsidRDefault="00000000">
          <w:pPr>
            <w:pStyle w:val="TDC4"/>
            <w:tabs>
              <w:tab w:val="right" w:pos="9350"/>
            </w:tabs>
            <w:rPr>
              <w:rFonts w:asciiTheme="minorHAnsi" w:eastAsiaTheme="minorEastAsia" w:hAnsiTheme="minorHAnsi" w:cstheme="minorBidi"/>
              <w:noProof/>
              <w:kern w:val="2"/>
              <w:sz w:val="22"/>
              <w:szCs w:val="22"/>
              <w:lang w:val="es-VE"/>
              <w14:ligatures w14:val="standardContextual"/>
            </w:rPr>
          </w:pPr>
          <w:hyperlink w:anchor="_Toc141628486" w:history="1">
            <w:r w:rsidR="00AD6662" w:rsidRPr="00CF550F">
              <w:rPr>
                <w:rStyle w:val="Hipervnculo"/>
                <w:noProof/>
              </w:rPr>
              <w:t>2004 – 2007: Paramilitares, políticos y captura de rentas del departamento</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_Toc141628486 \h </w:instrText>
            </w:r>
            <w:r w:rsidR="00AD6662" w:rsidRPr="00CF550F">
              <w:rPr>
                <w:noProof/>
                <w:webHidden/>
              </w:rPr>
            </w:r>
            <w:r w:rsidR="00AD6662" w:rsidRPr="00CF550F">
              <w:rPr>
                <w:noProof/>
                <w:webHidden/>
              </w:rPr>
              <w:fldChar w:fldCharType="separate"/>
            </w:r>
            <w:r w:rsidR="00B67C7F">
              <w:rPr>
                <w:noProof/>
                <w:webHidden/>
              </w:rPr>
              <w:t>85</w:t>
            </w:r>
            <w:r w:rsidR="00AD6662" w:rsidRPr="00CF550F">
              <w:rPr>
                <w:noProof/>
                <w:webHidden/>
              </w:rPr>
              <w:fldChar w:fldCharType="end"/>
            </w:r>
          </w:hyperlink>
        </w:p>
        <w:p w14:paraId="745F655C" w14:textId="68DDC50E" w:rsidR="00AD6662" w:rsidRPr="00CF550F" w:rsidRDefault="00000000">
          <w:pPr>
            <w:pStyle w:val="TDC1"/>
            <w:tabs>
              <w:tab w:val="right" w:pos="9350"/>
            </w:tabs>
            <w:rPr>
              <w:rFonts w:asciiTheme="minorHAnsi" w:eastAsiaTheme="minorEastAsia" w:hAnsiTheme="minorHAnsi" w:cstheme="minorBidi"/>
              <w:noProof/>
              <w:kern w:val="2"/>
              <w:sz w:val="22"/>
              <w:szCs w:val="22"/>
              <w:lang w:val="es-VE"/>
              <w14:ligatures w14:val="standardContextual"/>
            </w:rPr>
          </w:pPr>
          <w:hyperlink w:anchor="_Toc141628487" w:history="1">
            <w:r w:rsidR="00AD6662" w:rsidRPr="00CF550F">
              <w:rPr>
                <w:rStyle w:val="Hipervnculo"/>
                <w:noProof/>
              </w:rPr>
              <w:t>Metodología</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_Toc141628487 \h </w:instrText>
            </w:r>
            <w:r w:rsidR="00AD6662" w:rsidRPr="00CF550F">
              <w:rPr>
                <w:noProof/>
                <w:webHidden/>
              </w:rPr>
            </w:r>
            <w:r w:rsidR="00AD6662" w:rsidRPr="00CF550F">
              <w:rPr>
                <w:noProof/>
                <w:webHidden/>
              </w:rPr>
              <w:fldChar w:fldCharType="separate"/>
            </w:r>
            <w:r w:rsidR="00B67C7F">
              <w:rPr>
                <w:noProof/>
                <w:webHidden/>
              </w:rPr>
              <w:t>93</w:t>
            </w:r>
            <w:r w:rsidR="00AD6662" w:rsidRPr="00CF550F">
              <w:rPr>
                <w:noProof/>
                <w:webHidden/>
              </w:rPr>
              <w:fldChar w:fldCharType="end"/>
            </w:r>
          </w:hyperlink>
        </w:p>
        <w:p w14:paraId="0AC07BAD" w14:textId="3E9BACC3" w:rsidR="00AD6662" w:rsidRPr="00CF550F" w:rsidRDefault="00000000">
          <w:pPr>
            <w:pStyle w:val="TDC2"/>
            <w:tabs>
              <w:tab w:val="right" w:pos="9350"/>
            </w:tabs>
            <w:rPr>
              <w:rFonts w:asciiTheme="minorHAnsi" w:eastAsiaTheme="minorEastAsia" w:hAnsiTheme="minorHAnsi" w:cstheme="minorBidi"/>
              <w:noProof/>
              <w:kern w:val="2"/>
              <w:sz w:val="22"/>
              <w:szCs w:val="22"/>
              <w:lang w:val="es-VE"/>
              <w14:ligatures w14:val="standardContextual"/>
            </w:rPr>
          </w:pPr>
          <w:hyperlink w:anchor="_Toc141628488" w:history="1">
            <w:r w:rsidR="00AD6662" w:rsidRPr="00CF550F">
              <w:rPr>
                <w:rStyle w:val="Hipervnculo"/>
                <w:noProof/>
              </w:rPr>
              <w:t>Diseño de la Investigación</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_Toc141628488 \h </w:instrText>
            </w:r>
            <w:r w:rsidR="00AD6662" w:rsidRPr="00CF550F">
              <w:rPr>
                <w:noProof/>
                <w:webHidden/>
              </w:rPr>
            </w:r>
            <w:r w:rsidR="00AD6662" w:rsidRPr="00CF550F">
              <w:rPr>
                <w:noProof/>
                <w:webHidden/>
              </w:rPr>
              <w:fldChar w:fldCharType="separate"/>
            </w:r>
            <w:r w:rsidR="00B67C7F">
              <w:rPr>
                <w:noProof/>
                <w:webHidden/>
              </w:rPr>
              <w:t>94</w:t>
            </w:r>
            <w:r w:rsidR="00AD6662" w:rsidRPr="00CF550F">
              <w:rPr>
                <w:noProof/>
                <w:webHidden/>
              </w:rPr>
              <w:fldChar w:fldCharType="end"/>
            </w:r>
          </w:hyperlink>
        </w:p>
        <w:p w14:paraId="15555C10" w14:textId="1182364B" w:rsidR="00AD6662" w:rsidRPr="00CF550F" w:rsidRDefault="00000000">
          <w:pPr>
            <w:pStyle w:val="TDC2"/>
            <w:tabs>
              <w:tab w:val="right" w:pos="9350"/>
            </w:tabs>
            <w:rPr>
              <w:rFonts w:asciiTheme="minorHAnsi" w:eastAsiaTheme="minorEastAsia" w:hAnsiTheme="minorHAnsi" w:cstheme="minorBidi"/>
              <w:noProof/>
              <w:kern w:val="2"/>
              <w:sz w:val="22"/>
              <w:szCs w:val="22"/>
              <w:lang w:val="es-VE"/>
              <w14:ligatures w14:val="standardContextual"/>
            </w:rPr>
          </w:pPr>
          <w:hyperlink w:anchor="_Toc141628489" w:history="1">
            <w:r w:rsidR="00AD6662" w:rsidRPr="00CF550F">
              <w:rPr>
                <w:rStyle w:val="Hipervnculo"/>
                <w:noProof/>
              </w:rPr>
              <w:t>Herramientas de Recolección de Información</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_Toc141628489 \h </w:instrText>
            </w:r>
            <w:r w:rsidR="00AD6662" w:rsidRPr="00CF550F">
              <w:rPr>
                <w:noProof/>
                <w:webHidden/>
              </w:rPr>
            </w:r>
            <w:r w:rsidR="00AD6662" w:rsidRPr="00CF550F">
              <w:rPr>
                <w:noProof/>
                <w:webHidden/>
              </w:rPr>
              <w:fldChar w:fldCharType="separate"/>
            </w:r>
            <w:r w:rsidR="00B67C7F">
              <w:rPr>
                <w:noProof/>
                <w:webHidden/>
              </w:rPr>
              <w:t>100</w:t>
            </w:r>
            <w:r w:rsidR="00AD6662" w:rsidRPr="00CF550F">
              <w:rPr>
                <w:noProof/>
                <w:webHidden/>
              </w:rPr>
              <w:fldChar w:fldCharType="end"/>
            </w:r>
          </w:hyperlink>
        </w:p>
        <w:p w14:paraId="06B99ED8" w14:textId="12B7AD96" w:rsidR="00AD6662" w:rsidRPr="00CF550F" w:rsidRDefault="00000000">
          <w:pPr>
            <w:pStyle w:val="TDC3"/>
            <w:tabs>
              <w:tab w:val="right" w:pos="9350"/>
            </w:tabs>
            <w:rPr>
              <w:rFonts w:asciiTheme="minorHAnsi" w:eastAsiaTheme="minorEastAsia" w:hAnsiTheme="minorHAnsi" w:cstheme="minorBidi"/>
              <w:noProof/>
              <w:kern w:val="2"/>
              <w:sz w:val="22"/>
              <w:szCs w:val="22"/>
              <w:lang w:val="es-VE"/>
              <w14:ligatures w14:val="standardContextual"/>
            </w:rPr>
          </w:pPr>
          <w:hyperlink w:anchor="_Toc141628490" w:history="1">
            <w:r w:rsidR="00AD6662" w:rsidRPr="00CF550F">
              <w:rPr>
                <w:rStyle w:val="Hipervnculo"/>
                <w:noProof/>
              </w:rPr>
              <w:t>Notas de Campo</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_Toc141628490 \h </w:instrText>
            </w:r>
            <w:r w:rsidR="00AD6662" w:rsidRPr="00CF550F">
              <w:rPr>
                <w:noProof/>
                <w:webHidden/>
              </w:rPr>
            </w:r>
            <w:r w:rsidR="00AD6662" w:rsidRPr="00CF550F">
              <w:rPr>
                <w:noProof/>
                <w:webHidden/>
              </w:rPr>
              <w:fldChar w:fldCharType="separate"/>
            </w:r>
            <w:r w:rsidR="00B67C7F">
              <w:rPr>
                <w:noProof/>
                <w:webHidden/>
              </w:rPr>
              <w:t>100</w:t>
            </w:r>
            <w:r w:rsidR="00AD6662" w:rsidRPr="00CF550F">
              <w:rPr>
                <w:noProof/>
                <w:webHidden/>
              </w:rPr>
              <w:fldChar w:fldCharType="end"/>
            </w:r>
          </w:hyperlink>
        </w:p>
        <w:p w14:paraId="1A0F6D75" w14:textId="5C969993" w:rsidR="00AD6662" w:rsidRPr="00CF550F" w:rsidRDefault="00000000">
          <w:pPr>
            <w:pStyle w:val="TDC2"/>
            <w:tabs>
              <w:tab w:val="right" w:pos="9350"/>
            </w:tabs>
            <w:rPr>
              <w:rFonts w:asciiTheme="minorHAnsi" w:eastAsiaTheme="minorEastAsia" w:hAnsiTheme="minorHAnsi" w:cstheme="minorBidi"/>
              <w:noProof/>
              <w:kern w:val="2"/>
              <w:sz w:val="22"/>
              <w:szCs w:val="22"/>
              <w:lang w:val="es-VE"/>
              <w14:ligatures w14:val="standardContextual"/>
            </w:rPr>
          </w:pPr>
          <w:hyperlink w:anchor="_Toc141628491" w:history="1">
            <w:r w:rsidR="00AD6662" w:rsidRPr="00CF550F">
              <w:rPr>
                <w:rStyle w:val="Hipervnculo"/>
                <w:noProof/>
              </w:rPr>
              <w:t>Trabajo de campo:</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_Toc141628491 \h </w:instrText>
            </w:r>
            <w:r w:rsidR="00AD6662" w:rsidRPr="00CF550F">
              <w:rPr>
                <w:noProof/>
                <w:webHidden/>
              </w:rPr>
            </w:r>
            <w:r w:rsidR="00AD6662" w:rsidRPr="00CF550F">
              <w:rPr>
                <w:noProof/>
                <w:webHidden/>
              </w:rPr>
              <w:fldChar w:fldCharType="separate"/>
            </w:r>
            <w:r w:rsidR="00B67C7F">
              <w:rPr>
                <w:noProof/>
                <w:webHidden/>
              </w:rPr>
              <w:t>102</w:t>
            </w:r>
            <w:r w:rsidR="00AD6662" w:rsidRPr="00CF550F">
              <w:rPr>
                <w:noProof/>
                <w:webHidden/>
              </w:rPr>
              <w:fldChar w:fldCharType="end"/>
            </w:r>
          </w:hyperlink>
        </w:p>
        <w:p w14:paraId="5CE6E2B1" w14:textId="7E061197" w:rsidR="00AD6662" w:rsidRPr="00CF550F" w:rsidRDefault="00000000">
          <w:pPr>
            <w:pStyle w:val="TDC2"/>
            <w:tabs>
              <w:tab w:val="right" w:pos="9350"/>
            </w:tabs>
            <w:rPr>
              <w:rFonts w:asciiTheme="minorHAnsi" w:eastAsiaTheme="minorEastAsia" w:hAnsiTheme="minorHAnsi" w:cstheme="minorBidi"/>
              <w:noProof/>
              <w:kern w:val="2"/>
              <w:sz w:val="22"/>
              <w:szCs w:val="22"/>
              <w:lang w:val="es-VE"/>
              <w14:ligatures w14:val="standardContextual"/>
            </w:rPr>
          </w:pPr>
          <w:hyperlink w:anchor="_Toc141628492" w:history="1">
            <w:r w:rsidR="00AD6662" w:rsidRPr="00CF550F">
              <w:rPr>
                <w:rStyle w:val="Hipervnculo"/>
                <w:noProof/>
              </w:rPr>
              <w:t>Tabla de Variables</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_Toc141628492 \h </w:instrText>
            </w:r>
            <w:r w:rsidR="00AD6662" w:rsidRPr="00CF550F">
              <w:rPr>
                <w:noProof/>
                <w:webHidden/>
              </w:rPr>
            </w:r>
            <w:r w:rsidR="00AD6662" w:rsidRPr="00CF550F">
              <w:rPr>
                <w:noProof/>
                <w:webHidden/>
              </w:rPr>
              <w:fldChar w:fldCharType="separate"/>
            </w:r>
            <w:r w:rsidR="00B67C7F">
              <w:rPr>
                <w:noProof/>
                <w:webHidden/>
              </w:rPr>
              <w:t>102</w:t>
            </w:r>
            <w:r w:rsidR="00AD6662" w:rsidRPr="00CF550F">
              <w:rPr>
                <w:noProof/>
                <w:webHidden/>
              </w:rPr>
              <w:fldChar w:fldCharType="end"/>
            </w:r>
          </w:hyperlink>
        </w:p>
        <w:p w14:paraId="20937B31" w14:textId="4D988778" w:rsidR="00AD6662" w:rsidRPr="00CF550F" w:rsidRDefault="00000000">
          <w:pPr>
            <w:pStyle w:val="TDC1"/>
            <w:tabs>
              <w:tab w:val="right" w:pos="9350"/>
            </w:tabs>
            <w:rPr>
              <w:rFonts w:asciiTheme="minorHAnsi" w:eastAsiaTheme="minorEastAsia" w:hAnsiTheme="minorHAnsi" w:cstheme="minorBidi"/>
              <w:noProof/>
              <w:kern w:val="2"/>
              <w:sz w:val="22"/>
              <w:szCs w:val="22"/>
              <w:lang w:val="es-VE"/>
              <w14:ligatures w14:val="standardContextual"/>
            </w:rPr>
          </w:pPr>
          <w:hyperlink w:anchor="_Toc141628493" w:history="1">
            <w:r w:rsidR="00AD6662" w:rsidRPr="00CF550F">
              <w:rPr>
                <w:rStyle w:val="Hipervnculo"/>
                <w:noProof/>
              </w:rPr>
              <w:t>Resultados de la Investigación</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_Toc141628493 \h </w:instrText>
            </w:r>
            <w:r w:rsidR="00AD6662" w:rsidRPr="00CF550F">
              <w:rPr>
                <w:noProof/>
                <w:webHidden/>
              </w:rPr>
            </w:r>
            <w:r w:rsidR="00AD6662" w:rsidRPr="00CF550F">
              <w:rPr>
                <w:noProof/>
                <w:webHidden/>
              </w:rPr>
              <w:fldChar w:fldCharType="separate"/>
            </w:r>
            <w:r w:rsidR="00B67C7F">
              <w:rPr>
                <w:noProof/>
                <w:webHidden/>
              </w:rPr>
              <w:t>104</w:t>
            </w:r>
            <w:r w:rsidR="00AD6662" w:rsidRPr="00CF550F">
              <w:rPr>
                <w:noProof/>
                <w:webHidden/>
              </w:rPr>
              <w:fldChar w:fldCharType="end"/>
            </w:r>
          </w:hyperlink>
        </w:p>
        <w:p w14:paraId="54E9C6F0" w14:textId="6360A875" w:rsidR="00AD6662" w:rsidRPr="00CF550F" w:rsidRDefault="00000000">
          <w:pPr>
            <w:pStyle w:val="TDC1"/>
            <w:tabs>
              <w:tab w:val="right" w:pos="9350"/>
            </w:tabs>
            <w:rPr>
              <w:rFonts w:asciiTheme="minorHAnsi" w:eastAsiaTheme="minorEastAsia" w:hAnsiTheme="minorHAnsi" w:cstheme="minorBidi"/>
              <w:noProof/>
              <w:kern w:val="2"/>
              <w:sz w:val="22"/>
              <w:szCs w:val="22"/>
              <w:lang w:val="es-VE"/>
              <w14:ligatures w14:val="standardContextual"/>
            </w:rPr>
          </w:pPr>
          <w:hyperlink w:anchor="_Toc141628494" w:history="1">
            <w:r w:rsidR="00AD6662" w:rsidRPr="00CF550F">
              <w:rPr>
                <w:rStyle w:val="Hipervnculo"/>
                <w:noProof/>
              </w:rPr>
              <w:t>recomendaciones y Conclusiones</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_Toc141628494 \h </w:instrText>
            </w:r>
            <w:r w:rsidR="00AD6662" w:rsidRPr="00CF550F">
              <w:rPr>
                <w:noProof/>
                <w:webHidden/>
              </w:rPr>
            </w:r>
            <w:r w:rsidR="00AD6662" w:rsidRPr="00CF550F">
              <w:rPr>
                <w:noProof/>
                <w:webHidden/>
              </w:rPr>
              <w:fldChar w:fldCharType="separate"/>
            </w:r>
            <w:r w:rsidR="00B67C7F">
              <w:rPr>
                <w:noProof/>
                <w:webHidden/>
              </w:rPr>
              <w:t>112</w:t>
            </w:r>
            <w:r w:rsidR="00AD6662" w:rsidRPr="00CF550F">
              <w:rPr>
                <w:noProof/>
                <w:webHidden/>
              </w:rPr>
              <w:fldChar w:fldCharType="end"/>
            </w:r>
          </w:hyperlink>
        </w:p>
        <w:p w14:paraId="2781D19C" w14:textId="579156B1" w:rsidR="00AD6662" w:rsidRPr="00CF550F" w:rsidRDefault="00000000">
          <w:pPr>
            <w:pStyle w:val="TDC2"/>
            <w:tabs>
              <w:tab w:val="right" w:pos="9350"/>
            </w:tabs>
            <w:rPr>
              <w:rFonts w:asciiTheme="minorHAnsi" w:eastAsiaTheme="minorEastAsia" w:hAnsiTheme="minorHAnsi" w:cstheme="minorBidi"/>
              <w:noProof/>
              <w:kern w:val="2"/>
              <w:sz w:val="22"/>
              <w:szCs w:val="22"/>
              <w:lang w:val="es-VE"/>
              <w14:ligatures w14:val="standardContextual"/>
            </w:rPr>
          </w:pPr>
          <w:hyperlink w:anchor="_Toc141628495" w:history="1">
            <w:r w:rsidR="00AD6662" w:rsidRPr="00CF550F">
              <w:rPr>
                <w:rStyle w:val="Hipervnculo"/>
                <w:noProof/>
              </w:rPr>
              <w:t>Recomendaciones</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_Toc141628495 \h </w:instrText>
            </w:r>
            <w:r w:rsidR="00AD6662" w:rsidRPr="00CF550F">
              <w:rPr>
                <w:noProof/>
                <w:webHidden/>
              </w:rPr>
            </w:r>
            <w:r w:rsidR="00AD6662" w:rsidRPr="00CF550F">
              <w:rPr>
                <w:noProof/>
                <w:webHidden/>
              </w:rPr>
              <w:fldChar w:fldCharType="separate"/>
            </w:r>
            <w:r w:rsidR="00B67C7F">
              <w:rPr>
                <w:noProof/>
                <w:webHidden/>
              </w:rPr>
              <w:t>112</w:t>
            </w:r>
            <w:r w:rsidR="00AD6662" w:rsidRPr="00CF550F">
              <w:rPr>
                <w:noProof/>
                <w:webHidden/>
              </w:rPr>
              <w:fldChar w:fldCharType="end"/>
            </w:r>
          </w:hyperlink>
        </w:p>
        <w:p w14:paraId="3A532125" w14:textId="62E4934C" w:rsidR="00AD6662" w:rsidRPr="00CF550F" w:rsidRDefault="00000000">
          <w:pPr>
            <w:pStyle w:val="TDC2"/>
            <w:tabs>
              <w:tab w:val="right" w:pos="9350"/>
            </w:tabs>
            <w:rPr>
              <w:rFonts w:asciiTheme="minorHAnsi" w:eastAsiaTheme="minorEastAsia" w:hAnsiTheme="minorHAnsi" w:cstheme="minorBidi"/>
              <w:noProof/>
              <w:kern w:val="2"/>
              <w:sz w:val="22"/>
              <w:szCs w:val="22"/>
              <w:lang w:val="es-VE"/>
              <w14:ligatures w14:val="standardContextual"/>
            </w:rPr>
          </w:pPr>
          <w:hyperlink w:anchor="_Toc141628496" w:history="1">
            <w:r w:rsidR="00AD6662" w:rsidRPr="00CF550F">
              <w:rPr>
                <w:rStyle w:val="Hipervnculo"/>
                <w:noProof/>
              </w:rPr>
              <w:t>Conclusiones</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_Toc141628496 \h </w:instrText>
            </w:r>
            <w:r w:rsidR="00AD6662" w:rsidRPr="00CF550F">
              <w:rPr>
                <w:noProof/>
                <w:webHidden/>
              </w:rPr>
            </w:r>
            <w:r w:rsidR="00AD6662" w:rsidRPr="00CF550F">
              <w:rPr>
                <w:noProof/>
                <w:webHidden/>
              </w:rPr>
              <w:fldChar w:fldCharType="separate"/>
            </w:r>
            <w:r w:rsidR="00B67C7F">
              <w:rPr>
                <w:noProof/>
                <w:webHidden/>
              </w:rPr>
              <w:t>114</w:t>
            </w:r>
            <w:r w:rsidR="00AD6662" w:rsidRPr="00CF550F">
              <w:rPr>
                <w:noProof/>
                <w:webHidden/>
              </w:rPr>
              <w:fldChar w:fldCharType="end"/>
            </w:r>
          </w:hyperlink>
        </w:p>
        <w:p w14:paraId="222B4942" w14:textId="5742EFB5" w:rsidR="00AD6662" w:rsidRPr="00CF550F" w:rsidRDefault="00000000">
          <w:pPr>
            <w:pStyle w:val="TDC1"/>
            <w:tabs>
              <w:tab w:val="right" w:pos="9350"/>
            </w:tabs>
            <w:rPr>
              <w:rFonts w:asciiTheme="minorHAnsi" w:eastAsiaTheme="minorEastAsia" w:hAnsiTheme="minorHAnsi" w:cstheme="minorBidi"/>
              <w:noProof/>
              <w:kern w:val="2"/>
              <w:sz w:val="22"/>
              <w:szCs w:val="22"/>
              <w:lang w:val="es-VE"/>
              <w14:ligatures w14:val="standardContextual"/>
            </w:rPr>
          </w:pPr>
          <w:hyperlink w:anchor="_Toc141628497" w:history="1">
            <w:r w:rsidR="00AD6662" w:rsidRPr="00CF550F">
              <w:rPr>
                <w:rStyle w:val="Hipervnculo"/>
                <w:noProof/>
              </w:rPr>
              <w:t>Referencias Bibliográficas</w:t>
            </w:r>
            <w:r w:rsidR="00AD6662" w:rsidRPr="00CF550F">
              <w:rPr>
                <w:noProof/>
                <w:webHidden/>
              </w:rPr>
              <w:tab/>
            </w:r>
            <w:r w:rsidR="00AD6662" w:rsidRPr="00CF550F">
              <w:rPr>
                <w:noProof/>
                <w:webHidden/>
              </w:rPr>
              <w:fldChar w:fldCharType="begin"/>
            </w:r>
            <w:r w:rsidR="00AD6662" w:rsidRPr="00CF550F">
              <w:rPr>
                <w:noProof/>
                <w:webHidden/>
              </w:rPr>
              <w:instrText xml:space="preserve"> PAGEREF _Toc141628497 \h </w:instrText>
            </w:r>
            <w:r w:rsidR="00AD6662" w:rsidRPr="00CF550F">
              <w:rPr>
                <w:noProof/>
                <w:webHidden/>
              </w:rPr>
            </w:r>
            <w:r w:rsidR="00AD6662" w:rsidRPr="00CF550F">
              <w:rPr>
                <w:noProof/>
                <w:webHidden/>
              </w:rPr>
              <w:fldChar w:fldCharType="separate"/>
            </w:r>
            <w:r w:rsidR="00B67C7F">
              <w:rPr>
                <w:noProof/>
                <w:webHidden/>
              </w:rPr>
              <w:t>119</w:t>
            </w:r>
            <w:r w:rsidR="00AD6662" w:rsidRPr="00CF550F">
              <w:rPr>
                <w:noProof/>
                <w:webHidden/>
              </w:rPr>
              <w:fldChar w:fldCharType="end"/>
            </w:r>
          </w:hyperlink>
        </w:p>
        <w:p w14:paraId="5E5CCE4A" w14:textId="71A62105" w:rsidR="00316CAC" w:rsidRPr="00CF550F" w:rsidRDefault="00001D1D" w:rsidP="00AF5F64">
          <w:pPr>
            <w:pStyle w:val="TDC1"/>
            <w:tabs>
              <w:tab w:val="right" w:pos="9350"/>
            </w:tabs>
          </w:pPr>
          <w:r w:rsidRPr="00CF550F">
            <w:fldChar w:fldCharType="end"/>
          </w:r>
        </w:p>
      </w:sdtContent>
    </w:sdt>
    <w:p w14:paraId="2962CA9F" w14:textId="77777777" w:rsidR="00316CAC" w:rsidRPr="00CF550F" w:rsidRDefault="00001D1D" w:rsidP="008930E1">
      <w:pPr>
        <w:jc w:val="center"/>
        <w:rPr>
          <w:b/>
        </w:rPr>
      </w:pPr>
      <w:r w:rsidRPr="00CF550F">
        <w:br w:type="page"/>
      </w:r>
    </w:p>
    <w:p w14:paraId="77E5E202" w14:textId="07E2EC56" w:rsidR="007C4647" w:rsidRPr="00CF550F" w:rsidRDefault="007C4647" w:rsidP="007C4647">
      <w:pPr>
        <w:pStyle w:val="Ttulo1"/>
      </w:pPr>
      <w:bookmarkStart w:id="4" w:name="_Toc141628447"/>
      <w:r w:rsidRPr="00CF550F">
        <w:lastRenderedPageBreak/>
        <w:t>Índice de tablas</w:t>
      </w:r>
      <w:bookmarkEnd w:id="4"/>
    </w:p>
    <w:p w14:paraId="7A550AE0" w14:textId="0B7BAB33" w:rsidR="00B6666C" w:rsidRPr="00CF550F" w:rsidRDefault="0076624D">
      <w:pPr>
        <w:pStyle w:val="Tabladeilustraciones"/>
        <w:tabs>
          <w:tab w:val="right" w:leader="dot" w:pos="9350"/>
        </w:tabs>
        <w:rPr>
          <w:rFonts w:asciiTheme="minorHAnsi" w:eastAsiaTheme="minorEastAsia" w:hAnsiTheme="minorHAnsi" w:cstheme="minorBidi"/>
          <w:noProof/>
          <w:kern w:val="2"/>
          <w:sz w:val="22"/>
          <w:szCs w:val="22"/>
          <w:lang w:val="es-VE"/>
          <w14:ligatures w14:val="standardContextual"/>
        </w:rPr>
      </w:pPr>
      <w:r w:rsidRPr="00CF550F">
        <w:fldChar w:fldCharType="begin"/>
      </w:r>
      <w:r w:rsidRPr="00CF550F">
        <w:instrText xml:space="preserve"> TOC \h \z \c "Tabla" </w:instrText>
      </w:r>
      <w:r w:rsidRPr="00CF550F">
        <w:fldChar w:fldCharType="separate"/>
      </w:r>
      <w:hyperlink w:anchor="_Toc141628227" w:history="1">
        <w:r w:rsidR="00B6666C" w:rsidRPr="00CF550F">
          <w:rPr>
            <w:rStyle w:val="Hipervnculo"/>
            <w:b/>
            <w:bCs/>
            <w:noProof/>
          </w:rPr>
          <w:t xml:space="preserve">Tabla 1. </w:t>
        </w:r>
        <w:r w:rsidR="00B6666C" w:rsidRPr="00CF550F">
          <w:rPr>
            <w:rStyle w:val="Hipervnculo"/>
            <w:noProof/>
          </w:rPr>
          <w:t>Empresas Municipales Prestadoras de Servicios Públicos</w:t>
        </w:r>
        <w:r w:rsidR="00B6666C" w:rsidRPr="00CF550F">
          <w:rPr>
            <w:noProof/>
            <w:webHidden/>
          </w:rPr>
          <w:tab/>
        </w:r>
        <w:r w:rsidR="00B6666C" w:rsidRPr="00CF550F">
          <w:rPr>
            <w:noProof/>
            <w:webHidden/>
          </w:rPr>
          <w:fldChar w:fldCharType="begin"/>
        </w:r>
        <w:r w:rsidR="00B6666C" w:rsidRPr="00CF550F">
          <w:rPr>
            <w:noProof/>
            <w:webHidden/>
          </w:rPr>
          <w:instrText xml:space="preserve"> PAGEREF _Toc141628227 \h </w:instrText>
        </w:r>
        <w:r w:rsidR="00B6666C" w:rsidRPr="00CF550F">
          <w:rPr>
            <w:noProof/>
            <w:webHidden/>
          </w:rPr>
        </w:r>
        <w:r w:rsidR="00B6666C" w:rsidRPr="00CF550F">
          <w:rPr>
            <w:noProof/>
            <w:webHidden/>
          </w:rPr>
          <w:fldChar w:fldCharType="separate"/>
        </w:r>
        <w:r w:rsidR="00B67C7F">
          <w:rPr>
            <w:noProof/>
            <w:webHidden/>
          </w:rPr>
          <w:t>72</w:t>
        </w:r>
        <w:r w:rsidR="00B6666C" w:rsidRPr="00CF550F">
          <w:rPr>
            <w:noProof/>
            <w:webHidden/>
          </w:rPr>
          <w:fldChar w:fldCharType="end"/>
        </w:r>
      </w:hyperlink>
    </w:p>
    <w:p w14:paraId="2B8F1E00" w14:textId="0B034193" w:rsidR="00B6666C" w:rsidRPr="00CF550F" w:rsidRDefault="00000000">
      <w:pPr>
        <w:pStyle w:val="Tabladeilustraciones"/>
        <w:tabs>
          <w:tab w:val="right" w:leader="dot" w:pos="9350"/>
        </w:tabs>
        <w:rPr>
          <w:rFonts w:asciiTheme="minorHAnsi" w:eastAsiaTheme="minorEastAsia" w:hAnsiTheme="minorHAnsi" w:cstheme="minorBidi"/>
          <w:noProof/>
          <w:kern w:val="2"/>
          <w:sz w:val="22"/>
          <w:szCs w:val="22"/>
          <w:lang w:val="es-VE"/>
          <w14:ligatures w14:val="standardContextual"/>
        </w:rPr>
      </w:pPr>
      <w:hyperlink w:anchor="_Toc141628228" w:history="1">
        <w:r w:rsidR="00B6666C" w:rsidRPr="00CF550F">
          <w:rPr>
            <w:rStyle w:val="Hipervnculo"/>
            <w:b/>
            <w:bCs/>
            <w:noProof/>
          </w:rPr>
          <w:t xml:space="preserve">Tabla 2. </w:t>
        </w:r>
        <w:r w:rsidR="00B6666C" w:rsidRPr="00CF550F">
          <w:rPr>
            <w:rStyle w:val="Hipervnculo"/>
            <w:noProof/>
          </w:rPr>
          <w:t>Generación de Residuos Solido por Municipio</w:t>
        </w:r>
        <w:r w:rsidR="00B6666C" w:rsidRPr="00CF550F">
          <w:rPr>
            <w:noProof/>
            <w:webHidden/>
          </w:rPr>
          <w:tab/>
        </w:r>
        <w:r w:rsidR="00B6666C" w:rsidRPr="00CF550F">
          <w:rPr>
            <w:noProof/>
            <w:webHidden/>
          </w:rPr>
          <w:fldChar w:fldCharType="begin"/>
        </w:r>
        <w:r w:rsidR="00B6666C" w:rsidRPr="00CF550F">
          <w:rPr>
            <w:noProof/>
            <w:webHidden/>
          </w:rPr>
          <w:instrText xml:space="preserve"> PAGEREF _Toc141628228 \h </w:instrText>
        </w:r>
        <w:r w:rsidR="00B6666C" w:rsidRPr="00CF550F">
          <w:rPr>
            <w:noProof/>
            <w:webHidden/>
          </w:rPr>
        </w:r>
        <w:r w:rsidR="00B6666C" w:rsidRPr="00CF550F">
          <w:rPr>
            <w:noProof/>
            <w:webHidden/>
          </w:rPr>
          <w:fldChar w:fldCharType="separate"/>
        </w:r>
        <w:r w:rsidR="00B67C7F">
          <w:rPr>
            <w:noProof/>
            <w:webHidden/>
          </w:rPr>
          <w:t>73</w:t>
        </w:r>
        <w:r w:rsidR="00B6666C" w:rsidRPr="00CF550F">
          <w:rPr>
            <w:noProof/>
            <w:webHidden/>
          </w:rPr>
          <w:fldChar w:fldCharType="end"/>
        </w:r>
      </w:hyperlink>
    </w:p>
    <w:p w14:paraId="2C7EABC2" w14:textId="5CA0B956" w:rsidR="00B6666C" w:rsidRPr="00CF550F" w:rsidRDefault="00000000">
      <w:pPr>
        <w:pStyle w:val="Tabladeilustraciones"/>
        <w:tabs>
          <w:tab w:val="right" w:leader="dot" w:pos="9350"/>
        </w:tabs>
        <w:rPr>
          <w:rFonts w:asciiTheme="minorHAnsi" w:eastAsiaTheme="minorEastAsia" w:hAnsiTheme="minorHAnsi" w:cstheme="minorBidi"/>
          <w:noProof/>
          <w:kern w:val="2"/>
          <w:sz w:val="22"/>
          <w:szCs w:val="22"/>
          <w:lang w:val="es-VE"/>
          <w14:ligatures w14:val="standardContextual"/>
        </w:rPr>
      </w:pPr>
      <w:hyperlink w:anchor="_Toc141628229" w:history="1">
        <w:r w:rsidR="00B6666C" w:rsidRPr="00CF550F">
          <w:rPr>
            <w:rStyle w:val="Hipervnculo"/>
            <w:b/>
            <w:bCs/>
            <w:noProof/>
          </w:rPr>
          <w:t>Tabla 3.</w:t>
        </w:r>
        <w:r w:rsidR="00B6666C" w:rsidRPr="00CF550F">
          <w:rPr>
            <w:rStyle w:val="Hipervnculo"/>
            <w:noProof/>
          </w:rPr>
          <w:t xml:space="preserve"> Gobernadores y sanciones a los gobernadores en el Departamento de Arauca</w:t>
        </w:r>
        <w:r w:rsidR="00B6666C" w:rsidRPr="00CF550F">
          <w:rPr>
            <w:noProof/>
            <w:webHidden/>
          </w:rPr>
          <w:tab/>
        </w:r>
        <w:r w:rsidR="00B6666C" w:rsidRPr="00CF550F">
          <w:rPr>
            <w:noProof/>
            <w:webHidden/>
          </w:rPr>
          <w:fldChar w:fldCharType="begin"/>
        </w:r>
        <w:r w:rsidR="00B6666C" w:rsidRPr="00CF550F">
          <w:rPr>
            <w:noProof/>
            <w:webHidden/>
          </w:rPr>
          <w:instrText xml:space="preserve"> PAGEREF _Toc141628229 \h </w:instrText>
        </w:r>
        <w:r w:rsidR="00B6666C" w:rsidRPr="00CF550F">
          <w:rPr>
            <w:noProof/>
            <w:webHidden/>
          </w:rPr>
        </w:r>
        <w:r w:rsidR="00B6666C" w:rsidRPr="00CF550F">
          <w:rPr>
            <w:noProof/>
            <w:webHidden/>
          </w:rPr>
          <w:fldChar w:fldCharType="separate"/>
        </w:r>
        <w:r w:rsidR="00B67C7F">
          <w:rPr>
            <w:noProof/>
            <w:webHidden/>
          </w:rPr>
          <w:t>77</w:t>
        </w:r>
        <w:r w:rsidR="00B6666C" w:rsidRPr="00CF550F">
          <w:rPr>
            <w:noProof/>
            <w:webHidden/>
          </w:rPr>
          <w:fldChar w:fldCharType="end"/>
        </w:r>
      </w:hyperlink>
    </w:p>
    <w:p w14:paraId="12900F71" w14:textId="64475108" w:rsidR="00B6666C" w:rsidRPr="00CF550F" w:rsidRDefault="00000000">
      <w:pPr>
        <w:pStyle w:val="Tabladeilustraciones"/>
        <w:tabs>
          <w:tab w:val="right" w:leader="dot" w:pos="9350"/>
        </w:tabs>
        <w:rPr>
          <w:rFonts w:asciiTheme="minorHAnsi" w:eastAsiaTheme="minorEastAsia" w:hAnsiTheme="minorHAnsi" w:cstheme="minorBidi"/>
          <w:noProof/>
          <w:kern w:val="2"/>
          <w:sz w:val="22"/>
          <w:szCs w:val="22"/>
          <w:lang w:val="es-VE"/>
          <w14:ligatures w14:val="standardContextual"/>
        </w:rPr>
      </w:pPr>
      <w:hyperlink w:anchor="_Toc141628230" w:history="1">
        <w:r w:rsidR="00B6666C" w:rsidRPr="00CF550F">
          <w:rPr>
            <w:rStyle w:val="Hipervnculo"/>
            <w:b/>
            <w:bCs/>
            <w:noProof/>
          </w:rPr>
          <w:t>Tabla 4.</w:t>
        </w:r>
        <w:r w:rsidR="00B6666C" w:rsidRPr="00CF550F">
          <w:rPr>
            <w:rStyle w:val="Hipervnculo"/>
            <w:noProof/>
          </w:rPr>
          <w:t xml:space="preserve"> Operacionalización de las Variables</w:t>
        </w:r>
        <w:r w:rsidR="00B6666C" w:rsidRPr="00CF550F">
          <w:rPr>
            <w:noProof/>
            <w:webHidden/>
          </w:rPr>
          <w:tab/>
        </w:r>
        <w:r w:rsidR="00B6666C" w:rsidRPr="00CF550F">
          <w:rPr>
            <w:noProof/>
            <w:webHidden/>
          </w:rPr>
          <w:fldChar w:fldCharType="begin"/>
        </w:r>
        <w:r w:rsidR="00B6666C" w:rsidRPr="00CF550F">
          <w:rPr>
            <w:noProof/>
            <w:webHidden/>
          </w:rPr>
          <w:instrText xml:space="preserve"> PAGEREF _Toc141628230 \h </w:instrText>
        </w:r>
        <w:r w:rsidR="00B6666C" w:rsidRPr="00CF550F">
          <w:rPr>
            <w:noProof/>
            <w:webHidden/>
          </w:rPr>
        </w:r>
        <w:r w:rsidR="00B6666C" w:rsidRPr="00CF550F">
          <w:rPr>
            <w:noProof/>
            <w:webHidden/>
          </w:rPr>
          <w:fldChar w:fldCharType="separate"/>
        </w:r>
        <w:r w:rsidR="00B67C7F">
          <w:rPr>
            <w:noProof/>
            <w:webHidden/>
          </w:rPr>
          <w:t>102</w:t>
        </w:r>
        <w:r w:rsidR="00B6666C" w:rsidRPr="00CF550F">
          <w:rPr>
            <w:noProof/>
            <w:webHidden/>
          </w:rPr>
          <w:fldChar w:fldCharType="end"/>
        </w:r>
      </w:hyperlink>
    </w:p>
    <w:p w14:paraId="3BAD0CFC" w14:textId="5627490D" w:rsidR="00B6666C" w:rsidRPr="00CF550F" w:rsidRDefault="00000000">
      <w:pPr>
        <w:pStyle w:val="Tabladeilustraciones"/>
        <w:tabs>
          <w:tab w:val="right" w:leader="dot" w:pos="9350"/>
        </w:tabs>
        <w:rPr>
          <w:rFonts w:asciiTheme="minorHAnsi" w:eastAsiaTheme="minorEastAsia" w:hAnsiTheme="minorHAnsi" w:cstheme="minorBidi"/>
          <w:noProof/>
          <w:kern w:val="2"/>
          <w:sz w:val="22"/>
          <w:szCs w:val="22"/>
          <w:lang w:val="es-VE"/>
          <w14:ligatures w14:val="standardContextual"/>
        </w:rPr>
      </w:pPr>
      <w:hyperlink w:anchor="_Toc141628231" w:history="1">
        <w:r w:rsidR="00B6666C" w:rsidRPr="00CF550F">
          <w:rPr>
            <w:rStyle w:val="Hipervnculo"/>
            <w:b/>
            <w:bCs/>
            <w:noProof/>
          </w:rPr>
          <w:t xml:space="preserve">Tabla 5. </w:t>
        </w:r>
        <w:r w:rsidR="00B6666C" w:rsidRPr="00CF550F">
          <w:rPr>
            <w:rStyle w:val="Hipervnculo"/>
            <w:noProof/>
          </w:rPr>
          <w:t>Aspectos y Debilidades del Departamento</w:t>
        </w:r>
        <w:r w:rsidR="00B6666C" w:rsidRPr="00CF550F">
          <w:rPr>
            <w:noProof/>
            <w:webHidden/>
          </w:rPr>
          <w:tab/>
        </w:r>
        <w:r w:rsidR="00B6666C" w:rsidRPr="00CF550F">
          <w:rPr>
            <w:noProof/>
            <w:webHidden/>
          </w:rPr>
          <w:fldChar w:fldCharType="begin"/>
        </w:r>
        <w:r w:rsidR="00B6666C" w:rsidRPr="00CF550F">
          <w:rPr>
            <w:noProof/>
            <w:webHidden/>
          </w:rPr>
          <w:instrText xml:space="preserve"> PAGEREF _Toc141628231 \h </w:instrText>
        </w:r>
        <w:r w:rsidR="00B6666C" w:rsidRPr="00CF550F">
          <w:rPr>
            <w:noProof/>
            <w:webHidden/>
          </w:rPr>
        </w:r>
        <w:r w:rsidR="00B6666C" w:rsidRPr="00CF550F">
          <w:rPr>
            <w:noProof/>
            <w:webHidden/>
          </w:rPr>
          <w:fldChar w:fldCharType="separate"/>
        </w:r>
        <w:r w:rsidR="00B67C7F">
          <w:rPr>
            <w:noProof/>
            <w:webHidden/>
          </w:rPr>
          <w:t>103</w:t>
        </w:r>
        <w:r w:rsidR="00B6666C" w:rsidRPr="00CF550F">
          <w:rPr>
            <w:noProof/>
            <w:webHidden/>
          </w:rPr>
          <w:fldChar w:fldCharType="end"/>
        </w:r>
      </w:hyperlink>
    </w:p>
    <w:p w14:paraId="78D7FC74" w14:textId="00A3BB16" w:rsidR="00B6666C" w:rsidRPr="00CF550F" w:rsidRDefault="00000000">
      <w:pPr>
        <w:pStyle w:val="Tabladeilustraciones"/>
        <w:tabs>
          <w:tab w:val="right" w:leader="dot" w:pos="9350"/>
        </w:tabs>
        <w:rPr>
          <w:rFonts w:asciiTheme="minorHAnsi" w:eastAsiaTheme="minorEastAsia" w:hAnsiTheme="minorHAnsi" w:cstheme="minorBidi"/>
          <w:noProof/>
          <w:kern w:val="2"/>
          <w:sz w:val="22"/>
          <w:szCs w:val="22"/>
          <w:lang w:val="es-VE"/>
          <w14:ligatures w14:val="standardContextual"/>
        </w:rPr>
      </w:pPr>
      <w:hyperlink w:anchor="_Toc141628232" w:history="1">
        <w:r w:rsidR="00B6666C" w:rsidRPr="00CF550F">
          <w:rPr>
            <w:rStyle w:val="Hipervnculo"/>
            <w:b/>
            <w:bCs/>
            <w:noProof/>
          </w:rPr>
          <w:t>Tabla 6.</w:t>
        </w:r>
        <w:r w:rsidR="00B6666C" w:rsidRPr="00CF550F">
          <w:rPr>
            <w:rStyle w:val="Hipervnculo"/>
            <w:noProof/>
          </w:rPr>
          <w:t xml:space="preserve"> Fortalezas del Departamento</w:t>
        </w:r>
        <w:r w:rsidR="00B6666C" w:rsidRPr="00CF550F">
          <w:rPr>
            <w:noProof/>
            <w:webHidden/>
          </w:rPr>
          <w:tab/>
        </w:r>
        <w:r w:rsidR="00B6666C" w:rsidRPr="00CF550F">
          <w:rPr>
            <w:noProof/>
            <w:webHidden/>
          </w:rPr>
          <w:fldChar w:fldCharType="begin"/>
        </w:r>
        <w:r w:rsidR="00B6666C" w:rsidRPr="00CF550F">
          <w:rPr>
            <w:noProof/>
            <w:webHidden/>
          </w:rPr>
          <w:instrText xml:space="preserve"> PAGEREF _Toc141628232 \h </w:instrText>
        </w:r>
        <w:r w:rsidR="00B6666C" w:rsidRPr="00CF550F">
          <w:rPr>
            <w:noProof/>
            <w:webHidden/>
          </w:rPr>
        </w:r>
        <w:r w:rsidR="00B6666C" w:rsidRPr="00CF550F">
          <w:rPr>
            <w:noProof/>
            <w:webHidden/>
          </w:rPr>
          <w:fldChar w:fldCharType="separate"/>
        </w:r>
        <w:r w:rsidR="00B67C7F">
          <w:rPr>
            <w:noProof/>
            <w:webHidden/>
          </w:rPr>
          <w:t>103</w:t>
        </w:r>
        <w:r w:rsidR="00B6666C" w:rsidRPr="00CF550F">
          <w:rPr>
            <w:noProof/>
            <w:webHidden/>
          </w:rPr>
          <w:fldChar w:fldCharType="end"/>
        </w:r>
      </w:hyperlink>
    </w:p>
    <w:p w14:paraId="61049173" w14:textId="10FCF756" w:rsidR="007C4647" w:rsidRPr="00CF550F" w:rsidRDefault="0076624D" w:rsidP="007C4647">
      <w:r w:rsidRPr="00CF550F">
        <w:fldChar w:fldCharType="end"/>
      </w:r>
    </w:p>
    <w:p w14:paraId="27E40CC9" w14:textId="77777777" w:rsidR="007C4647" w:rsidRPr="00CF550F" w:rsidRDefault="007C4647" w:rsidP="007C4647"/>
    <w:p w14:paraId="1B43D207" w14:textId="77777777" w:rsidR="0076624D" w:rsidRPr="00CF550F" w:rsidRDefault="0076624D">
      <w:pPr>
        <w:spacing w:line="240" w:lineRule="auto"/>
        <w:rPr>
          <w:b/>
          <w:caps/>
          <w:szCs w:val="28"/>
        </w:rPr>
      </w:pPr>
      <w:r w:rsidRPr="00CF550F">
        <w:br w:type="page"/>
      </w:r>
    </w:p>
    <w:p w14:paraId="26A83554" w14:textId="352D05C9" w:rsidR="007C4647" w:rsidRPr="00CF550F" w:rsidRDefault="007C4647" w:rsidP="007C4647">
      <w:pPr>
        <w:pStyle w:val="Ttulo1"/>
      </w:pPr>
      <w:bookmarkStart w:id="5" w:name="_Toc141628448"/>
      <w:r w:rsidRPr="00CF550F">
        <w:lastRenderedPageBreak/>
        <w:t>Índice de Figuras</w:t>
      </w:r>
      <w:bookmarkEnd w:id="5"/>
    </w:p>
    <w:p w14:paraId="7990A616" w14:textId="02F47B99" w:rsidR="006659E1" w:rsidRPr="00CF550F" w:rsidRDefault="0076624D">
      <w:pPr>
        <w:pStyle w:val="Tabladeilustraciones"/>
        <w:tabs>
          <w:tab w:val="right" w:leader="dot" w:pos="9350"/>
        </w:tabs>
        <w:rPr>
          <w:rFonts w:asciiTheme="minorHAnsi" w:eastAsiaTheme="minorEastAsia" w:hAnsiTheme="minorHAnsi" w:cstheme="minorBidi"/>
          <w:noProof/>
          <w:kern w:val="2"/>
          <w:sz w:val="22"/>
          <w:szCs w:val="22"/>
          <w:lang w:val="es-VE"/>
          <w14:ligatures w14:val="standardContextual"/>
        </w:rPr>
      </w:pPr>
      <w:r w:rsidRPr="00CF550F">
        <w:fldChar w:fldCharType="begin"/>
      </w:r>
      <w:r w:rsidRPr="00CF550F">
        <w:instrText xml:space="preserve"> TOC \h \z \c "Figura" </w:instrText>
      </w:r>
      <w:r w:rsidRPr="00CF550F">
        <w:fldChar w:fldCharType="separate"/>
      </w:r>
      <w:hyperlink w:anchor="_Toc139884175" w:history="1">
        <w:r w:rsidR="006659E1" w:rsidRPr="00CF550F">
          <w:rPr>
            <w:rStyle w:val="Hipervnculo"/>
            <w:b/>
            <w:bCs/>
            <w:noProof/>
          </w:rPr>
          <w:t>Figura 1.</w:t>
        </w:r>
        <w:r w:rsidR="006659E1" w:rsidRPr="00CF550F">
          <w:rPr>
            <w:rStyle w:val="Hipervnculo"/>
            <w:noProof/>
          </w:rPr>
          <w:t xml:space="preserve"> Mapa de la población Arauca</w:t>
        </w:r>
        <w:r w:rsidR="006659E1" w:rsidRPr="00CF550F">
          <w:rPr>
            <w:noProof/>
            <w:webHidden/>
          </w:rPr>
          <w:tab/>
        </w:r>
        <w:r w:rsidR="006659E1" w:rsidRPr="00CF550F">
          <w:rPr>
            <w:noProof/>
            <w:webHidden/>
          </w:rPr>
          <w:fldChar w:fldCharType="begin"/>
        </w:r>
        <w:r w:rsidR="006659E1" w:rsidRPr="00CF550F">
          <w:rPr>
            <w:noProof/>
            <w:webHidden/>
          </w:rPr>
          <w:instrText xml:space="preserve"> PAGEREF _Toc139884175 \h </w:instrText>
        </w:r>
        <w:r w:rsidR="006659E1" w:rsidRPr="00CF550F">
          <w:rPr>
            <w:noProof/>
            <w:webHidden/>
          </w:rPr>
        </w:r>
        <w:r w:rsidR="006659E1" w:rsidRPr="00CF550F">
          <w:rPr>
            <w:noProof/>
            <w:webHidden/>
          </w:rPr>
          <w:fldChar w:fldCharType="separate"/>
        </w:r>
        <w:r w:rsidR="00B67C7F">
          <w:rPr>
            <w:noProof/>
            <w:webHidden/>
          </w:rPr>
          <w:t>37</w:t>
        </w:r>
        <w:r w:rsidR="006659E1" w:rsidRPr="00CF550F">
          <w:rPr>
            <w:noProof/>
            <w:webHidden/>
          </w:rPr>
          <w:fldChar w:fldCharType="end"/>
        </w:r>
      </w:hyperlink>
    </w:p>
    <w:p w14:paraId="4ABB294E" w14:textId="3D409A1F" w:rsidR="007C4647" w:rsidRPr="00CF550F" w:rsidRDefault="0076624D" w:rsidP="007C4647">
      <w:r w:rsidRPr="00CF550F">
        <w:fldChar w:fldCharType="end"/>
      </w:r>
    </w:p>
    <w:p w14:paraId="1C041B78" w14:textId="1E129A6E" w:rsidR="007C4647" w:rsidRPr="00CF550F" w:rsidRDefault="007C4647">
      <w:pPr>
        <w:spacing w:line="240" w:lineRule="auto"/>
        <w:rPr>
          <w:b/>
          <w:caps/>
        </w:rPr>
      </w:pPr>
      <w:r w:rsidRPr="00CF550F">
        <w:br w:type="page"/>
      </w:r>
    </w:p>
    <w:p w14:paraId="4E03F227" w14:textId="5A1CC024" w:rsidR="00316CAC" w:rsidRPr="00CF550F" w:rsidRDefault="00001D1D" w:rsidP="008930E1">
      <w:pPr>
        <w:pStyle w:val="Ttulo1"/>
        <w:rPr>
          <w:szCs w:val="24"/>
        </w:rPr>
      </w:pPr>
      <w:bookmarkStart w:id="6" w:name="_Toc141628449"/>
      <w:r w:rsidRPr="00CF550F">
        <w:rPr>
          <w:szCs w:val="24"/>
        </w:rPr>
        <w:lastRenderedPageBreak/>
        <w:t>Introducción</w:t>
      </w:r>
      <w:bookmarkEnd w:id="6"/>
    </w:p>
    <w:p w14:paraId="0F767879" w14:textId="38B3EC25" w:rsidR="00486B71" w:rsidRPr="00CF550F" w:rsidRDefault="00486B71" w:rsidP="008930E1">
      <w:pPr>
        <w:ind w:firstLine="709"/>
      </w:pPr>
    </w:p>
    <w:p w14:paraId="00318F92" w14:textId="21C09EFE" w:rsidR="002A3BCB" w:rsidRPr="00CF550F" w:rsidRDefault="002A3BCB" w:rsidP="002A3BCB">
      <w:pPr>
        <w:ind w:firstLine="709"/>
      </w:pPr>
      <w:r w:rsidRPr="00CF550F">
        <w:t>Colombia es un país que posee una gran riqueza natural a nivel mundial debido a</w:t>
      </w:r>
      <w:r w:rsidR="00A85B1B" w:rsidRPr="00CF550F">
        <w:t>,</w:t>
      </w:r>
      <w:r w:rsidRPr="00CF550F">
        <w:t xml:space="preserve"> su variedad de ecosistemas, recursos hídricos, fauna y flora, lo que lo convierte en uno de los países más biodiversos del mundo. El país también cuenta con regiones que tienen una riqueza natural importante, así como una abundancia de recursos minerales, ya sea metálicos, no metálicos o energéticos. Como resultado, Colombia es un territorio de interés económico global debido a su potencial minero y energético. (Cárdenas, Medina y Cadena 2020).</w:t>
      </w:r>
    </w:p>
    <w:p w14:paraId="085D759C" w14:textId="3270E021" w:rsidR="002A3BCB" w:rsidRPr="00CF550F" w:rsidRDefault="002A3BCB" w:rsidP="002A3BCB">
      <w:pPr>
        <w:ind w:firstLine="709"/>
      </w:pPr>
      <w:r w:rsidRPr="00CF550F">
        <w:t>La presente investigación</w:t>
      </w:r>
      <w:r w:rsidR="00A85B1B" w:rsidRPr="00CF550F">
        <w:t>,</w:t>
      </w:r>
      <w:r w:rsidRPr="00CF550F">
        <w:t xml:space="preserve"> se refiere a</w:t>
      </w:r>
      <w:r w:rsidR="00A85B1B" w:rsidRPr="00CF550F">
        <w:t>l</w:t>
      </w:r>
      <w:r w:rsidRPr="00CF550F">
        <w:t xml:space="preserve"> Análisis de Estrategias Políticas para la Protección de los Ecosistemas Hídricos en la Explotación de Hidrocarburos en el Departamento de Arauca el cual inicia con el proceso de exploración petrolera, en el Arauca durante el periodo de colonización, con una cultura llanera fragmentada en la región</w:t>
      </w:r>
      <w:r w:rsidR="00A85B1B" w:rsidRPr="00CF550F">
        <w:t xml:space="preserve"> en estudio</w:t>
      </w:r>
      <w:r w:rsidRPr="00CF550F">
        <w:t>. La explotación del petróleo se basó en un modelo estadounidense de explotación petrolera, que incluía el establecimiento de enclaves, la infraestructura militar para proteger la industria y otros métodos de eficiencia al estilo neoliberal. Como resultado del potencial económico</w:t>
      </w:r>
      <w:r w:rsidR="00A85B1B" w:rsidRPr="00CF550F">
        <w:t>,</w:t>
      </w:r>
      <w:r w:rsidRPr="00CF550F">
        <w:t xml:space="preserve"> Arauca </w:t>
      </w:r>
      <w:r w:rsidR="00A85B1B" w:rsidRPr="00CF550F">
        <w:t xml:space="preserve">representa </w:t>
      </w:r>
      <w:r w:rsidRPr="00CF550F">
        <w:t>un asunto prioritario, tanto para la región como para el país en su conjunto, dadas las implicaciones económicas, políticas y sociales</w:t>
      </w:r>
      <w:r w:rsidR="007E660B" w:rsidRPr="00CF550F">
        <w:t xml:space="preserve"> de la actividad</w:t>
      </w:r>
      <w:r w:rsidRPr="00CF550F">
        <w:t xml:space="preserve"> </w:t>
      </w:r>
      <w:r w:rsidR="007E660B" w:rsidRPr="00CF550F">
        <w:t xml:space="preserve">petrolera </w:t>
      </w:r>
      <w:r w:rsidRPr="00CF550F">
        <w:t>en la región.</w:t>
      </w:r>
    </w:p>
    <w:p w14:paraId="0475A38A" w14:textId="75BC5325" w:rsidR="002A3BCB" w:rsidRPr="00CF550F" w:rsidRDefault="00E330DF" w:rsidP="002A3BCB">
      <w:pPr>
        <w:ind w:firstLine="709"/>
      </w:pPr>
      <w:r w:rsidRPr="00CF550F">
        <w:t>La característica</w:t>
      </w:r>
      <w:r w:rsidR="002A3BCB" w:rsidRPr="00CF550F">
        <w:t xml:space="preserve"> </w:t>
      </w:r>
      <w:r w:rsidRPr="00CF550F">
        <w:t>principal</w:t>
      </w:r>
      <w:r w:rsidR="007E660B" w:rsidRPr="00CF550F">
        <w:t>,</w:t>
      </w:r>
      <w:r w:rsidRPr="00CF550F">
        <w:t xml:space="preserve"> que se relaciona con la investigación </w:t>
      </w:r>
      <w:r w:rsidR="00FD5FEF" w:rsidRPr="00CF550F">
        <w:t>está referida a las</w:t>
      </w:r>
      <w:r w:rsidR="006903C7" w:rsidRPr="00CF550F">
        <w:t xml:space="preserve"> </w:t>
      </w:r>
      <w:r w:rsidR="002A3BCB" w:rsidRPr="00CF550F">
        <w:t>políticas mencionadas en el párrafo anterior</w:t>
      </w:r>
      <w:r w:rsidR="006903C7" w:rsidRPr="00CF550F">
        <w:t xml:space="preserve">, específicamente </w:t>
      </w:r>
      <w:r w:rsidR="00FD5FEF" w:rsidRPr="00CF550F">
        <w:t>a</w:t>
      </w:r>
      <w:r w:rsidR="006903C7" w:rsidRPr="00CF550F">
        <w:t xml:space="preserve"> </w:t>
      </w:r>
      <w:r w:rsidR="002A3BCB" w:rsidRPr="00CF550F">
        <w:t>las Políticas Ambientales las cuales son definidas como directrices establecidas</w:t>
      </w:r>
      <w:r w:rsidR="007E660B" w:rsidRPr="00CF550F">
        <w:t>,</w:t>
      </w:r>
      <w:r w:rsidR="002A3BCB" w:rsidRPr="00CF550F">
        <w:t xml:space="preserve"> por el gobierno o autoridades competentes para proteger y preservar el medio ambiente, que incluyen objetivos, principios y medidas para la planificación, prevención y control de los recursos naturales </w:t>
      </w:r>
      <w:r w:rsidR="007E660B" w:rsidRPr="00CF550F">
        <w:t>en</w:t>
      </w:r>
      <w:r w:rsidR="002A3BCB" w:rsidRPr="00CF550F">
        <w:t xml:space="preserve"> la preservación del entorno </w:t>
      </w:r>
      <w:r w:rsidR="007E660B" w:rsidRPr="00CF550F">
        <w:t xml:space="preserve">con </w:t>
      </w:r>
      <w:r w:rsidR="002A3BCB" w:rsidRPr="00CF550F">
        <w:t xml:space="preserve">beneficio </w:t>
      </w:r>
      <w:r w:rsidR="007E660B" w:rsidRPr="00CF550F">
        <w:t xml:space="preserve">para </w:t>
      </w:r>
      <w:r w:rsidR="002A3BCB" w:rsidRPr="00CF550F">
        <w:t>la sociedad y las generaciones futuras.</w:t>
      </w:r>
    </w:p>
    <w:p w14:paraId="300F9A06" w14:textId="46727BF3" w:rsidR="002A3BCB" w:rsidRPr="00CF550F" w:rsidRDefault="002A3BCB" w:rsidP="002A3BCB">
      <w:pPr>
        <w:ind w:firstLine="709"/>
      </w:pPr>
      <w:r w:rsidRPr="00CF550F">
        <w:lastRenderedPageBreak/>
        <w:t>Es importante señalar, que las mencionadas directrices o posturas de las autoridades son creadas para generar ciertos comportamientos específicos</w:t>
      </w:r>
      <w:r w:rsidR="0041620A" w:rsidRPr="00CF550F">
        <w:t>,</w:t>
      </w:r>
      <w:r w:rsidRPr="00CF550F">
        <w:t xml:space="preserve"> en el entorno donde se desarrollan las actividades económicas, lo que da cabida a interpretarles como discurso o Comunicación Política Ambiental, </w:t>
      </w:r>
      <w:r w:rsidR="00B54937" w:rsidRPr="00CF550F">
        <w:t xml:space="preserve">el cual es uno de los aspectos en que se </w:t>
      </w:r>
      <w:r w:rsidRPr="00CF550F">
        <w:t>basa la presente investigación siendo completada por el desarrollo sustentable de la exploración y explotación de hidrocarburos en el Departamento de Arauca en Colombia.</w:t>
      </w:r>
    </w:p>
    <w:p w14:paraId="6194ABE7" w14:textId="5612C4A7" w:rsidR="002A3BCB" w:rsidRPr="00CF550F" w:rsidRDefault="002A3BCB" w:rsidP="002A3BCB">
      <w:pPr>
        <w:ind w:firstLine="709"/>
      </w:pPr>
      <w:r w:rsidRPr="00CF550F">
        <w:t xml:space="preserve">La </w:t>
      </w:r>
      <w:r w:rsidR="00F62FEB" w:rsidRPr="00CF550F">
        <w:t xml:space="preserve">investigación de esta problemática </w:t>
      </w:r>
      <w:r w:rsidR="007B52CE" w:rsidRPr="00CF550F">
        <w:t>social</w:t>
      </w:r>
      <w:r w:rsidR="0041620A" w:rsidRPr="00CF550F">
        <w:t>,</w:t>
      </w:r>
      <w:r w:rsidR="007B52CE" w:rsidRPr="00CF550F">
        <w:t xml:space="preserve"> genera un interés en </w:t>
      </w:r>
      <w:r w:rsidR="00C47CC8" w:rsidRPr="00CF550F">
        <w:t xml:space="preserve">los efectos de </w:t>
      </w:r>
      <w:r w:rsidR="007B52CE" w:rsidRPr="00CF550F">
        <w:t xml:space="preserve">la </w:t>
      </w:r>
      <w:r w:rsidRPr="00CF550F">
        <w:t>explotación de hidrocarburos en el departamento de Arauca</w:t>
      </w:r>
      <w:r w:rsidR="0041620A" w:rsidRPr="00CF550F">
        <w:t>,</w:t>
      </w:r>
      <w:r w:rsidRPr="00CF550F">
        <w:t xml:space="preserve"> </w:t>
      </w:r>
      <w:r w:rsidR="006B1263" w:rsidRPr="00CF550F">
        <w:t>debido al</w:t>
      </w:r>
      <w:r w:rsidRPr="00CF550F">
        <w:t xml:space="preserve"> impacto significativo en la calidad de los ecosistemas hídricos. La extracción de petróleo y gas natural a través de la técnica de fracturamiento hidráulico ha sido asociada a la contaminación de las fuentes de agua, la erosión del suelo y la degradación de la biodiversidad. Este impacto ambiental ha sido objeto de preocupación por parte de reguladores, expertos en medio ambiente y grupos defensores de los derechos humanos.</w:t>
      </w:r>
    </w:p>
    <w:p w14:paraId="11C0C274" w14:textId="772F3ABD" w:rsidR="000F1749" w:rsidRPr="00CF550F" w:rsidRDefault="00EA4ADC" w:rsidP="000F1749">
      <w:pPr>
        <w:ind w:firstLine="709"/>
      </w:pPr>
      <w:r w:rsidRPr="00CF550F">
        <w:t>Adicional a lo anteriormente mencionado</w:t>
      </w:r>
      <w:r w:rsidR="0041620A" w:rsidRPr="00CF550F">
        <w:t>,</w:t>
      </w:r>
      <w:r w:rsidRPr="00CF550F">
        <w:t xml:space="preserve"> también se debe considerar la presencia de los Grupos Armados Organizados (GAO)</w:t>
      </w:r>
      <w:r w:rsidR="0041620A" w:rsidRPr="00CF550F">
        <w:t>,</w:t>
      </w:r>
      <w:r w:rsidRPr="00CF550F">
        <w:t xml:space="preserve"> lo que genera </w:t>
      </w:r>
      <w:r w:rsidR="000F1749" w:rsidRPr="00CF550F">
        <w:t xml:space="preserve">situaciones sociales, económicas y políticas relacionadas con </w:t>
      </w:r>
      <w:r w:rsidRPr="00CF550F">
        <w:t>estos,</w:t>
      </w:r>
      <w:r w:rsidR="000F1749" w:rsidRPr="00CF550F">
        <w:t xml:space="preserve"> complejas y multifacéticas. Entre ellas</w:t>
      </w:r>
      <w:r w:rsidR="0041620A" w:rsidRPr="00CF550F">
        <w:t>,</w:t>
      </w:r>
      <w:r w:rsidR="000F1749" w:rsidRPr="00CF550F">
        <w:t xml:space="preserve"> se pueden incluir:</w:t>
      </w:r>
    </w:p>
    <w:p w14:paraId="2AF08DE5" w14:textId="28DCD4E1" w:rsidR="000F1749" w:rsidRPr="00CF550F" w:rsidRDefault="000F1749" w:rsidP="000F1749">
      <w:pPr>
        <w:pStyle w:val="sc-611883c3-0"/>
        <w:numPr>
          <w:ilvl w:val="0"/>
          <w:numId w:val="25"/>
        </w:numPr>
        <w:spacing w:before="0" w:beforeAutospacing="0" w:after="0" w:afterAutospacing="0" w:line="480" w:lineRule="auto"/>
        <w:ind w:left="714" w:hanging="357"/>
      </w:pPr>
      <w:r w:rsidRPr="00CF550F">
        <w:t xml:space="preserve">Situaciones sociales: </w:t>
      </w:r>
      <w:r w:rsidR="00464C95" w:rsidRPr="00CF550F">
        <w:t>Violencia</w:t>
      </w:r>
      <w:r w:rsidRPr="00CF550F">
        <w:t>, desplazamiento forzado de comunidades e individuos, violaciones a los derechos humanos, discriminación y estigmatización de ciertos grupos sociales, miedo e inseguridad en la población, dificultades para acceder a servicios básicos como educación y salud.</w:t>
      </w:r>
    </w:p>
    <w:p w14:paraId="6980550B" w14:textId="29587B8B" w:rsidR="000F1749" w:rsidRPr="00CF550F" w:rsidRDefault="000F1749" w:rsidP="000F1749">
      <w:pPr>
        <w:pStyle w:val="sc-611883c3-0"/>
        <w:numPr>
          <w:ilvl w:val="0"/>
          <w:numId w:val="25"/>
        </w:numPr>
        <w:spacing w:before="0" w:beforeAutospacing="0" w:after="0" w:afterAutospacing="0" w:line="480" w:lineRule="auto"/>
        <w:ind w:left="714" w:hanging="357"/>
      </w:pPr>
      <w:r w:rsidRPr="00CF550F">
        <w:t xml:space="preserve">Situaciones económicas: </w:t>
      </w:r>
      <w:r w:rsidR="00464C95" w:rsidRPr="00CF550F">
        <w:t xml:space="preserve">Pérdida </w:t>
      </w:r>
      <w:r w:rsidRPr="00CF550F">
        <w:t xml:space="preserve">de ingresos y empleos debido a la destrucción de infraestructura y actividades productivas, reducción de la inversión extranjera, aumento </w:t>
      </w:r>
      <w:r w:rsidRPr="00CF550F">
        <w:lastRenderedPageBreak/>
        <w:t>de la inflación y la informalidad, explotación laboral y de recursos naturales, monopolización de mercados y de actividades económicas ilegales.</w:t>
      </w:r>
    </w:p>
    <w:p w14:paraId="7B4B7271" w14:textId="32F412FE" w:rsidR="000F1749" w:rsidRPr="00CF550F" w:rsidRDefault="000F1749" w:rsidP="000F1749">
      <w:pPr>
        <w:pStyle w:val="sc-611883c3-0"/>
        <w:numPr>
          <w:ilvl w:val="0"/>
          <w:numId w:val="25"/>
        </w:numPr>
        <w:spacing w:before="0" w:beforeAutospacing="0" w:after="0" w:afterAutospacing="0" w:line="480" w:lineRule="auto"/>
        <w:ind w:left="714" w:hanging="357"/>
      </w:pPr>
      <w:r w:rsidRPr="00CF550F">
        <w:t xml:space="preserve">Situaciones políticas: </w:t>
      </w:r>
      <w:r w:rsidR="00464C95" w:rsidRPr="00CF550F">
        <w:t>Corrupción</w:t>
      </w:r>
      <w:r w:rsidRPr="00CF550F">
        <w:t>, debilidad institucional, falta de presencia del Estado en algunas regiones del país, dificultades para aplicar la justicia y proteger a los ciudadanos, falta de representación y participación de algunos grupos sociales en la política, utilización de la violencia como medio para controlar decisiones políticas.</w:t>
      </w:r>
    </w:p>
    <w:p w14:paraId="18724506" w14:textId="7DC20594" w:rsidR="000F1749" w:rsidRPr="00CF550F" w:rsidRDefault="000F1749" w:rsidP="000F1749">
      <w:pPr>
        <w:ind w:firstLine="709"/>
      </w:pPr>
      <w:r w:rsidRPr="00CF550F">
        <w:t>Es importante tener en cuenta</w:t>
      </w:r>
      <w:r w:rsidR="00464C95" w:rsidRPr="00CF550F">
        <w:t>,</w:t>
      </w:r>
      <w:r w:rsidRPr="00CF550F">
        <w:t xml:space="preserve"> que </w:t>
      </w:r>
      <w:r w:rsidR="00464C95" w:rsidRPr="00CF550F">
        <w:t xml:space="preserve">las </w:t>
      </w:r>
      <w:r w:rsidRPr="00CF550F">
        <w:t xml:space="preserve">situaciones </w:t>
      </w:r>
      <w:r w:rsidR="00464C95" w:rsidRPr="00CF550F">
        <w:t xml:space="preserve">señaladas, </w:t>
      </w:r>
      <w:r w:rsidRPr="00CF550F">
        <w:t>están interrelacionadas y se alimentan mutuamente, generando un ciclo de conflictos y violencias que afectan a la sociedad en su conjunto. (Flores y Vargas, 2021).</w:t>
      </w:r>
    </w:p>
    <w:p w14:paraId="10FFEE18" w14:textId="13A1A059" w:rsidR="00B25BA9" w:rsidRPr="00CF550F" w:rsidRDefault="00B25BA9" w:rsidP="00B25BA9">
      <w:pPr>
        <w:ind w:firstLine="709"/>
      </w:pPr>
      <w:r w:rsidRPr="00CF550F">
        <w:t>Para lograr una idea, de lo que representa a nivel económico la existencia del recurso petrolero, se puede recurrir a lo mencionado</w:t>
      </w:r>
      <w:r w:rsidR="005D35F0" w:rsidRPr="00CF550F">
        <w:t xml:space="preserve"> por el Ministerio de Minas y </w:t>
      </w:r>
      <w:proofErr w:type="spellStart"/>
      <w:r w:rsidR="005D35F0" w:rsidRPr="00CF550F">
        <w:t>Enerías</w:t>
      </w:r>
      <w:proofErr w:type="spellEnd"/>
      <w:r w:rsidR="005D35F0" w:rsidRPr="00CF550F">
        <w:t xml:space="preserve"> (MINERGÍA)</w:t>
      </w:r>
      <w:r w:rsidRPr="00CF550F">
        <w:t xml:space="preserve"> “la renta petrolera de acumulada entre 1985 y 2015 suma un aproximado de 3,6 Billones de pesos. En 1983 (durante los estudios de prospección) de estimó que en Caño el Limón había 2.000 millones de barriles de petróleo para el periodo de tiempo mencionado se presentó en 1996 con un producción diaria de 251.000 barriles diarios” (</w:t>
      </w:r>
      <w:r w:rsidR="003B423F" w:rsidRPr="00CF550F">
        <w:t xml:space="preserve">MINERGÍA </w:t>
      </w:r>
      <w:r w:rsidRPr="00CF550F">
        <w:t>octubre 2022)</w:t>
      </w:r>
      <w:r w:rsidR="003B423F" w:rsidRPr="00CF550F">
        <w:t>,</w:t>
      </w:r>
      <w:r w:rsidRPr="00CF550F">
        <w:t xml:space="preserve"> </w:t>
      </w:r>
      <w:r w:rsidR="00C124B0" w:rsidRPr="00CF550F">
        <w:t xml:space="preserve">se </w:t>
      </w:r>
      <w:r w:rsidRPr="00CF550F">
        <w:t xml:space="preserve">menciona </w:t>
      </w:r>
      <w:r w:rsidR="00C124B0" w:rsidRPr="00CF550F">
        <w:t xml:space="preserve">además </w:t>
      </w:r>
      <w:r w:rsidRPr="00CF550F">
        <w:t>que: La Agencia Nacional de Hidrocarburos (ANH) en su reporte de la producción fiscalizada del petróleo, durante agosto del año de 2022 fue de 749.022 barriles promedio por día, lo que representa una gran cantidad de beneficios económicos.</w:t>
      </w:r>
    </w:p>
    <w:p w14:paraId="455DCBB6" w14:textId="34C82776" w:rsidR="00B25BA9" w:rsidRPr="00CF550F" w:rsidRDefault="00B25BA9" w:rsidP="00B25BA9">
      <w:pPr>
        <w:ind w:firstLine="720"/>
      </w:pPr>
      <w:r w:rsidRPr="00CF550F">
        <w:t xml:space="preserve">El descubrimiento del petróleo, en la región </w:t>
      </w:r>
      <w:r w:rsidR="0068646D" w:rsidRPr="00CF550F">
        <w:t>ha generado</w:t>
      </w:r>
      <w:r w:rsidRPr="00CF550F">
        <w:t xml:space="preserve"> consecuencias negativas en forma de conflicto armado y político</w:t>
      </w:r>
      <w:r w:rsidR="0068646D" w:rsidRPr="00CF550F">
        <w:t xml:space="preserve"> e</w:t>
      </w:r>
      <w:r w:rsidRPr="00CF550F">
        <w:t xml:space="preserve">n Colombia, en particular, los grupos paramilitares han visto en la explotación petrolera una oportunidad para obtener ingresos a través de acciones delictivas, lo que ha aumentado la violencia en la zona y dificultado el progreso económico en muchos aspectos. </w:t>
      </w:r>
      <w:r w:rsidR="00C124B0" w:rsidRPr="00CF550F">
        <w:t xml:space="preserve">(MINERGÍA ob. </w:t>
      </w:r>
      <w:proofErr w:type="spellStart"/>
      <w:r w:rsidR="00C124B0" w:rsidRPr="00CF550F">
        <w:t>cit</w:t>
      </w:r>
      <w:proofErr w:type="spellEnd"/>
      <w:r w:rsidR="00C124B0" w:rsidRPr="00CF550F">
        <w:t>)</w:t>
      </w:r>
      <w:r w:rsidRPr="00CF550F">
        <w:t>.</w:t>
      </w:r>
    </w:p>
    <w:p w14:paraId="3D763C10" w14:textId="735F7B3D" w:rsidR="000F1749" w:rsidRPr="00CF550F" w:rsidRDefault="000F1749" w:rsidP="000F1749">
      <w:pPr>
        <w:ind w:firstLine="709"/>
        <w:rPr>
          <w:lang w:val="es-ES"/>
        </w:rPr>
      </w:pPr>
      <w:r w:rsidRPr="00CF550F">
        <w:lastRenderedPageBreak/>
        <w:t>En este contexto, el ejercicio político ha sido una herramienta crucial para diseñar e implementar políticas ambientales que mitiguen los impactos negativos de la explotación petrolera en los ecosistemas hídricos en el departamento de Arauca.</w:t>
      </w:r>
    </w:p>
    <w:p w14:paraId="096F383E" w14:textId="6F5B18FA" w:rsidR="00035205" w:rsidRPr="00CF550F" w:rsidRDefault="00683DB1" w:rsidP="008930E1">
      <w:pPr>
        <w:ind w:firstLine="709"/>
      </w:pPr>
      <w:r w:rsidRPr="00CF550F">
        <w:t>Por lo general e</w:t>
      </w:r>
      <w:r w:rsidR="00745B0F" w:rsidRPr="00CF550F">
        <w:t>n el mundo, las empresas petroleras, son guiadas por políticas desfavorables para los países pobres</w:t>
      </w:r>
      <w:r w:rsidR="00464C95" w:rsidRPr="00CF550F">
        <w:t>;</w:t>
      </w:r>
      <w:r w:rsidR="00745B0F" w:rsidRPr="00CF550F">
        <w:t xml:space="preserve"> </w:t>
      </w:r>
      <w:r w:rsidR="00464C95" w:rsidRPr="00CF550F">
        <w:t>s</w:t>
      </w:r>
      <w:r w:rsidR="00745B0F" w:rsidRPr="00CF550F">
        <w:t xml:space="preserve">in embargo, se puede recurrir a algunos datos disponibles sobre la producción y exportación de petróleo en estos países para sustituir la palabra "abundante" por cifras. Por ejemplo, según </w:t>
      </w:r>
      <w:r w:rsidR="000B5B84" w:rsidRPr="00CF550F">
        <w:t>informe de (</w:t>
      </w:r>
      <w:proofErr w:type="spellStart"/>
      <w:r w:rsidR="000B5B84" w:rsidRPr="00CF550F">
        <w:t>Funseam</w:t>
      </w:r>
      <w:proofErr w:type="spellEnd"/>
      <w:r w:rsidR="000B5B84" w:rsidRPr="00CF550F">
        <w:t xml:space="preserve"> 2021)</w:t>
      </w:r>
      <w:r w:rsidR="00454217" w:rsidRPr="00CF550F">
        <w:t>.</w:t>
      </w:r>
    </w:p>
    <w:p w14:paraId="3406DD28" w14:textId="6FA17B5E" w:rsidR="00CB221F" w:rsidRPr="00CF550F" w:rsidRDefault="00CB221F" w:rsidP="00CB221F">
      <w:pPr>
        <w:shd w:val="clear" w:color="auto" w:fill="FFFFFF"/>
        <w:ind w:firstLine="720"/>
      </w:pPr>
      <w:r w:rsidRPr="00CF550F">
        <w:t>La sociedad araucana</w:t>
      </w:r>
      <w:r w:rsidRPr="00CF550F">
        <w:rPr>
          <w:lang w:val="es-VE"/>
        </w:rPr>
        <w:t>,</w:t>
      </w:r>
      <w:r w:rsidRPr="00CF550F">
        <w:t xml:space="preserve"> ha vivido de manera intensa y dramática este prolongado conflicto armado, que aún persiste, y como hemos </w:t>
      </w:r>
      <w:r w:rsidRPr="00CF550F">
        <w:rPr>
          <w:lang w:val="es-VE"/>
        </w:rPr>
        <w:t>mencionado</w:t>
      </w:r>
      <w:r w:rsidRPr="00CF550F">
        <w:t>, en e</w:t>
      </w:r>
      <w:r w:rsidRPr="00CF550F">
        <w:rPr>
          <w:lang w:val="es-VE"/>
        </w:rPr>
        <w:t>se</w:t>
      </w:r>
      <w:r w:rsidRPr="00CF550F">
        <w:t xml:space="preserve"> encuentro </w:t>
      </w:r>
      <w:r w:rsidR="00422AD4" w:rsidRPr="00CF550F">
        <w:t>violento</w:t>
      </w:r>
      <w:r w:rsidRPr="00CF550F">
        <w:rPr>
          <w:lang w:val="es-VE"/>
        </w:rPr>
        <w:t xml:space="preserve">, </w:t>
      </w:r>
      <w:r w:rsidRPr="00CF550F">
        <w:t>está la defensa o el rechazo a la industria petrolera. Un informe de la Fundación Ideas para la Paz da cuenta de que entre 1986 y 2013 Arauca fue el departamento que registró el mayor número de ataques a la infraestructura petrolera realizados por el ELN, concentrando el 34,7% del total de hechos.</w:t>
      </w:r>
    </w:p>
    <w:p w14:paraId="25DBE80E" w14:textId="6AFAE2DE" w:rsidR="00967C2C" w:rsidRPr="00CF550F" w:rsidRDefault="00CB221F" w:rsidP="00EB7C4E">
      <w:pPr>
        <w:pStyle w:val="sc-611883c3-0"/>
        <w:spacing w:before="0" w:beforeAutospacing="0" w:after="0" w:afterAutospacing="0" w:line="480" w:lineRule="auto"/>
        <w:ind w:firstLine="720"/>
      </w:pPr>
      <w:r w:rsidRPr="00CF550F">
        <w:t>Uno de los recursos naturales más afectados por la explotación petrolera es el agua.</w:t>
      </w:r>
    </w:p>
    <w:p w14:paraId="35A609F7" w14:textId="7081F6A7" w:rsidR="00967C2C" w:rsidRPr="00CF550F" w:rsidRDefault="00CB221F" w:rsidP="00967C2C">
      <w:pPr>
        <w:pStyle w:val="sc-611883c3-0"/>
        <w:spacing w:before="0" w:beforeAutospacing="0" w:after="0" w:afterAutospacing="0" w:line="480" w:lineRule="auto"/>
        <w:ind w:firstLine="720"/>
      </w:pPr>
      <w:r w:rsidRPr="00CF550F">
        <w:t>Según el ingeniero de petróleos Óscar Vanegas, profesor de la Universidad Industrial de Santander</w:t>
      </w:r>
      <w:r w:rsidR="00967C2C" w:rsidRPr="00CF550F">
        <w:t xml:space="preserve"> señala:</w:t>
      </w:r>
    </w:p>
    <w:p w14:paraId="4257B527" w14:textId="77777777" w:rsidR="00967C2C" w:rsidRPr="00CF550F" w:rsidRDefault="00CB221F" w:rsidP="00967C2C">
      <w:pPr>
        <w:pStyle w:val="sc-611883c3-0"/>
        <w:spacing w:before="0" w:beforeAutospacing="0" w:after="0" w:afterAutospacing="0" w:line="360" w:lineRule="auto"/>
        <w:ind w:left="720" w:right="567"/>
      </w:pPr>
      <w:r w:rsidRPr="00CF550F">
        <w:t>“el 98% de lo que produce un pozo en Caño Limón es agua y sólo el 2% es petróleo. Allí se producen a diario 3.200.000 barriles de agua dulce. Eso mismo pasa en Apia y, cerca de Villavicencio; en Castilla; en Rubiales; etc. Desde que comenzó a producirse petróleo en esa zona, el caudal del río Guaviare ha bajado 30%, se estima que si la producción llega a los 500.000 barriles diarios de petróleo se puede secar el Río”</w:t>
      </w:r>
    </w:p>
    <w:p w14:paraId="0A98AACD" w14:textId="70121643" w:rsidR="00CB221F" w:rsidRPr="00CF550F" w:rsidRDefault="00422AD4" w:rsidP="00422AD4">
      <w:pPr>
        <w:pStyle w:val="sc-611883c3-0"/>
        <w:spacing w:before="0" w:beforeAutospacing="0" w:after="0" w:afterAutospacing="0" w:line="480" w:lineRule="auto"/>
        <w:ind w:firstLine="720"/>
      </w:pPr>
      <w:r w:rsidRPr="00CF550F">
        <w:t>El</w:t>
      </w:r>
      <w:r w:rsidR="00CB221F" w:rsidRPr="00CF550F">
        <w:t xml:space="preserve"> ingeniero de petróleos Óscar Vanegas explica cómo la explotación petrolera en diferentes regiones de Colombia ha tenido un impacto negativo </w:t>
      </w:r>
      <w:r w:rsidR="00EB7C4E" w:rsidRPr="00CF550F">
        <w:t xml:space="preserve">la calidad del </w:t>
      </w:r>
      <w:r w:rsidR="00CB221F" w:rsidRPr="00CF550F">
        <w:t>agua y su disponibilidad.</w:t>
      </w:r>
    </w:p>
    <w:p w14:paraId="66DF67C2" w14:textId="2FAE4287" w:rsidR="007F685A" w:rsidRPr="00CF550F" w:rsidRDefault="005D6F18" w:rsidP="007F685A">
      <w:pPr>
        <w:ind w:firstLine="720"/>
      </w:pPr>
      <w:r w:rsidRPr="00CF550F">
        <w:lastRenderedPageBreak/>
        <w:t xml:space="preserve">En el marco de la teoría exploratoria y descriptiva, en la investigación se realizó </w:t>
      </w:r>
      <w:r w:rsidR="0069643C" w:rsidRPr="00CF550F">
        <w:t xml:space="preserve">un análisis crítico de la información bibliográfica encontrada que se </w:t>
      </w:r>
      <w:r w:rsidR="007F685A" w:rsidRPr="00CF550F">
        <w:t xml:space="preserve">compagina con la </w:t>
      </w:r>
      <w:r w:rsidR="005874E4" w:rsidRPr="00CF550F">
        <w:t xml:space="preserve">metodología cualitativa que se enfoca en describir y entender el comportamiento y las experiencias humanas. </w:t>
      </w:r>
      <w:r w:rsidR="007F685A" w:rsidRPr="00CF550F">
        <w:t>(Salgado 2007).</w:t>
      </w:r>
    </w:p>
    <w:p w14:paraId="0D3C35BD" w14:textId="03091029" w:rsidR="00AD1664" w:rsidRPr="00CF550F" w:rsidRDefault="00264EDA" w:rsidP="007F685A">
      <w:pPr>
        <w:ind w:firstLine="720"/>
      </w:pPr>
      <w:r w:rsidRPr="00CF550F">
        <w:t>El investigador</w:t>
      </w:r>
      <w:r w:rsidR="007F7911" w:rsidRPr="00CF550F">
        <w:t>,</w:t>
      </w:r>
      <w:r w:rsidRPr="00CF550F">
        <w:t xml:space="preserve"> ha seleccionado </w:t>
      </w:r>
      <w:r w:rsidR="002457F3" w:rsidRPr="00CF550F">
        <w:t xml:space="preserve">el tamaño de </w:t>
      </w:r>
      <w:r w:rsidRPr="00CF550F">
        <w:t>la muestra de manera subjetiva, basándose en criterios personales debido a su interés en el tema. Esto hace que la muestra no sea representativa de la población y pueda estar sesgada, lo que a su vez impide la generalización de los resultados. Por consiguiente, se trata de una muestra no probabilística, utilizada en la investigación de tipo exploratorio y descriptivo dentro de la corriente constructivista</w:t>
      </w:r>
      <w:r w:rsidR="003B423F" w:rsidRPr="00CF550F">
        <w:t>.</w:t>
      </w:r>
    </w:p>
    <w:p w14:paraId="5532D534" w14:textId="57FB02A4" w:rsidR="00264EDA" w:rsidRPr="00CF550F" w:rsidRDefault="00380A05" w:rsidP="007F685A">
      <w:pPr>
        <w:ind w:firstLine="720"/>
      </w:pPr>
      <w:r w:rsidRPr="00CF550F">
        <w:t>El objetivo del desarrollo de la investigación ha sido el de explorar la viabilidad de estrategias de política ambiental desarrollada dentro de las campañas políticas para abordar los problemas ambientales, económicos y sociales asociados con la explotación de hidrocarburos en el Departamento de Arauca, teniendo en cuenta la complejidad del contexto regional.</w:t>
      </w:r>
    </w:p>
    <w:p w14:paraId="44D60658" w14:textId="08901954" w:rsidR="009C38E9" w:rsidRPr="00CF550F" w:rsidRDefault="00380A05" w:rsidP="002273BC">
      <w:pPr>
        <w:ind w:firstLine="720"/>
      </w:pPr>
      <w:r w:rsidRPr="00CF550F">
        <w:rPr>
          <w:lang w:val="es-VE"/>
        </w:rPr>
        <w:t>En el transcurrir de la misma</w:t>
      </w:r>
      <w:r w:rsidR="004D3D99" w:rsidRPr="00CF550F">
        <w:rPr>
          <w:lang w:val="es-VE"/>
        </w:rPr>
        <w:t>,</w:t>
      </w:r>
      <w:r w:rsidRPr="00CF550F">
        <w:rPr>
          <w:lang w:val="es-VE"/>
        </w:rPr>
        <w:t xml:space="preserve"> se </w:t>
      </w:r>
      <w:r w:rsidR="009C38E9" w:rsidRPr="00CF550F">
        <w:rPr>
          <w:lang w:val="es-VE"/>
        </w:rPr>
        <w:t>c</w:t>
      </w:r>
      <w:r w:rsidRPr="00CF550F">
        <w:rPr>
          <w:lang w:val="es-VE"/>
        </w:rPr>
        <w:t xml:space="preserve">omprueban </w:t>
      </w:r>
      <w:r w:rsidR="009C38E9" w:rsidRPr="00CF550F">
        <w:rPr>
          <w:lang w:val="es-VE"/>
        </w:rPr>
        <w:t xml:space="preserve">ciertas limitaciones tales como: </w:t>
      </w:r>
      <w:r w:rsidR="004D3D99" w:rsidRPr="00CF550F">
        <w:rPr>
          <w:lang w:val="es-VE"/>
        </w:rPr>
        <w:t>E</w:t>
      </w:r>
      <w:r w:rsidR="009C38E9" w:rsidRPr="00CF550F">
        <w:rPr>
          <w:lang w:val="es-VE"/>
        </w:rPr>
        <w:t xml:space="preserve">l </w:t>
      </w:r>
      <w:r w:rsidR="009C38E9" w:rsidRPr="00CF550F">
        <w:t xml:space="preserve">nivel de acceso a información relevante y actualizada sobre la situación ambiental en el Departamento de Arauca, especialmente en relación a la relación entre la explotación de hidrocarburos y los ecosistemas hídricos; identificación de políticas ambientales efectivas que estén siendo implementadas en la región, </w:t>
      </w:r>
      <w:r w:rsidR="004D3D99" w:rsidRPr="00CF550F">
        <w:t xml:space="preserve">debido a que </w:t>
      </w:r>
      <w:r w:rsidR="009C38E9" w:rsidRPr="00CF550F">
        <w:t xml:space="preserve">la información disponible </w:t>
      </w:r>
      <w:r w:rsidR="002273BC" w:rsidRPr="00CF550F">
        <w:t>se</w:t>
      </w:r>
      <w:r w:rsidR="009C38E9" w:rsidRPr="00CF550F">
        <w:t xml:space="preserve"> </w:t>
      </w:r>
      <w:r w:rsidR="002273BC" w:rsidRPr="00CF550F">
        <w:t xml:space="preserve">ha comprobado </w:t>
      </w:r>
      <w:r w:rsidR="009C38E9" w:rsidRPr="00CF550F">
        <w:t>limitada y fragmentada</w:t>
      </w:r>
      <w:r w:rsidR="002273BC" w:rsidRPr="00CF550F">
        <w:t>; l</w:t>
      </w:r>
      <w:r w:rsidR="009C38E9" w:rsidRPr="00CF550F">
        <w:t>imitaciones en la evaluación de la efectividad de las políticas ambientales implementadas, ya que se requiere tiempo y recursos para poder medir adecuadamente los resultados y efectos de estas políticas</w:t>
      </w:r>
      <w:r w:rsidR="002273BC" w:rsidRPr="00CF550F">
        <w:t>.</w:t>
      </w:r>
    </w:p>
    <w:p w14:paraId="6E57FCAA" w14:textId="6883521C" w:rsidR="002273BC" w:rsidRPr="00CF550F" w:rsidRDefault="00B25280" w:rsidP="002273BC">
      <w:pPr>
        <w:ind w:firstLine="720"/>
      </w:pPr>
      <w:r w:rsidRPr="00CF550F">
        <w:t xml:space="preserve">La estructura del trabajo </w:t>
      </w:r>
      <w:r w:rsidR="005366E0" w:rsidRPr="00CF550F">
        <w:t xml:space="preserve">investigativo presentado, </w:t>
      </w:r>
      <w:r w:rsidRPr="00CF550F">
        <w:t>se d</w:t>
      </w:r>
      <w:r w:rsidR="005366E0" w:rsidRPr="00CF550F">
        <w:t>esarrolla en diferentes secciones, la primera de ellas es el</w:t>
      </w:r>
      <w:r w:rsidRPr="00CF550F">
        <w:t xml:space="preserve"> </w:t>
      </w:r>
      <w:r w:rsidR="00291112" w:rsidRPr="00CF550F">
        <w:t xml:space="preserve">Planteamiento del </w:t>
      </w:r>
      <w:r w:rsidR="005366E0" w:rsidRPr="00CF550F">
        <w:t xml:space="preserve">Problema, en segundo </w:t>
      </w:r>
      <w:r w:rsidR="004772E7" w:rsidRPr="00CF550F">
        <w:t>lugar,</w:t>
      </w:r>
      <w:r w:rsidR="005366E0" w:rsidRPr="00CF550F">
        <w:t xml:space="preserve"> el M</w:t>
      </w:r>
      <w:r w:rsidR="001D22CF" w:rsidRPr="00CF550F">
        <w:t xml:space="preserve">arco Contextual, </w:t>
      </w:r>
      <w:r w:rsidR="005366E0" w:rsidRPr="00CF550F">
        <w:t xml:space="preserve">en </w:t>
      </w:r>
      <w:r w:rsidR="005366E0" w:rsidRPr="00CF550F">
        <w:lastRenderedPageBreak/>
        <w:t xml:space="preserve">tercer </w:t>
      </w:r>
      <w:r w:rsidR="004772E7" w:rsidRPr="00CF550F">
        <w:t>lugar,</w:t>
      </w:r>
      <w:r w:rsidR="005366E0" w:rsidRPr="00CF550F">
        <w:t xml:space="preserve"> se desarrolla la </w:t>
      </w:r>
      <w:r w:rsidR="001D22CF" w:rsidRPr="00CF550F">
        <w:t xml:space="preserve">Historia del </w:t>
      </w:r>
      <w:r w:rsidR="00D41045" w:rsidRPr="00CF550F">
        <w:t>Arte</w:t>
      </w:r>
      <w:r w:rsidR="001D22CF" w:rsidRPr="00CF550F">
        <w:t xml:space="preserve">, </w:t>
      </w:r>
      <w:r w:rsidR="004772E7" w:rsidRPr="00CF550F">
        <w:t xml:space="preserve">se prosigue en el cuarto con el desarrollo de la </w:t>
      </w:r>
      <w:r w:rsidR="00291112" w:rsidRPr="00CF550F">
        <w:t xml:space="preserve">Metodología, </w:t>
      </w:r>
      <w:r w:rsidR="004772E7" w:rsidRPr="00CF550F">
        <w:t xml:space="preserve">en el quinto se muestran los </w:t>
      </w:r>
      <w:r w:rsidR="009B3E83" w:rsidRPr="00CF550F">
        <w:t xml:space="preserve">Resultados de la Investigación, </w:t>
      </w:r>
      <w:r w:rsidR="004772E7" w:rsidRPr="00CF550F">
        <w:t xml:space="preserve">se culmina en el sexto con las </w:t>
      </w:r>
      <w:r w:rsidR="009B3E83" w:rsidRPr="00CF550F">
        <w:t>Recomendaciones y Conclusiones</w:t>
      </w:r>
      <w:r w:rsidR="004772E7" w:rsidRPr="00CF550F">
        <w:t>, seguidas de las</w:t>
      </w:r>
      <w:r w:rsidR="009B3E83" w:rsidRPr="00CF550F">
        <w:t xml:space="preserve"> Referencias Bibliográficas.</w:t>
      </w:r>
    </w:p>
    <w:p w14:paraId="55892236" w14:textId="77777777" w:rsidR="004E1DDC" w:rsidRPr="00CF550F" w:rsidRDefault="004E1DDC" w:rsidP="00AF5F64"/>
    <w:p w14:paraId="0E5BBB42" w14:textId="1EBDEF5C" w:rsidR="00316CAC" w:rsidRPr="00CF550F" w:rsidRDefault="00001D1D" w:rsidP="008930E1">
      <w:pPr>
        <w:pStyle w:val="Ttulo1"/>
        <w:rPr>
          <w:szCs w:val="24"/>
        </w:rPr>
      </w:pPr>
      <w:bookmarkStart w:id="7" w:name="_3rdcrjn" w:colFirst="0" w:colLast="0"/>
      <w:bookmarkStart w:id="8" w:name="_26in1rg" w:colFirst="0" w:colLast="0"/>
      <w:bookmarkStart w:id="9" w:name="_Toc141628450"/>
      <w:bookmarkEnd w:id="7"/>
      <w:bookmarkEnd w:id="8"/>
      <w:r w:rsidRPr="00CF550F">
        <w:rPr>
          <w:szCs w:val="24"/>
        </w:rPr>
        <w:t>Planteamiento del Problema</w:t>
      </w:r>
      <w:bookmarkEnd w:id="9"/>
    </w:p>
    <w:p w14:paraId="055C223D" w14:textId="77777777" w:rsidR="00F8344A" w:rsidRPr="00CF550F" w:rsidRDefault="00F8344A" w:rsidP="002F328C">
      <w:pPr>
        <w:rPr>
          <w:lang w:val="es-VE"/>
        </w:rPr>
      </w:pPr>
    </w:p>
    <w:p w14:paraId="6ACAE58E" w14:textId="6A9592D6" w:rsidR="001C0C66" w:rsidRPr="00CF550F" w:rsidRDefault="00627944" w:rsidP="008930E1">
      <w:pPr>
        <w:ind w:firstLine="720"/>
        <w:rPr>
          <w:lang w:val="es-VE"/>
        </w:rPr>
      </w:pPr>
      <w:r w:rsidRPr="00CF550F">
        <w:rPr>
          <w:lang w:val="es-VE"/>
        </w:rPr>
        <w:t>En América Latina el modelo de explotación minero energético ha planteado desafíos a las comunidades y organizaciones sociales: unos concernientes con el estudio de la realidad socioambiental, política y legal sobre la que se hace necesario actuar; desafíos relacionados con los procesos organizativos y de unidad de acción de diferentes iniciativas, sectores socioeconómicos y fuerzas políticas interesadas en el asunto y sobre las transformaciones sociales y políticas que se hace necesario plantear; otros con la definición de las acciones</w:t>
      </w:r>
      <w:r w:rsidR="001257D9" w:rsidRPr="00CF550F">
        <w:rPr>
          <w:lang w:val="es-VE"/>
        </w:rPr>
        <w:t xml:space="preserve"> </w:t>
      </w:r>
      <w:r w:rsidRPr="00CF550F">
        <w:rPr>
          <w:lang w:val="es-VE"/>
        </w:rPr>
        <w:t>legales o de movilización adecuadas a unas condiciones para su ejercicio, considerando el nivel y la correlación de fuerzas existentes y posibilidades de éxito. En la región andina</w:t>
      </w:r>
      <w:r w:rsidR="00A70FBD" w:rsidRPr="00CF550F">
        <w:rPr>
          <w:lang w:val="es-VE"/>
        </w:rPr>
        <w:t>,</w:t>
      </w:r>
      <w:r w:rsidRPr="00CF550F">
        <w:rPr>
          <w:lang w:val="es-VE"/>
        </w:rPr>
        <w:t xml:space="preserve"> se </w:t>
      </w:r>
      <w:r w:rsidR="00B76263" w:rsidRPr="00CF550F">
        <w:rPr>
          <w:lang w:val="es-VE"/>
        </w:rPr>
        <w:t xml:space="preserve">ha </w:t>
      </w:r>
      <w:r w:rsidRPr="00CF550F">
        <w:rPr>
          <w:lang w:val="es-VE"/>
        </w:rPr>
        <w:t>presentado alternativas políticas que cuestionan este modelo de crecimiento, por ejemplo, las acaecidas con las transformaciones constitucionales de Bolivia y Ecuador que introducen propuestas sociales</w:t>
      </w:r>
      <w:r w:rsidR="001C0C66" w:rsidRPr="00CF550F">
        <w:rPr>
          <w:lang w:val="es-VE"/>
        </w:rPr>
        <w:t xml:space="preserve"> </w:t>
      </w:r>
      <w:r w:rsidRPr="00CF550F">
        <w:rPr>
          <w:lang w:val="es-VE"/>
        </w:rPr>
        <w:t>desde la interculturalidad y plurinacionalidad, así como nuevos modelos de</w:t>
      </w:r>
      <w:r w:rsidR="001C0C66" w:rsidRPr="00CF550F">
        <w:rPr>
          <w:lang w:val="es-VE"/>
        </w:rPr>
        <w:t xml:space="preserve"> </w:t>
      </w:r>
      <w:r w:rsidRPr="00CF550F">
        <w:rPr>
          <w:lang w:val="es-VE"/>
        </w:rPr>
        <w:t>desarrollo económico respetuosos con las aspiraciones sociales y el medio</w:t>
      </w:r>
      <w:r w:rsidR="001C0C66" w:rsidRPr="00CF550F">
        <w:rPr>
          <w:lang w:val="es-VE"/>
        </w:rPr>
        <w:t xml:space="preserve"> </w:t>
      </w:r>
      <w:r w:rsidRPr="00CF550F">
        <w:rPr>
          <w:lang w:val="es-VE"/>
        </w:rPr>
        <w:t>ambiente, procesos denominados como constitucionalismo transformador</w:t>
      </w:r>
      <w:r w:rsidR="00622ACE" w:rsidRPr="00CF550F">
        <w:rPr>
          <w:lang w:val="es-VE"/>
        </w:rPr>
        <w:t xml:space="preserve"> </w:t>
      </w:r>
      <w:r w:rsidR="00F76D35" w:rsidRPr="00CF550F">
        <w:rPr>
          <w:lang w:val="es-VE"/>
        </w:rPr>
        <w:t>Comisión Económica para América Latina y el Caribe (CEPAL) (s.f)</w:t>
      </w:r>
      <w:r w:rsidRPr="00CF550F">
        <w:rPr>
          <w:lang w:val="es-VE"/>
        </w:rPr>
        <w:t>. Otra manera de cuestionar el extractivismo minero</w:t>
      </w:r>
      <w:r w:rsidR="001C0C66" w:rsidRPr="00CF550F">
        <w:rPr>
          <w:lang w:val="es-VE"/>
        </w:rPr>
        <w:t xml:space="preserve"> </w:t>
      </w:r>
      <w:r w:rsidRPr="00CF550F">
        <w:rPr>
          <w:lang w:val="es-VE"/>
        </w:rPr>
        <w:t>energético</w:t>
      </w:r>
      <w:r w:rsidR="00A70FBD" w:rsidRPr="00CF550F">
        <w:rPr>
          <w:lang w:val="es-VE"/>
        </w:rPr>
        <w:t>,</w:t>
      </w:r>
      <w:r w:rsidRPr="00CF550F">
        <w:rPr>
          <w:lang w:val="es-VE"/>
        </w:rPr>
        <w:t xml:space="preserve"> es la acción social colectiva representada en diversas formas de</w:t>
      </w:r>
      <w:r w:rsidR="001C0C66" w:rsidRPr="00CF550F">
        <w:rPr>
          <w:lang w:val="es-VE"/>
        </w:rPr>
        <w:t xml:space="preserve"> </w:t>
      </w:r>
      <w:r w:rsidRPr="00CF550F">
        <w:rPr>
          <w:lang w:val="es-VE"/>
        </w:rPr>
        <w:t>Extractivismo, derecho y conflicto social en Colombia</w:t>
      </w:r>
      <w:r w:rsidR="001C0C66" w:rsidRPr="00CF550F">
        <w:rPr>
          <w:lang w:val="es-VE"/>
        </w:rPr>
        <w:t xml:space="preserve"> </w:t>
      </w:r>
      <w:r w:rsidRPr="00CF550F">
        <w:rPr>
          <w:lang w:val="es-VE"/>
        </w:rPr>
        <w:t>protesta social y de movimientos antiextractivistas, los cuales cuentan en su</w:t>
      </w:r>
      <w:r w:rsidR="00622ACE" w:rsidRPr="00CF550F">
        <w:rPr>
          <w:lang w:val="es-VE"/>
        </w:rPr>
        <w:t xml:space="preserve"> </w:t>
      </w:r>
      <w:r w:rsidRPr="00CF550F">
        <w:rPr>
          <w:lang w:val="es-VE"/>
        </w:rPr>
        <w:t>repertorio con diversas formas de acción social (</w:t>
      </w:r>
      <w:r w:rsidR="00AB1AC2" w:rsidRPr="00CF550F">
        <w:rPr>
          <w:lang w:val="es-VE"/>
        </w:rPr>
        <w:t>Del Esprado</w:t>
      </w:r>
      <w:r w:rsidRPr="00CF550F">
        <w:rPr>
          <w:lang w:val="es-VE"/>
        </w:rPr>
        <w:t>, 201</w:t>
      </w:r>
      <w:r w:rsidR="00AB1AC2" w:rsidRPr="00CF550F">
        <w:rPr>
          <w:lang w:val="es-VE"/>
        </w:rPr>
        <w:t>5</w:t>
      </w:r>
      <w:r w:rsidRPr="00CF550F">
        <w:rPr>
          <w:lang w:val="es-VE"/>
        </w:rPr>
        <w:t>).</w:t>
      </w:r>
    </w:p>
    <w:p w14:paraId="21B377F7" w14:textId="77777777" w:rsidR="00B06CC2" w:rsidRPr="00CF550F" w:rsidRDefault="00B06CC2" w:rsidP="008930E1">
      <w:pPr>
        <w:ind w:firstLine="720"/>
        <w:rPr>
          <w:lang w:val="es-VE"/>
        </w:rPr>
      </w:pPr>
      <w:r w:rsidRPr="00CF550F">
        <w:rPr>
          <w:lang w:val="es-VE"/>
        </w:rPr>
        <w:lastRenderedPageBreak/>
        <w:t>En el contexto de la protesta social, los mecanismos legales, especialmente aquellos que proceden del neoconstitucionalismo moderno, se han vuelto herramientas útiles para hacer frente al mencionado modelo.</w:t>
      </w:r>
    </w:p>
    <w:p w14:paraId="37267DB3" w14:textId="28EAE88B" w:rsidR="004732D8" w:rsidRPr="00CF550F" w:rsidRDefault="00B06CC2" w:rsidP="008930E1">
      <w:pPr>
        <w:ind w:firstLine="720"/>
      </w:pPr>
      <w:r w:rsidRPr="00CF550F">
        <w:rPr>
          <w:lang w:val="es-VE"/>
        </w:rPr>
        <w:t xml:space="preserve">En Colombia, diversos eventos propiciaron el aumento de la actividad extractivista </w:t>
      </w:r>
      <w:r w:rsidR="00C47394" w:rsidRPr="00CF550F">
        <w:rPr>
          <w:lang w:val="es-VE"/>
        </w:rPr>
        <w:t>dentro de su territorio en momentos históricos entre estos eventos se encuentra l</w:t>
      </w:r>
      <w:r w:rsidRPr="00CF550F">
        <w:rPr>
          <w:lang w:val="es-VE"/>
        </w:rPr>
        <w:t xml:space="preserve">a inversión canadiense, </w:t>
      </w:r>
      <w:r w:rsidR="00C47394" w:rsidRPr="00CF550F">
        <w:rPr>
          <w:lang w:val="es-VE"/>
        </w:rPr>
        <w:t>que en</w:t>
      </w:r>
      <w:r w:rsidRPr="00CF550F">
        <w:rPr>
          <w:lang w:val="es-VE"/>
        </w:rPr>
        <w:t xml:space="preserve"> particular, se centró en el sector extractivo, lo que generó un aumento significativo en la exploración y extracción de minerales y petróleo, así como en la intensificación de conflictos y disputas. La caída de los precios internacionales de los combustibles y de los recursos minerales a partir de agosto de 2014 expuso la volatilidad de la actividad, así como las consecuencias y efectos negativos del modelo implementado. </w:t>
      </w:r>
      <w:r w:rsidR="00627944" w:rsidRPr="00CF550F">
        <w:rPr>
          <w:lang w:val="es-VE"/>
        </w:rPr>
        <w:t xml:space="preserve">(Rodríguez, Frasser </w:t>
      </w:r>
      <w:r w:rsidR="00304F1E" w:rsidRPr="00CF550F">
        <w:rPr>
          <w:lang w:val="es-VE"/>
        </w:rPr>
        <w:t>y</w:t>
      </w:r>
      <w:r w:rsidR="00627944" w:rsidRPr="00CF550F">
        <w:rPr>
          <w:lang w:val="es-VE"/>
        </w:rPr>
        <w:t xml:space="preserve"> Andapiña, 2017).</w:t>
      </w:r>
    </w:p>
    <w:p w14:paraId="242F49BD" w14:textId="60A5DCCC" w:rsidR="00A508D4" w:rsidRPr="00CF550F" w:rsidRDefault="00A508D4" w:rsidP="008930E1">
      <w:pPr>
        <w:ind w:firstLine="720"/>
        <w:rPr>
          <w:lang w:val="es-VE"/>
        </w:rPr>
      </w:pPr>
      <w:r w:rsidRPr="00CF550F">
        <w:rPr>
          <w:lang w:val="es-VE"/>
        </w:rPr>
        <w:t xml:space="preserve">Durante la década de la crisis por el cobro de pagos de las deudas externas del país, la inversión extranjera directa en Colombia aumentó gracias al descubrimiento de pozos de petróleo, según lo indicado por Prada (2012). De esta manera, la economía del país fue sostenida ante la creciente presión del cobro de deudas externas en toda América Latina. No obstante, </w:t>
      </w:r>
      <w:r w:rsidR="009836BC" w:rsidRPr="00CF550F">
        <w:rPr>
          <w:lang w:val="es-VE"/>
        </w:rPr>
        <w:t>es conveniente recordar que,</w:t>
      </w:r>
      <w:r w:rsidRPr="00CF550F">
        <w:rPr>
          <w:lang w:val="es-VE"/>
        </w:rPr>
        <w:t xml:space="preserve"> en algunos casos, la explotación petrolera ha generado impactos negativos en la salud y el sustento de las comunidades locales debido a la contaminación ambiental. Asimismo, ha dado lugar a casos de corrupción y vulneraciones de los derechos humanos en la región</w:t>
      </w:r>
      <w:r w:rsidR="0029258E" w:rsidRPr="00CF550F">
        <w:rPr>
          <w:lang w:val="es-VE"/>
        </w:rPr>
        <w:t xml:space="preserve"> (</w:t>
      </w:r>
      <w:r w:rsidR="006F1B70" w:rsidRPr="00CF550F">
        <w:rPr>
          <w:lang w:val="es-VE"/>
        </w:rPr>
        <w:t>Departamento Nacional de Planeación, 2019).</w:t>
      </w:r>
    </w:p>
    <w:p w14:paraId="0F551F50" w14:textId="305228B4" w:rsidR="00A80620" w:rsidRPr="00CF550F" w:rsidRDefault="00A80620" w:rsidP="008930E1">
      <w:pPr>
        <w:ind w:firstLine="720"/>
      </w:pPr>
      <w:r w:rsidRPr="00CF550F">
        <w:t xml:space="preserve">A lo largo de las siguientes décadas, el Gobierno de Colombia cambió su política petrolera para pasar de una postura de nacionalización a una más abierta y acorde con el marco del Ministerio de Energía Nacional (MEN). En el año 2003, </w:t>
      </w:r>
      <w:r w:rsidR="009836BC" w:rsidRPr="00CF550F">
        <w:t>desde donde se</w:t>
      </w:r>
      <w:r w:rsidRPr="00CF550F">
        <w:t xml:space="preserve"> implementaron nuevas políticas públicas para garantizar beneficios para las compañías mineras, incluyendo la reducción en rentas, regalías e impuestos por exportación de hidrocarburos tras la creación de la </w:t>
      </w:r>
      <w:r w:rsidRPr="00CF550F">
        <w:lastRenderedPageBreak/>
        <w:t>Agencia Nacional de Hidrocarburos (ANH). Sin embargo, la crisis económica y financiera global a partir de 2008 provocó una disminución en la inversión extranjera directa en Colombia debido a la reducción en los precios del petróleo.</w:t>
      </w:r>
    </w:p>
    <w:p w14:paraId="4B0E5668" w14:textId="77777777" w:rsidR="007F4B54" w:rsidRPr="00CF550F" w:rsidRDefault="007F4B54" w:rsidP="008930E1">
      <w:pPr>
        <w:ind w:firstLine="720"/>
      </w:pPr>
      <w:r w:rsidRPr="00CF550F">
        <w:t>En Colombia, el uso de las consultas populares se ha convertido en una herramienta clave utilizada por organizaciones sociales para defender el territorio, el agua, el suelo y los modelos de desarrollo alternativo contra las políticas extractivistas y los intereses de las empresas mineras transnacionales. En otros países, las organizaciones sociales también han llevado a cabo diversas acciones para resistir la ejecución de proyectos mineros y energéticos en sus territorios. Las consultas previas realizadas por las comunidades indígenas han sido una importante estrategia de resistencia en la región. En cuanto al tratamiento de las consultas populares y las consultas previas, un antecedente normativo importante a nivel internacional es lo establecido por el Convenio 169 de 1989 de la Organización Internacional del Trabajo.</w:t>
      </w:r>
    </w:p>
    <w:p w14:paraId="05175B37" w14:textId="77777777" w:rsidR="006E3ABF" w:rsidRPr="00CF550F" w:rsidRDefault="006E3ABF" w:rsidP="006E3ABF">
      <w:pPr>
        <w:shd w:val="clear" w:color="auto" w:fill="FFFFFF"/>
        <w:ind w:firstLine="720"/>
        <w:rPr>
          <w:lang w:val="es-VE"/>
        </w:rPr>
      </w:pPr>
      <w:r w:rsidRPr="00CF550F">
        <w:rPr>
          <w:lang w:val="es-VE"/>
        </w:rPr>
        <w:t>La presente investigación se enfoca en el Departamento de Arauca, una región históricamente vinculada a la explotación petrolera en Colombia desde la década de los 70, zona en la se ha evidenciado la falta de regulación gubernamental (Medina, 2018), lo que ha permitido una explotación poco responsable y la implementación de planes de contingencia ineficaces, lo que ha llevado a la contaminación de fuentes hídricas y la muerte de especies de peces. La falta de políticas ambientales sólidas y la laxitud en la planificación del crecimiento económico han llevado a graves consecuencias sociales y medioambientales en la región.</w:t>
      </w:r>
    </w:p>
    <w:p w14:paraId="6C13070C" w14:textId="586B7714" w:rsidR="006E3ABF" w:rsidRPr="00CF550F" w:rsidRDefault="006E3ABF" w:rsidP="006E3ABF">
      <w:pPr>
        <w:shd w:val="clear" w:color="auto" w:fill="FFFFFF"/>
        <w:ind w:firstLine="720"/>
      </w:pPr>
      <w:r w:rsidRPr="00CF550F">
        <w:t xml:space="preserve">El Departamento de Arauca durante varios años </w:t>
      </w:r>
      <w:r w:rsidRPr="00CF550F">
        <w:rPr>
          <w:lang w:val="es-VE"/>
        </w:rPr>
        <w:t>se</w:t>
      </w:r>
      <w:r w:rsidRPr="00CF550F">
        <w:t xml:space="preserve"> enmarcó</w:t>
      </w:r>
      <w:r w:rsidRPr="00CF550F">
        <w:rPr>
          <w:lang w:val="es-VE"/>
        </w:rPr>
        <w:t xml:space="preserve"> </w:t>
      </w:r>
      <w:r w:rsidRPr="00CF550F">
        <w:t xml:space="preserve">en un contexto de abandono y marginalidad. Arauca ocupa un lugar especial en el mapa de la corrupción en Colombia porque los recursos ingentes de las regalías fueron apropiados por organizaciones armadas ilegales y por las propias autoridades elegidas para defender el patrimonio público, Arauca es mencionada en </w:t>
      </w:r>
      <w:r w:rsidRPr="00CF550F">
        <w:lastRenderedPageBreak/>
        <w:t>varios documentos relacionados con la corrupción en Colombia; sin embargo, no se especifica en qué lugar del ranking se encuentra el departamento en relación a reportes de corrupción. Tampoco se menciona una razón principal específica en relación con la corrupción en Arauca. (Botero 20</w:t>
      </w:r>
      <w:r w:rsidR="00805456" w:rsidRPr="00CF550F">
        <w:t>2</w:t>
      </w:r>
      <w:r w:rsidRPr="00CF550F">
        <w:t>2)</w:t>
      </w:r>
      <w:r w:rsidR="00AE29FB" w:rsidRPr="00CF550F">
        <w:t>.</w:t>
      </w:r>
    </w:p>
    <w:p w14:paraId="17B67426" w14:textId="2DC42304" w:rsidR="00493C35" w:rsidRPr="00CF550F" w:rsidRDefault="00493C35" w:rsidP="00493C35">
      <w:pPr>
        <w:ind w:firstLine="709"/>
      </w:pPr>
      <w:r w:rsidRPr="00CF550F">
        <w:t xml:space="preserve">El descubrimiento del petróleo en el pozo de Caño Limón, ubicado en Arauquita y la capital de Arauca en Colombia cambió la economía de la región, que antes dependía principalmente de la actividad agropecuaria, y colocó esta región en el mapa nacional colombiano Agencia Nacional de Hidrocarburos (ANH) (2023). </w:t>
      </w:r>
    </w:p>
    <w:p w14:paraId="4D929DA9" w14:textId="6A30CCA2" w:rsidR="00493C35" w:rsidRPr="00CF550F" w:rsidRDefault="00493C35" w:rsidP="00493C35">
      <w:pPr>
        <w:ind w:firstLine="709"/>
      </w:pPr>
      <w:r w:rsidRPr="00CF550F">
        <w:t>La presencia del petróleo permitió el crecimiento del Producto Interno Bruto y el desarrollo nacional. En el momento del descubrimiento del pozo de Caño Limón, no se han encontrado cifras específicas sobre la producción nacional colombiana de petróleo para ese año. Sin embargo, según datos de la Agencia Nacional de Hidrocarburos, la producción de petróleo en Colombia en 2019 fue de 898.000 barriles por día.es importante considerar que la información y las cifras pueden variar según la fuente.</w:t>
      </w:r>
      <w:r w:rsidR="00B824D8" w:rsidRPr="00CF550F">
        <w:t xml:space="preserve"> (ANH, </w:t>
      </w:r>
      <w:proofErr w:type="spellStart"/>
      <w:r w:rsidR="00B824D8" w:rsidRPr="00CF550F">
        <w:t>ob</w:t>
      </w:r>
      <w:proofErr w:type="spellEnd"/>
      <w:r w:rsidR="00B824D8" w:rsidRPr="00CF550F">
        <w:t xml:space="preserve"> </w:t>
      </w:r>
      <w:proofErr w:type="spellStart"/>
      <w:r w:rsidR="00B824D8" w:rsidRPr="00CF550F">
        <w:t>cit</w:t>
      </w:r>
      <w:proofErr w:type="spellEnd"/>
      <w:r w:rsidR="00B824D8" w:rsidRPr="00CF550F">
        <w:t xml:space="preserve">) </w:t>
      </w:r>
    </w:p>
    <w:p w14:paraId="767F9650" w14:textId="090F850D" w:rsidR="00493C35" w:rsidRPr="00CF550F" w:rsidRDefault="00D1308E" w:rsidP="008930E1">
      <w:pPr>
        <w:ind w:firstLine="720"/>
      </w:pPr>
      <w:r w:rsidRPr="00CF550F">
        <w:t>Debido a que e</w:t>
      </w:r>
      <w:r w:rsidR="00056F34" w:rsidRPr="00CF550F">
        <w:t xml:space="preserve">l problema </w:t>
      </w:r>
      <w:r w:rsidRPr="00CF550F">
        <w:t xml:space="preserve">estudio en la investigación </w:t>
      </w:r>
      <w:r w:rsidR="00056F34" w:rsidRPr="00CF550F">
        <w:t xml:space="preserve">es la relación entre las políticas ambientales y la actividad petrolera en la región de Arauca, Colombia. </w:t>
      </w:r>
      <w:r w:rsidRPr="00CF550F">
        <w:t>S</w:t>
      </w:r>
      <w:r w:rsidR="00056F34" w:rsidRPr="00CF550F">
        <w:t xml:space="preserve">e </w:t>
      </w:r>
      <w:r w:rsidR="00216A45" w:rsidRPr="00CF550F">
        <w:t xml:space="preserve">considera el </w:t>
      </w:r>
      <w:r w:rsidR="00056F34" w:rsidRPr="00CF550F">
        <w:t xml:space="preserve">desarrollado </w:t>
      </w:r>
      <w:r w:rsidR="00216A45" w:rsidRPr="00CF550F">
        <w:t xml:space="preserve">de </w:t>
      </w:r>
      <w:r w:rsidR="00056F34" w:rsidRPr="00CF550F">
        <w:t>complejas situaciones socio</w:t>
      </w:r>
      <w:r w:rsidR="00216A45" w:rsidRPr="00CF550F">
        <w:t xml:space="preserve"> – </w:t>
      </w:r>
      <w:r w:rsidR="00056F34" w:rsidRPr="00CF550F">
        <w:t>políticas y económicas causadas por los grupos paramilitares en el país. El petróleo</w:t>
      </w:r>
      <w:r w:rsidR="00216A45" w:rsidRPr="00CF550F">
        <w:t>,</w:t>
      </w:r>
      <w:r w:rsidR="00056F34" w:rsidRPr="00CF550F">
        <w:t xml:space="preserve"> se ha convertido en una fuente de conflicto armado y político en la región debido a la falta de supervisión del Estado y la implementación de políticas inadecuadas. Se ha identificado una conexión entre estos problemas y su impacto en la población de Arauca. Las acusaciones de corrupción relacionadas con la asignación de contratos a empresas petroleras y el control de estas actividades por parte de las autoridades se han puesto en tela de juicio, lo que ha generado críticas y demandas de las comunidades afectadas. </w:t>
      </w:r>
      <w:r w:rsidR="00056F34" w:rsidRPr="00CF550F">
        <w:lastRenderedPageBreak/>
        <w:t>Adicionalmente, es importante mencionar que el conflicto armado en Colombia ha resultado en el desplazamiento forzado y otras graves violaciones de los derechos humanos en la región de Caño Limón (Giraldo, 2020).</w:t>
      </w:r>
    </w:p>
    <w:p w14:paraId="14AD60B3" w14:textId="77777777" w:rsidR="00EE0128" w:rsidRPr="00CF550F" w:rsidRDefault="00EE0128" w:rsidP="00EE0128">
      <w:pPr>
        <w:ind w:firstLine="720"/>
        <w:rPr>
          <w:lang w:val="es-VE"/>
        </w:rPr>
      </w:pPr>
      <w:r w:rsidRPr="00CF550F">
        <w:rPr>
          <w:lang w:val="es-VE"/>
        </w:rPr>
        <w:t xml:space="preserve">El Informe sobre los Derechos Humanos y el Medio Ambiente en Colombia de la Coalición Internacional para el Acceso a la Justicia (2017) revela que la contaminación ambiental asociada con la explotación petrolera ha causado impactos negativos en el agua, la salud y los medios de subsistencia de las comunidades. Además, se han reportado casos de corrupción y violación de derechos humanos relacionados con esta actividad en la región de Caño Limón en Colombia. </w:t>
      </w:r>
    </w:p>
    <w:p w14:paraId="5A6366BA" w14:textId="77777777" w:rsidR="00EE0128" w:rsidRPr="00CF550F" w:rsidRDefault="00EE0128" w:rsidP="00EE0128">
      <w:pPr>
        <w:ind w:firstLine="720"/>
      </w:pPr>
      <w:r w:rsidRPr="00CF550F">
        <w:t>El impacto de la explotación de petróleo en Caño Limón en la salud de sus habitantes ha sido objeto de estudio y se ha encontrado una clara conexión entre la falta de supervisión del Estado, los casos de corrupción de gobernantes y la generación de políticas inadecuadas y sus efectos en la población (Cabrera, 2019). A pesar de los riesgos y consecuencias negativas, el petróleo de Caño Limón sigue siendo un recurso valioso para la economía colombiana, lo que destaca la importancia de una planificación cuidadosa para garantizar un equilibrio adecuado entre el desarrollo económico y la protección de la salud y el bienestar de la población (Fuenmayor, 2020).</w:t>
      </w:r>
    </w:p>
    <w:p w14:paraId="37D6574C" w14:textId="77777777" w:rsidR="00881106" w:rsidRPr="00CF550F" w:rsidRDefault="00EE0128" w:rsidP="00EE0128">
      <w:pPr>
        <w:ind w:firstLine="709"/>
      </w:pPr>
      <w:r w:rsidRPr="00CF550F">
        <w:t xml:space="preserve">En consideraciones reflejadas en el párrafo anterior, se menciona la relación entre la explotación petrolera en la región de Caño Limón en Colombia y la financiación de grupos armados ilegales a través de la extorsión a las empresas petroleras, debido a que los grupos armados, han generado una serie de riesgos y consecuencias negativas que afectan, entre otros aspectos, la salud de los habitantes de la región. No obstante, es importante destacar que, a pesar </w:t>
      </w:r>
      <w:r w:rsidRPr="00CF550F">
        <w:lastRenderedPageBreak/>
        <w:t>de estos riesgos y consecuencias, el petróleo de Caño Limón sigue siendo un recurso valioso para la economía colombiana.</w:t>
      </w:r>
    </w:p>
    <w:p w14:paraId="6F66629E" w14:textId="09FB5CCC" w:rsidR="003E5E43" w:rsidRPr="00CF550F" w:rsidRDefault="00700DEC" w:rsidP="00700DEC">
      <w:pPr>
        <w:shd w:val="clear" w:color="auto" w:fill="FFFFFF"/>
        <w:ind w:firstLine="720"/>
      </w:pPr>
      <w:r w:rsidRPr="00CF550F">
        <w:t>En un estudio inédito del investigador</w:t>
      </w:r>
      <w:r w:rsidR="00804776" w:rsidRPr="00CF550F">
        <w:t xml:space="preserve"> </w:t>
      </w:r>
      <w:r w:rsidRPr="00CF550F">
        <w:t xml:space="preserve">Sarmiento, para la Fundación Paz y Reconciliación, </w:t>
      </w:r>
      <w:r w:rsidR="00FD5C9F" w:rsidRPr="00CF550F">
        <w:t xml:space="preserve">en (Crudo Transparente 2022) </w:t>
      </w:r>
      <w:r w:rsidRPr="00CF550F">
        <w:t xml:space="preserve">se </w:t>
      </w:r>
      <w:r w:rsidR="00FE4B7E" w:rsidRPr="00CF550F">
        <w:t>menciona</w:t>
      </w:r>
      <w:r w:rsidRPr="00CF550F">
        <w:t xml:space="preserve"> que:</w:t>
      </w:r>
    </w:p>
    <w:p w14:paraId="5D4BFBFD" w14:textId="77777777" w:rsidR="003E5E43" w:rsidRPr="00CF550F" w:rsidRDefault="00700DEC" w:rsidP="003E5E43">
      <w:pPr>
        <w:shd w:val="clear" w:color="auto" w:fill="FFFFFF"/>
        <w:spacing w:line="360" w:lineRule="auto"/>
        <w:ind w:left="720" w:right="567"/>
      </w:pPr>
      <w:r w:rsidRPr="00CF550F">
        <w:t xml:space="preserve">“las regalías </w:t>
      </w:r>
      <w:r w:rsidR="00804776" w:rsidRPr="00CF550F">
        <w:t xml:space="preserve">por la explotación </w:t>
      </w:r>
      <w:r w:rsidRPr="00CF550F">
        <w:t xml:space="preserve">permitieron, a lo largo </w:t>
      </w:r>
      <w:r w:rsidR="00BE77F8" w:rsidRPr="00CF550F">
        <w:t>de 33</w:t>
      </w:r>
      <w:r w:rsidRPr="00CF550F">
        <w:t xml:space="preserve"> años elevar y colocar al departamento de Arauca hasta el nivel promedio de desarrollo actual de Colombia en materia de infraestructura vial, eléctrica y de saneamiento básico, en coberturas de educación y salud y en la satisfacción de necesidades básicas de la población”.</w:t>
      </w:r>
    </w:p>
    <w:p w14:paraId="1BA69144" w14:textId="23A76A22" w:rsidR="00700DEC" w:rsidRPr="00CF550F" w:rsidRDefault="00FE4B7E" w:rsidP="00FE4B7E">
      <w:pPr>
        <w:shd w:val="clear" w:color="auto" w:fill="FFFFFF"/>
        <w:ind w:firstLine="720"/>
      </w:pPr>
      <w:r w:rsidRPr="00CF550F">
        <w:t xml:space="preserve">El autor citado </w:t>
      </w:r>
      <w:r w:rsidR="00FB5702" w:rsidRPr="00CF550F">
        <w:t xml:space="preserve">afirma </w:t>
      </w:r>
      <w:r w:rsidRPr="00CF550F">
        <w:t>además que</w:t>
      </w:r>
      <w:r w:rsidR="00FB5702" w:rsidRPr="00CF550F">
        <w:t>,</w:t>
      </w:r>
      <w:r w:rsidRPr="00CF550F">
        <w:t xml:space="preserve"> </w:t>
      </w:r>
      <w:r w:rsidR="00700DEC" w:rsidRPr="00CF550F">
        <w:t>el recurso petrolero no “generó el impacto económico y social esperado</w:t>
      </w:r>
      <w:r w:rsidRPr="00CF550F">
        <w:t xml:space="preserve">”, </w:t>
      </w:r>
      <w:r w:rsidR="00751689" w:rsidRPr="00CF550F">
        <w:t xml:space="preserve">del </w:t>
      </w:r>
      <w:r w:rsidR="00FB5702" w:rsidRPr="00CF550F">
        <w:t xml:space="preserve">resultado de sus investigaciones </w:t>
      </w:r>
      <w:r w:rsidR="00751689" w:rsidRPr="00CF550F">
        <w:t xml:space="preserve">se extrae </w:t>
      </w:r>
      <w:r w:rsidRPr="00CF550F">
        <w:t xml:space="preserve">que </w:t>
      </w:r>
      <w:r w:rsidR="00700DEC" w:rsidRPr="00CF550F">
        <w:t>los factores para que el recurso petrolero no haya tenido un mayor impacto en el desarrollo de Arauca</w:t>
      </w:r>
      <w:r w:rsidRPr="00CF550F">
        <w:t xml:space="preserve"> se deben a</w:t>
      </w:r>
      <w:r w:rsidR="00700DEC" w:rsidRPr="00CF550F">
        <w:t xml:space="preserve"> la debilidad institucional, el ordenamiento normativo que restringe posibilidades, la presencia de actores armados que disputan estos recursos y una clase política sin capacidad de liderar procesos de esta complejidad y la desarticulación entre la industria petrolera y el desarrollo rural, que se supone es el potencial más importante del conjunto de la sociedad araucana. </w:t>
      </w:r>
      <w:r w:rsidR="00700DEC" w:rsidRPr="00CF550F">
        <w:rPr>
          <w:lang w:val="es-VE"/>
        </w:rPr>
        <w:t>Los</w:t>
      </w:r>
      <w:r w:rsidR="00700DEC" w:rsidRPr="00CF550F">
        <w:t xml:space="preserve"> factores </w:t>
      </w:r>
      <w:r w:rsidR="00700DEC" w:rsidRPr="00CF550F">
        <w:rPr>
          <w:lang w:val="es-VE"/>
        </w:rPr>
        <w:t>mencionados involucran</w:t>
      </w:r>
      <w:r w:rsidR="00700DEC" w:rsidRPr="00CF550F">
        <w:t xml:space="preserve"> </w:t>
      </w:r>
      <w:r w:rsidR="00700DEC" w:rsidRPr="00CF550F">
        <w:rPr>
          <w:lang w:val="es-VE"/>
        </w:rPr>
        <w:t>l</w:t>
      </w:r>
      <w:r w:rsidR="00700DEC" w:rsidRPr="00CF550F">
        <w:t>a mala utilización o una subutilización de la renta petrolera.</w:t>
      </w:r>
    </w:p>
    <w:p w14:paraId="7B677E68" w14:textId="43E6CF1B" w:rsidR="00430F96" w:rsidRPr="00CF550F" w:rsidRDefault="00430F96" w:rsidP="00700DEC">
      <w:pPr>
        <w:shd w:val="clear" w:color="auto" w:fill="FFFFFF"/>
        <w:ind w:firstLine="720"/>
      </w:pPr>
      <w:r w:rsidRPr="00CF550F">
        <w:t xml:space="preserve">Para generar una idea de la </w:t>
      </w:r>
      <w:r w:rsidR="00873468" w:rsidRPr="00CF550F">
        <w:t xml:space="preserve">magnitud de </w:t>
      </w:r>
      <w:r w:rsidR="000E6C31" w:rsidRPr="00CF550F">
        <w:t xml:space="preserve">las regalías </w:t>
      </w:r>
      <w:r w:rsidR="00873468" w:rsidRPr="00CF550F">
        <w:t>manejad</w:t>
      </w:r>
      <w:r w:rsidR="000E6C31" w:rsidRPr="00CF550F">
        <w:t>a</w:t>
      </w:r>
      <w:r w:rsidR="00873468" w:rsidRPr="00CF550F">
        <w:t xml:space="preserve">s se puede referenciar lo expuesto </w:t>
      </w:r>
      <w:r w:rsidR="009D795B" w:rsidRPr="00CF550F">
        <w:t>por</w:t>
      </w:r>
      <w:r w:rsidR="00873468" w:rsidRPr="00CF550F">
        <w:t xml:space="preserve"> </w:t>
      </w:r>
      <w:r w:rsidR="009A2400" w:rsidRPr="00CF550F">
        <w:t>Crudo transparente</w:t>
      </w:r>
      <w:r w:rsidR="009D795B" w:rsidRPr="00CF550F">
        <w:t xml:space="preserve"> en</w:t>
      </w:r>
      <w:r w:rsidR="00873468" w:rsidRPr="00CF550F">
        <w:t xml:space="preserve"> 2019</w:t>
      </w:r>
      <w:r w:rsidR="009D795B" w:rsidRPr="00CF550F">
        <w:t>, donde se menciona que</w:t>
      </w:r>
      <w:r w:rsidR="00D97708" w:rsidRPr="00CF550F">
        <w:t xml:space="preserve"> para el periodo de tiempo entre 2012 – 2017</w:t>
      </w:r>
      <w:r w:rsidR="009D795B" w:rsidRPr="00CF550F">
        <w:t>:</w:t>
      </w:r>
    </w:p>
    <w:p w14:paraId="13AE4673" w14:textId="210D0FE2" w:rsidR="009D795B" w:rsidRPr="00CF550F" w:rsidRDefault="00D97708" w:rsidP="00D97708">
      <w:pPr>
        <w:shd w:val="clear" w:color="auto" w:fill="FFFFFF"/>
        <w:spacing w:line="360" w:lineRule="auto"/>
        <w:ind w:left="720" w:right="567" w:firstLine="720"/>
      </w:pPr>
      <w:r w:rsidRPr="00CF550F">
        <w:t xml:space="preserve">“se obtuvo recursos de regalías por un valor de $1,1 billones. de los cuales el 77% se han destinado a la inversión, cerca del 23% al ahorro (FAE y </w:t>
      </w:r>
      <w:proofErr w:type="spellStart"/>
      <w:r w:rsidRPr="00CF550F">
        <w:t>Fonpet</w:t>
      </w:r>
      <w:proofErr w:type="spellEnd"/>
      <w:r w:rsidRPr="00CF550F">
        <w:t>) y 0,4% al funcionamiento. La Gobernación administra el 77,3% de los recursos: cerca de $660 mil millones; por su parte los municipios de distribuyen alrededor de $194 mil millones y los principales beneficiarios son Arauca ($120 mil millones), Arauquita ($46 mil millones) y Tame ($12 mil millones).”</w:t>
      </w:r>
    </w:p>
    <w:p w14:paraId="52C2B2E6" w14:textId="7CCB6F76" w:rsidR="000E6C31" w:rsidRPr="00CF550F" w:rsidRDefault="000E6C31" w:rsidP="00700DEC">
      <w:pPr>
        <w:shd w:val="clear" w:color="auto" w:fill="FFFFFF"/>
        <w:ind w:firstLine="720"/>
      </w:pPr>
      <w:r w:rsidRPr="00CF550F">
        <w:lastRenderedPageBreak/>
        <w:t xml:space="preserve">En el mismo </w:t>
      </w:r>
      <w:r w:rsidR="006A5BB3" w:rsidRPr="00CF550F">
        <w:t xml:space="preserve">documento se muestra </w:t>
      </w:r>
    </w:p>
    <w:p w14:paraId="5CEDDD3F" w14:textId="719741C2" w:rsidR="00852E5C" w:rsidRPr="00CF550F" w:rsidRDefault="00852E5C" w:rsidP="00700DEC">
      <w:pPr>
        <w:shd w:val="clear" w:color="auto" w:fill="FFFFFF"/>
        <w:ind w:firstLine="720"/>
      </w:pPr>
      <w:r w:rsidRPr="00CF550F">
        <w:t xml:space="preserve">Las mencionadas afirmaciones dan a entender </w:t>
      </w:r>
      <w:r w:rsidR="005D2230" w:rsidRPr="00CF550F">
        <w:t xml:space="preserve">una desvinculación entre las políticas ambientales planteadas, las actividades de extracción y el desarrollo sostenido y sustentable de la región del caso de estudio, esto adicional a </w:t>
      </w:r>
      <w:r w:rsidR="008F5AD2" w:rsidRPr="00CF550F">
        <w:t xml:space="preserve">que con las características particulares de la zona se hace necesaria la presencia de una clase política con una preparación </w:t>
      </w:r>
      <w:r w:rsidR="00253020" w:rsidRPr="00CF550F">
        <w:t>y compromiso especial para enfrentar los retos particulares de la región.</w:t>
      </w:r>
    </w:p>
    <w:p w14:paraId="7689E255" w14:textId="58FE30AD" w:rsidR="00700DEC" w:rsidRPr="00CF550F" w:rsidRDefault="00700DEC" w:rsidP="00700DEC">
      <w:pPr>
        <w:shd w:val="clear" w:color="auto" w:fill="FFFFFF"/>
        <w:ind w:firstLine="720"/>
      </w:pPr>
      <w:r w:rsidRPr="00CF550F">
        <w:t>Desde hace varios años</w:t>
      </w:r>
      <w:r w:rsidRPr="00CF550F">
        <w:rPr>
          <w:lang w:val="es-VE"/>
        </w:rPr>
        <w:t>,</w:t>
      </w:r>
      <w:r w:rsidRPr="00CF550F">
        <w:t xml:space="preserve"> </w:t>
      </w:r>
      <w:r w:rsidRPr="00CF550F">
        <w:rPr>
          <w:lang w:val="es-VE"/>
        </w:rPr>
        <w:t>sucede</w:t>
      </w:r>
      <w:r w:rsidRPr="00CF550F">
        <w:t xml:space="preserve"> la contaminación ambiental por aguas vertidas resultados de la actividad de exportación, sus fuertes olores no permiten respirar un aire sano y constantemente se mantiene una capa de aceite y de animales muertos que trae como consecuencia </w:t>
      </w:r>
      <w:r w:rsidRPr="00CF550F">
        <w:rPr>
          <w:lang w:val="es-VE"/>
        </w:rPr>
        <w:t>diversas</w:t>
      </w:r>
      <w:r w:rsidRPr="00CF550F">
        <w:t xml:space="preserve"> enfermedades para </w:t>
      </w:r>
      <w:r w:rsidRPr="00CF550F">
        <w:rPr>
          <w:lang w:val="es-VE"/>
        </w:rPr>
        <w:t>las</w:t>
      </w:r>
      <w:r w:rsidRPr="00CF550F">
        <w:t xml:space="preserve"> familias </w:t>
      </w:r>
      <w:r w:rsidRPr="00CF550F">
        <w:rPr>
          <w:lang w:val="es-VE"/>
        </w:rPr>
        <w:t>que residen</w:t>
      </w:r>
      <w:r w:rsidRPr="00CF550F">
        <w:t xml:space="preserve"> en el área, </w:t>
      </w:r>
      <w:r w:rsidRPr="00CF550F">
        <w:rPr>
          <w:lang w:val="es-VE"/>
        </w:rPr>
        <w:t>es por ello que</w:t>
      </w:r>
      <w:r w:rsidRPr="00CF550F">
        <w:t xml:space="preserve"> abandona</w:t>
      </w:r>
      <w:r w:rsidRPr="00CF550F">
        <w:rPr>
          <w:lang w:val="es-VE"/>
        </w:rPr>
        <w:t>n</w:t>
      </w:r>
      <w:r w:rsidRPr="00CF550F">
        <w:t xml:space="preserve"> </w:t>
      </w:r>
      <w:r w:rsidRPr="00CF550F">
        <w:rPr>
          <w:lang w:val="es-VE"/>
        </w:rPr>
        <w:t>sus</w:t>
      </w:r>
      <w:r w:rsidRPr="00CF550F">
        <w:t xml:space="preserve"> viviendas en épocas de invierno </w:t>
      </w:r>
      <w:r w:rsidRPr="00CF550F">
        <w:rPr>
          <w:lang w:val="es-VE"/>
        </w:rPr>
        <w:t xml:space="preserve">para </w:t>
      </w:r>
      <w:r w:rsidRPr="00CF550F">
        <w:t>evita</w:t>
      </w:r>
      <w:r w:rsidRPr="00CF550F">
        <w:rPr>
          <w:lang w:val="es-VE"/>
        </w:rPr>
        <w:t>r</w:t>
      </w:r>
      <w:r w:rsidRPr="00CF550F">
        <w:t xml:space="preserve"> posibles enfermedades y proteja </w:t>
      </w:r>
      <w:r w:rsidRPr="00CF550F">
        <w:rPr>
          <w:lang w:val="es-VE"/>
        </w:rPr>
        <w:t>la salud</w:t>
      </w:r>
      <w:r w:rsidRPr="00CF550F">
        <w:t xml:space="preserve">. Por el vertimiento de las aguas industriales de desecho, al Caño Limón, en consecuencia, </w:t>
      </w:r>
      <w:r w:rsidRPr="00CF550F">
        <w:rPr>
          <w:lang w:val="es-VE"/>
        </w:rPr>
        <w:t xml:space="preserve">se </w:t>
      </w:r>
      <w:r w:rsidRPr="00CF550F">
        <w:t xml:space="preserve">perjudican alrededor de 25 familias con un total aproximado de 250 personas entre adultos y niños, </w:t>
      </w:r>
      <w:r w:rsidRPr="00CF550F">
        <w:rPr>
          <w:lang w:val="es-VE"/>
        </w:rPr>
        <w:t xml:space="preserve">por el </w:t>
      </w:r>
      <w:r w:rsidRPr="00CF550F">
        <w:t xml:space="preserve">vertimiento </w:t>
      </w:r>
      <w:r w:rsidRPr="00CF550F">
        <w:rPr>
          <w:lang w:val="es-VE"/>
        </w:rPr>
        <w:t xml:space="preserve">de aproximadamente </w:t>
      </w:r>
      <w:r w:rsidRPr="00CF550F">
        <w:t>de dos millones quinientos mil (2.500.000) barriles diarios de agua residual</w:t>
      </w:r>
      <w:r w:rsidR="006C222D" w:rsidRPr="00CF550F">
        <w:t xml:space="preserve"> (García</w:t>
      </w:r>
      <w:r w:rsidR="003B447A" w:rsidRPr="00CF550F">
        <w:t>,</w:t>
      </w:r>
      <w:r w:rsidR="006C222D" w:rsidRPr="00CF550F">
        <w:t xml:space="preserve"> 2018).</w:t>
      </w:r>
    </w:p>
    <w:p w14:paraId="09BE70EC" w14:textId="53CDB43B" w:rsidR="00E27C4D" w:rsidRPr="00CF550F" w:rsidRDefault="00E27C4D" w:rsidP="00EE0128">
      <w:pPr>
        <w:ind w:firstLine="709"/>
      </w:pPr>
      <w:r w:rsidRPr="00CF550F">
        <w:t>Según lo indicado, se puede resaltar que se reconoce la importancia estratégica de esta área para la explotación de hidrocarburos. La compañía estatal colombiana Ecopetrol y otras compañías internacionales llevan a cabo labores en la zona, como por ejemplo la explotación de petróleo y gas, así como la construcción de obras de infraestructura como oleoductos y carreteras.</w:t>
      </w:r>
    </w:p>
    <w:p w14:paraId="59A825A3" w14:textId="4FF83275" w:rsidR="00E27C4D" w:rsidRPr="00CF550F" w:rsidRDefault="00E27C4D" w:rsidP="00EE0128">
      <w:pPr>
        <w:ind w:firstLine="709"/>
      </w:pPr>
      <w:r w:rsidRPr="00CF550F">
        <w:t>La región de Arauca, en Colombia, ha sido afectada por la presencia de grupos armados, como las FARC y el ELN, los cuales han atacado infraestructura petrolera, como el oleoducto Caño Limón</w:t>
      </w:r>
      <w:r w:rsidR="000F3883" w:rsidRPr="00CF550F">
        <w:t xml:space="preserve"> – </w:t>
      </w:r>
      <w:r w:rsidRPr="00CF550F">
        <w:t xml:space="preserve">Coveñas y otros, lo que ha interrumpido la producción y el transporte de petróleo, </w:t>
      </w:r>
      <w:r w:rsidRPr="00CF550F">
        <w:lastRenderedPageBreak/>
        <w:t>generando problemas para la población local. Entre los corredores estratégicos de la región se encuentran el oleoducto Caño Limón</w:t>
      </w:r>
      <w:r w:rsidR="00882D2E" w:rsidRPr="00CF550F">
        <w:t xml:space="preserve"> – </w:t>
      </w:r>
      <w:r w:rsidRPr="00CF550F">
        <w:t>Coveñas, el oleoducto Bicentenario y el oleoducto La Lizama, los cuales han sido objeto de ataques por grupos armados, lo que ha generado inquietudes sobre seguridad y problemas económicos para la industria petrolera del país.</w:t>
      </w:r>
    </w:p>
    <w:p w14:paraId="7EDC4C96" w14:textId="3C82CE7D" w:rsidR="000F3883" w:rsidRPr="00CF550F" w:rsidRDefault="000F7969" w:rsidP="000F3883">
      <w:pPr>
        <w:ind w:firstLine="720"/>
        <w:jc w:val="both"/>
      </w:pPr>
      <w:r w:rsidRPr="00CF550F">
        <w:t>En 2013, la OCHA reportó 21 casos de restricciones al acceso humanitario en Colombia, lo que ha llevado a confinamientos en comunidades indígenas y la falta de servicios básicos como salud y educación. Debido a la debilidad institucional y altos niveles de corrupción en el sector público, las guerrillas FARC y ELN tienen influencia social en el Departamento de Arauca desde hace más de tres décadas. La implementación de los PDET es de gran importancia para construir la paz territorial en Colombia y modificar las causas estructurales del conflicto, permitiendo la participación ciudadana en la visión territorial basada en las necesidades y características de las poblaciones locales.</w:t>
      </w:r>
    </w:p>
    <w:p w14:paraId="64730383" w14:textId="77777777" w:rsidR="000F3883" w:rsidRPr="00CF550F" w:rsidRDefault="000F3883" w:rsidP="000F3883">
      <w:pPr>
        <w:ind w:firstLine="720"/>
        <w:jc w:val="both"/>
      </w:pPr>
      <w:r w:rsidRPr="00CF550F">
        <w:t>La paz territorial puede ser entendida como una forma descentralizada e híbrida de construcción de paz, a través de la combinación de acciones institucionales orientadas a la generación de una acción estatal eficiente y garante de derechos con las fuerzas sociales presentes en los territorios que buscan la transformación de las causas del conflicto y la violencia directa, cultural y estructural presentes en los territorios a través de la participación ciudadana y la acción colectiva. Bajo esta premisa, se concluye que para alcanzar la paz territorial se requiere de una ciudadanía activa y participativa en la construcción social de las agendas de desarrollo territorial, la cual debe promover y exigir una gobernanza direccionada a la satisfacción de las necesidades y expectativas de las comunidades locales, a través de una acción articulada entre las políticas nacionales y territoriales.</w:t>
      </w:r>
    </w:p>
    <w:p w14:paraId="2B5A9D85" w14:textId="77777777" w:rsidR="000F3883" w:rsidRPr="00CF550F" w:rsidRDefault="000F3883" w:rsidP="000F3883">
      <w:pPr>
        <w:ind w:firstLine="720"/>
        <w:jc w:val="both"/>
      </w:pPr>
      <w:r w:rsidRPr="00CF550F">
        <w:lastRenderedPageBreak/>
        <w:t>La implementación oportuna de propuestas como las que representan los PDET se ven afectadas al igual que cualquier actividad, por limitaciones presupuestarias, debido a la disponibilidad y en el caso particular del Departamento en estudio la gestión la distribución de las regalías.</w:t>
      </w:r>
    </w:p>
    <w:p w14:paraId="4E59C47E" w14:textId="77777777" w:rsidR="000F3883" w:rsidRPr="00CF550F" w:rsidRDefault="000F3883" w:rsidP="000F3883">
      <w:pPr>
        <w:ind w:firstLine="720"/>
        <w:jc w:val="both"/>
      </w:pPr>
      <w:r w:rsidRPr="00CF550F">
        <w:t>Al revisar los complejos petroleros de Colombia sobre sale el hecho de que es Caño Limón Coveñas el oleoducto más importante por su trazado y capacidad de transporte propiciado esto por su misión de conectar el Puerto de Coveñas con el Interior del país.</w:t>
      </w:r>
    </w:p>
    <w:p w14:paraId="64D3F30F" w14:textId="77777777" w:rsidR="000F3883" w:rsidRPr="00CF550F" w:rsidRDefault="000F3883" w:rsidP="000F3883">
      <w:pPr>
        <w:ind w:firstLine="720"/>
        <w:jc w:val="both"/>
        <w:rPr>
          <w:lang w:val="es-VE"/>
        </w:rPr>
      </w:pPr>
      <w:r w:rsidRPr="00CF550F">
        <w:t xml:space="preserve">Esta infraestructura, ha estado marcada por los atentados por parte de los grupos armados organizados no estadales, </w:t>
      </w:r>
      <w:r w:rsidRPr="00CF550F">
        <w:rPr>
          <w:lang w:val="es-VE"/>
        </w:rPr>
        <w:t>este oleoducto ha sufrido las consecuencias de las válvulas ilícitas. Estos artefactos durante décadas, se han convertido en un problema para la Nación y compañías petroleras, ya que su instalación desencadena pérdidas económicas, contaminaciones y afectaciones a las comunidades aledañas. Además de perjudicar la industria, estas pegas tienen como fin último hurtar el producto transportado que es empleado como insumo para el procesamiento de hoja de coca.</w:t>
      </w:r>
    </w:p>
    <w:p w14:paraId="322065C2" w14:textId="77777777" w:rsidR="000F3883" w:rsidRPr="00CF550F" w:rsidRDefault="000F3883" w:rsidP="000F3883">
      <w:pPr>
        <w:ind w:firstLine="720"/>
        <w:jc w:val="both"/>
        <w:rPr>
          <w:lang w:val="es-VE"/>
        </w:rPr>
      </w:pPr>
      <w:r w:rsidRPr="00CF550F">
        <w:rPr>
          <w:lang w:val="es-VE"/>
        </w:rPr>
        <w:t>De esta manera, estas afectaciones al Caño Limón Coveñas demuestran que las pérdidas van desde lo económico, ambiental y social. Por el lado económico, estos actos violentos se traducen en detrimentos para la Nación, por los barriles derramados, y retrocesos para el sector energético por la inversión que se debe hacer en las reparaciones.</w:t>
      </w:r>
    </w:p>
    <w:p w14:paraId="1FEC9F1E" w14:textId="77777777" w:rsidR="000F3883" w:rsidRPr="00CF550F" w:rsidRDefault="000F3883" w:rsidP="000F3883">
      <w:pPr>
        <w:ind w:firstLine="720"/>
        <w:jc w:val="both"/>
        <w:rPr>
          <w:lang w:val="es-VE"/>
        </w:rPr>
      </w:pPr>
      <w:r w:rsidRPr="00CF550F">
        <w:rPr>
          <w:lang w:val="es-VE"/>
        </w:rPr>
        <w:t>Desde el lado ambiental, los atentados e instalaciones impactan de manera inmediata a la capa vegetal, cuerpos de agua y fauna y flora donde está el trazado de estas infraestructuras. Además, tras la contaminación por hidrocarburo las repercusiones son a largo plazo y las zonas afectadas no quedan igual. Por último, por el lado social, las ciudanías aledañas a estos complejos ven perjudicado su cotidianidad, salud y bienestar por estas voladuras.</w:t>
      </w:r>
    </w:p>
    <w:p w14:paraId="53A0FAFE" w14:textId="77777777" w:rsidR="000F3883" w:rsidRPr="00CF550F" w:rsidRDefault="000F3883" w:rsidP="000F3883">
      <w:pPr>
        <w:ind w:firstLine="720"/>
        <w:rPr>
          <w:lang w:val="es-VE"/>
        </w:rPr>
      </w:pPr>
      <w:r w:rsidRPr="00CF550F">
        <w:rPr>
          <w:lang w:val="es-VE"/>
        </w:rPr>
        <w:lastRenderedPageBreak/>
        <w:t>Por estas pérdidas, afectaciones, impactos y demás consecuencias es urgente recapacitar, en una solución para detener estos actos, sería conveniente propiciar un espacio de diálogo con los grupos armados no estatales, puede ser unos de los caminos para empezar. Al mismo tiempo, mientras esto sucede, las instituciones del Estado deben contar con una política de prevención y atención de desastres ocasionados por el derrame de crudo, para atender de manera inmediato y reducir los impactos negativos en el ambiente.</w:t>
      </w:r>
    </w:p>
    <w:p w14:paraId="61C9CBD8" w14:textId="25FDA82C" w:rsidR="000F3883" w:rsidRPr="00CF550F" w:rsidRDefault="000F7969" w:rsidP="000F3883">
      <w:pPr>
        <w:ind w:firstLine="720"/>
        <w:rPr>
          <w:lang w:val="es-VE"/>
        </w:rPr>
      </w:pPr>
      <w:r w:rsidRPr="00CF550F">
        <w:rPr>
          <w:lang w:val="es-VE"/>
        </w:rPr>
        <w:t>Por lo que se puede afirmar que</w:t>
      </w:r>
      <w:r w:rsidR="000F3883" w:rsidRPr="00CF550F">
        <w:rPr>
          <w:lang w:val="es-VE"/>
        </w:rPr>
        <w:t>, el ejercicio político es importante para el diseño y la implementación de políticas ambientales en Colombia, ya que permite la participación ciudadana en la protección del medio ambiente y garantiza la sostenibilidad ambiental a largo plazo.</w:t>
      </w:r>
    </w:p>
    <w:p w14:paraId="14B3B2F8" w14:textId="3F6FA55D" w:rsidR="00EE0128" w:rsidRPr="00CF550F" w:rsidRDefault="00EE0128" w:rsidP="00EE0128">
      <w:pPr>
        <w:ind w:firstLine="709"/>
      </w:pPr>
      <w:r w:rsidRPr="00CF550F">
        <w:t>En cuanto a los discursos políticos de los candidatos en Colombia, durante las campañas electorales, algunos promueven la explotación petrolera, como una forma de generar empleo y atraer inversión extranjera. Sin embargo, también es importante considerar los riesgos ambientales y sociales asociados a esta actividad, y tomar medidas para minimizar su impacto y maximizar los beneficios para la región y el país</w:t>
      </w:r>
      <w:r w:rsidR="00480B4F" w:rsidRPr="00CF550F">
        <w:t xml:space="preserve"> (Bravo E., 2007)</w:t>
      </w:r>
      <w:r w:rsidRPr="00CF550F">
        <w:t>.</w:t>
      </w:r>
    </w:p>
    <w:p w14:paraId="2153FBD7" w14:textId="77777777" w:rsidR="0081204D" w:rsidRPr="00CF550F" w:rsidRDefault="00EE0128" w:rsidP="0081204D">
      <w:pPr>
        <w:ind w:firstLine="709"/>
      </w:pPr>
      <w:r w:rsidRPr="00CF550F">
        <w:t>Esto quiere decir que es posible afirmar que la explotación petrolera en Colombia</w:t>
      </w:r>
      <w:r w:rsidR="0081204D" w:rsidRPr="00CF550F">
        <w:t>, como ocurre en muchas partes del mundo, es una actividad compleja que involucra múltiples factores. Si bien es importante considerar la importancia económica de esta actividad, también es fundamental prestar atención a los riesgos y consecuencias negativas asociadas, como la corrupción y los discursos políticos de los candidatos, y tomar medidas para minimizar su impacto en la salud de los habitantes de la región y promover un desarrollo sostenible.</w:t>
      </w:r>
    </w:p>
    <w:p w14:paraId="0AABA604" w14:textId="227A69DF" w:rsidR="004732D8" w:rsidRPr="00CF550F" w:rsidRDefault="00C2443F" w:rsidP="008930E1">
      <w:pPr>
        <w:ind w:firstLine="720"/>
      </w:pPr>
      <w:r w:rsidRPr="00CF550F">
        <w:t xml:space="preserve">Los movimientos sociales y las Organizaciones No Gubernamentales han sido motivados por el nuevo constitucionalismo para utilizar las acciones constitucionales y los medios de participación en la solución de conflictos sociales y para revertir políticas públicas o decisiones </w:t>
      </w:r>
      <w:r w:rsidRPr="00CF550F">
        <w:lastRenderedPageBreak/>
        <w:t>económicas que afecten el hábitat y los ecosistemas. Este enfoque ha llevado a una pregunta de investigación fundamental</w:t>
      </w:r>
      <w:r w:rsidR="0029474C" w:rsidRPr="00CF550F">
        <w:t>.</w:t>
      </w:r>
    </w:p>
    <w:p w14:paraId="3E78F751" w14:textId="77777777" w:rsidR="00266AB3" w:rsidRPr="00CF550F" w:rsidRDefault="00266AB3" w:rsidP="008930E1">
      <w:pPr>
        <w:ind w:firstLine="720"/>
      </w:pPr>
    </w:p>
    <w:p w14:paraId="0BA9F5BC" w14:textId="77777777" w:rsidR="00C11214" w:rsidRPr="00CF550F" w:rsidRDefault="00C11214" w:rsidP="008930E1">
      <w:pPr>
        <w:pStyle w:val="Ttulo2"/>
        <w:rPr>
          <w:szCs w:val="24"/>
        </w:rPr>
      </w:pPr>
      <w:bookmarkStart w:id="10" w:name="_Toc141628451"/>
      <w:r w:rsidRPr="00CF550F">
        <w:rPr>
          <w:szCs w:val="24"/>
        </w:rPr>
        <w:t>Pregunta de Investigación</w:t>
      </w:r>
      <w:bookmarkEnd w:id="10"/>
    </w:p>
    <w:p w14:paraId="28CE95CD" w14:textId="77777777" w:rsidR="005A05DE" w:rsidRPr="00CF550F" w:rsidRDefault="005A05DE" w:rsidP="008930E1">
      <w:pPr>
        <w:ind w:firstLine="720"/>
      </w:pPr>
      <w:bookmarkStart w:id="11" w:name="_lnxbz9" w:colFirst="0" w:colLast="0"/>
      <w:bookmarkEnd w:id="11"/>
    </w:p>
    <w:p w14:paraId="1244F070" w14:textId="3E9D04D1" w:rsidR="00C11214" w:rsidRPr="00CF550F" w:rsidRDefault="00C11214" w:rsidP="008930E1">
      <w:pPr>
        <w:ind w:firstLine="720"/>
      </w:pPr>
      <w:r w:rsidRPr="00CF550F">
        <w:t>¿Qué efecto tendría la implementación de una nueva estrategia de política ambiental desarrollada dentro las campañas políticas, con relación a la explotación de hidrocarburos en el departamento de Arauca?</w:t>
      </w:r>
    </w:p>
    <w:p w14:paraId="28AAAE4F" w14:textId="77777777" w:rsidR="005A05DE" w:rsidRPr="00CF550F" w:rsidRDefault="005A05DE" w:rsidP="008930E1">
      <w:pPr>
        <w:ind w:firstLine="720"/>
      </w:pPr>
    </w:p>
    <w:p w14:paraId="79C8A292" w14:textId="0C93C585" w:rsidR="00C11214" w:rsidRPr="00CF550F" w:rsidRDefault="00C11214" w:rsidP="008930E1">
      <w:pPr>
        <w:pStyle w:val="Ttulo2"/>
        <w:rPr>
          <w:szCs w:val="24"/>
        </w:rPr>
      </w:pPr>
      <w:bookmarkStart w:id="12" w:name="_Toc141628452"/>
      <w:r w:rsidRPr="00CF550F">
        <w:rPr>
          <w:szCs w:val="24"/>
        </w:rPr>
        <w:t>Hipótesis Principal</w:t>
      </w:r>
      <w:bookmarkEnd w:id="12"/>
    </w:p>
    <w:p w14:paraId="48DC0DD8" w14:textId="77777777" w:rsidR="005A05DE" w:rsidRPr="00CF550F" w:rsidRDefault="005A05DE" w:rsidP="008930E1">
      <w:pPr>
        <w:pStyle w:val="sc-611883c3-0"/>
        <w:spacing w:before="0" w:beforeAutospacing="0" w:after="0" w:afterAutospacing="0" w:line="480" w:lineRule="auto"/>
        <w:ind w:firstLine="720"/>
      </w:pPr>
    </w:p>
    <w:p w14:paraId="758D59C9" w14:textId="2F3859FA" w:rsidR="00907D18" w:rsidRPr="00CF550F" w:rsidRDefault="00470544" w:rsidP="008930E1">
      <w:pPr>
        <w:pStyle w:val="sc-611883c3-0"/>
        <w:spacing w:before="0" w:beforeAutospacing="0" w:after="0" w:afterAutospacing="0" w:line="480" w:lineRule="auto"/>
        <w:ind w:firstLine="720"/>
      </w:pPr>
      <w:r w:rsidRPr="00CF550F">
        <w:t>Si se logran los objetivos de esta investigación sobre las estrategias políticas para la protección de los ecosistemas hídricos en la explotación de hidrocarburos en el Departamento de Arauca, entonces se podrán desarrollar herramientas útiles para la toma de decisiones en relación con este tema, lo que contribuirá a una nueva política ambiental que garantice la protección y preservación de los ecosistemas y las comunidades afectadas. Además, estos estudios investigativos podrán aportar ideas y modelos apropiados para la toma de decisiones acertadas en cuanto a la situación medioambiental que amenaza el futuro de la región en el contexto del actual proceso de cambio climático. Aunque es responsabilidad de las autoridades administrativas competentes tomar medidas preventivas, esta investigación podría proveer información relevante para el diseño e implementación de políticas efectivas de protección de los ecosistemas hídricos en la explotación de hidrocarburos en el Departamento de Arauca</w:t>
      </w:r>
    </w:p>
    <w:p w14:paraId="4B8F6A90" w14:textId="4418A46C" w:rsidR="00CF3C6E" w:rsidRPr="00CF550F" w:rsidRDefault="008C2916" w:rsidP="0044144F">
      <w:pPr>
        <w:pStyle w:val="sc-611883c3-0"/>
        <w:spacing w:before="0" w:beforeAutospacing="0" w:after="0" w:afterAutospacing="0" w:line="480" w:lineRule="auto"/>
        <w:ind w:firstLine="720"/>
      </w:pPr>
      <w:r w:rsidRPr="00CF550F">
        <w:lastRenderedPageBreak/>
        <w:t>La contaminación ambiental producida por los derrames de crudo en las fuentes hídricas del Departamento de Arauca es resultado del abandono estatal y de la explotación del petróleo en Colombia. Estos derrames contaminan el agua, poniendo en peligro la vida de las personas y la fauna silvestre</w:t>
      </w:r>
      <w:r w:rsidR="009E327B" w:rsidRPr="00CF550F">
        <w:t>.</w:t>
      </w:r>
      <w:r w:rsidR="00CF3C6E" w:rsidRPr="00CF550F">
        <w:t xml:space="preserve"> </w:t>
      </w:r>
      <w:r w:rsidR="005B58D7" w:rsidRPr="00CF550F">
        <w:t xml:space="preserve">Equipo de las Naciones Unidas para el Desarrollo Sostenible (PNUD, 2020) </w:t>
      </w:r>
    </w:p>
    <w:p w14:paraId="61D2E4B7" w14:textId="3456C627" w:rsidR="00A15457" w:rsidRPr="00CF550F" w:rsidRDefault="00907D18" w:rsidP="008930E1">
      <w:pPr>
        <w:pStyle w:val="sc-611883c3-0"/>
        <w:spacing w:before="0" w:beforeAutospacing="0" w:after="0" w:afterAutospacing="0" w:line="480" w:lineRule="auto"/>
        <w:ind w:firstLine="720"/>
      </w:pPr>
      <w:r w:rsidRPr="00CF550F">
        <w:t xml:space="preserve">Por los planteamientos señalados, en esta propuesta, es preocupante la situación medioambiental que amenaza el futuro de la potabilidad de nuestras fuentes hídricas que en su mayoría sirven para surtir los diferentes acueductos de los Municipios afectados, aunado al proceso de cambio climático actual. </w:t>
      </w:r>
      <w:r w:rsidR="00A15457" w:rsidRPr="00CF550F">
        <w:t xml:space="preserve">La explotación de petróleo en Colombia ha causado graves daños ambientales en las fuentes hídricas del país, como los numerosos derrames de crudo que han contaminado los cuerpos de agua y suelos circundantes. Estos derrames no solo ponen en peligro la salud de las personas que dependen de estas fuentes para agua potable, sino que también amenazan a la fauna silvestre y los ecosistemas naturales </w:t>
      </w:r>
      <w:r w:rsidR="00231C31" w:rsidRPr="00CF550F">
        <w:t xml:space="preserve">(Vargas y Olaya 2021). </w:t>
      </w:r>
      <w:r w:rsidR="00A15457" w:rsidRPr="00CF550F">
        <w:t>Además, el proceso de cambio climático actual agrava aún más la situación, ya que afecta el ciclo del agua y potencialmente acelera la degradación de los recursos hídricos.</w:t>
      </w:r>
    </w:p>
    <w:p w14:paraId="067DDF3C" w14:textId="474C082A" w:rsidR="00907D18" w:rsidRPr="00CF550F" w:rsidRDefault="00907D18" w:rsidP="008930E1">
      <w:pPr>
        <w:ind w:firstLine="720"/>
      </w:pPr>
      <w:r w:rsidRPr="00CF550F">
        <w:t>Aunque es responsabilidad de las autoridades administrativas competentes</w:t>
      </w:r>
      <w:r w:rsidRPr="00CF550F">
        <w:rPr>
          <w:lang w:val="es-VE"/>
        </w:rPr>
        <w:t>,</w:t>
      </w:r>
      <w:r w:rsidRPr="00CF550F">
        <w:t xml:space="preserve"> el tomar decisiones y medios de prevención al respecto, desde </w:t>
      </w:r>
      <w:r w:rsidRPr="00CF550F">
        <w:rPr>
          <w:lang w:val="es-VE"/>
        </w:rPr>
        <w:t>estudios</w:t>
      </w:r>
      <w:r w:rsidRPr="00CF550F">
        <w:t xml:space="preserve"> investigativo</w:t>
      </w:r>
      <w:r w:rsidRPr="00CF550F">
        <w:rPr>
          <w:lang w:val="es-VE"/>
        </w:rPr>
        <w:t>, se</w:t>
      </w:r>
      <w:r w:rsidRPr="00CF550F">
        <w:t xml:space="preserve"> provee</w:t>
      </w:r>
      <w:r w:rsidRPr="00CF550F">
        <w:rPr>
          <w:lang w:val="es-VE"/>
        </w:rPr>
        <w:t>n</w:t>
      </w:r>
      <w:r w:rsidRPr="00CF550F">
        <w:t xml:space="preserve"> modelos apropiados </w:t>
      </w:r>
      <w:r w:rsidRPr="00CF550F">
        <w:rPr>
          <w:lang w:val="es-VE"/>
        </w:rPr>
        <w:t>para</w:t>
      </w:r>
      <w:r w:rsidRPr="00CF550F">
        <w:t xml:space="preserve"> una nueva política ambiental </w:t>
      </w:r>
      <w:r w:rsidRPr="00CF550F">
        <w:rPr>
          <w:lang w:val="es-VE"/>
        </w:rPr>
        <w:t xml:space="preserve">que </w:t>
      </w:r>
      <w:r w:rsidRPr="00CF550F">
        <w:t>garantice</w:t>
      </w:r>
      <w:r w:rsidRPr="00CF550F">
        <w:rPr>
          <w:lang w:val="es-VE"/>
        </w:rPr>
        <w:t xml:space="preserve"> el</w:t>
      </w:r>
      <w:r w:rsidRPr="00CF550F">
        <w:t xml:space="preserve"> conocimiento</w:t>
      </w:r>
      <w:r w:rsidRPr="00CF550F">
        <w:rPr>
          <w:lang w:val="es-VE"/>
        </w:rPr>
        <w:t xml:space="preserve">, con </w:t>
      </w:r>
      <w:r w:rsidR="008C2916" w:rsidRPr="00CF550F">
        <w:t>aporte</w:t>
      </w:r>
      <w:r w:rsidRPr="00CF550F">
        <w:t xml:space="preserve"> </w:t>
      </w:r>
      <w:r w:rsidRPr="00CF550F">
        <w:rPr>
          <w:lang w:val="es-VE"/>
        </w:rPr>
        <w:t>de ideas</w:t>
      </w:r>
      <w:r w:rsidRPr="00CF550F">
        <w:t xml:space="preserve"> sobre los </w:t>
      </w:r>
      <w:r w:rsidRPr="00CF550F">
        <w:rPr>
          <w:lang w:val="es-VE"/>
        </w:rPr>
        <w:t>aspectos señalados y lograr</w:t>
      </w:r>
      <w:r w:rsidRPr="00CF550F">
        <w:t xml:space="preserve"> decisiones acertadas.</w:t>
      </w:r>
    </w:p>
    <w:p w14:paraId="46F057EF" w14:textId="26B872EA" w:rsidR="00907D18" w:rsidRPr="00CF550F" w:rsidRDefault="00C11214" w:rsidP="0095595E">
      <w:pPr>
        <w:pStyle w:val="sc-611883c3-0"/>
        <w:spacing w:before="0" w:beforeAutospacing="0" w:after="0" w:afterAutospacing="0" w:line="480" w:lineRule="auto"/>
        <w:ind w:firstLine="720"/>
      </w:pPr>
      <w:r w:rsidRPr="00CF550F">
        <w:t xml:space="preserve">Por los planteamientos señalados, en esta propuesta, es preocupante la situación medioambiental que amenaza el futuro de la potabilidad de nuestras fuentes hídricas que en su mayoría sirven para surtir los diferentes acueductos de los Municipios afectados, aunado al proceso de cambio climático actual. Aunque es responsabilidad de las autoridades administrativas competentes, el tomar decisiones y medios de prevención al respecto, desde </w:t>
      </w:r>
      <w:r w:rsidRPr="00CF550F">
        <w:lastRenderedPageBreak/>
        <w:t>estudios investigativo, se proveen modelos apropiados para una nueva política ambiental que garantice el conocimiento, con aporte de ideas sobre los aspectos señalados y lograr decisiones acertadas.</w:t>
      </w:r>
    </w:p>
    <w:p w14:paraId="73AA9046" w14:textId="77777777" w:rsidR="005B79CE" w:rsidRPr="00CF550F" w:rsidRDefault="005B79CE" w:rsidP="0095595E">
      <w:pPr>
        <w:pStyle w:val="sc-611883c3-0"/>
        <w:spacing w:before="0" w:beforeAutospacing="0" w:after="0" w:afterAutospacing="0" w:line="480" w:lineRule="auto"/>
        <w:ind w:firstLine="720"/>
      </w:pPr>
    </w:p>
    <w:p w14:paraId="3D9FC9FF" w14:textId="77777777" w:rsidR="00C11214" w:rsidRPr="00CF550F" w:rsidRDefault="00C11214" w:rsidP="008930E1">
      <w:pPr>
        <w:pStyle w:val="Ttulo3"/>
        <w:jc w:val="both"/>
      </w:pPr>
      <w:bookmarkStart w:id="13" w:name="_Toc141628453"/>
      <w:r w:rsidRPr="00CF550F">
        <w:t>Hipótesis Variable</w:t>
      </w:r>
      <w:bookmarkEnd w:id="13"/>
    </w:p>
    <w:p w14:paraId="560F1A61" w14:textId="307CB08F" w:rsidR="00394483" w:rsidRPr="00CF550F" w:rsidRDefault="00394483" w:rsidP="008930E1">
      <w:pPr>
        <w:ind w:firstLine="720"/>
      </w:pPr>
      <w:r w:rsidRPr="00CF550F">
        <w:t>Si se diseñan nuevas estrategias políticas para orientar la exploración y explotación petrolera en el Departamento de Arauca, las cuales estén basadas en la situación real de los constantes derrames petroleros y tomen en consideración la importancia ambiental, se puede mejorar la situación medioambiental y la inversión estatal. Además, la investigación pretende fusionar la principal fuente de financiamiento del Departamento con las propuestas de gobierno y políticas adecuadas, mediante la aplicación de metodologías que involucren la práctica de comunicación a través de diferentes medios, para persuadir y condicionar políticamente a las autoridades a incluir métodos modernos que mitiguen el impacto ambiental y que sean efectivos y obligatorios en los planes de desarrollo del gobierno de turno.</w:t>
      </w:r>
    </w:p>
    <w:p w14:paraId="1C605A4F" w14:textId="77777777" w:rsidR="009760AC" w:rsidRPr="00CF550F" w:rsidRDefault="009760AC" w:rsidP="008930E1">
      <w:pPr>
        <w:ind w:firstLine="720"/>
        <w:rPr>
          <w:lang w:val="es-VE"/>
        </w:rPr>
      </w:pPr>
    </w:p>
    <w:p w14:paraId="60CEE789" w14:textId="77777777" w:rsidR="00C11214" w:rsidRPr="00CF550F" w:rsidRDefault="00C11214" w:rsidP="008930E1">
      <w:pPr>
        <w:pStyle w:val="Ttulo3"/>
        <w:jc w:val="both"/>
      </w:pPr>
      <w:bookmarkStart w:id="14" w:name="_Toc141628454"/>
      <w:r w:rsidRPr="00CF550F">
        <w:t>Hipótesis Nula</w:t>
      </w:r>
      <w:bookmarkEnd w:id="14"/>
    </w:p>
    <w:p w14:paraId="0D7F2B29" w14:textId="2A76031E" w:rsidR="009760AC" w:rsidRPr="00CF550F" w:rsidRDefault="00EB6B33" w:rsidP="008930E1">
      <w:pPr>
        <w:ind w:firstLine="720"/>
      </w:pPr>
      <w:bookmarkStart w:id="15" w:name="_35nkun2" w:colFirst="0" w:colLast="0"/>
      <w:bookmarkEnd w:id="15"/>
      <w:r w:rsidRPr="00CF550F">
        <w:t>Existe</w:t>
      </w:r>
      <w:r w:rsidR="001B7E1B" w:rsidRPr="00CF550F">
        <w:t xml:space="preserve"> un</w:t>
      </w:r>
      <w:r w:rsidRPr="00CF550F">
        <w:t>a</w:t>
      </w:r>
      <w:r w:rsidR="001B7E1B" w:rsidRPr="00CF550F">
        <w:t xml:space="preserve"> relación exigua entre el diseño y aplicación de nuevas estrategias políticas basadas en la situación real de los constantes derrames petroleros y la importancia ambiental, y la mejora de la situación medioambiental y la inversión estatal en la exploración y explotación petrolera en el Departamento de Arauca. Además, no hay evidencia que sugiera que la fusión de la principal fuente de financiamiento del Departamento con las propuestas de gobierno y políticas adecuadas, mediante la aplicación de metodologías que involucren la práctica de comunicación a través de diferentes medios, tenga un impacto significativo en la persuasión y </w:t>
      </w:r>
      <w:r w:rsidR="001B7E1B" w:rsidRPr="00CF550F">
        <w:lastRenderedPageBreak/>
        <w:t>condicionamiento político de las autoridades para incluir métodos modernos que mitiguen el impacto ambiental de la explotación petrolera y sean efectivos y obligatorios en los planes de desarrollo del gobierno de turno</w:t>
      </w:r>
    </w:p>
    <w:p w14:paraId="37629776" w14:textId="77777777" w:rsidR="00EB6B33" w:rsidRPr="00CF550F" w:rsidRDefault="00EB6B33" w:rsidP="00085691"/>
    <w:p w14:paraId="1C7D5296" w14:textId="76A80788" w:rsidR="00C11214" w:rsidRPr="00CF550F" w:rsidRDefault="00C11214" w:rsidP="008930E1">
      <w:pPr>
        <w:pStyle w:val="Ttulo2"/>
        <w:rPr>
          <w:szCs w:val="24"/>
        </w:rPr>
      </w:pPr>
      <w:bookmarkStart w:id="16" w:name="_44sinio" w:colFirst="0" w:colLast="0"/>
      <w:bookmarkStart w:id="17" w:name="_Toc141628455"/>
      <w:bookmarkEnd w:id="16"/>
      <w:r w:rsidRPr="00CF550F">
        <w:rPr>
          <w:szCs w:val="24"/>
        </w:rPr>
        <w:t>Objetivo</w:t>
      </w:r>
      <w:r w:rsidR="00067DEB" w:rsidRPr="00CF550F">
        <w:rPr>
          <w:szCs w:val="24"/>
        </w:rPr>
        <w:t>s de la Investigación</w:t>
      </w:r>
      <w:bookmarkEnd w:id="17"/>
    </w:p>
    <w:p w14:paraId="2625D3A2" w14:textId="77777777" w:rsidR="005A05DE" w:rsidRPr="00CF550F" w:rsidRDefault="005A05DE" w:rsidP="008930E1"/>
    <w:p w14:paraId="0ED5F4E6" w14:textId="4062B77B" w:rsidR="00C11214" w:rsidRPr="00CF550F" w:rsidRDefault="00C11214" w:rsidP="008930E1">
      <w:pPr>
        <w:ind w:firstLine="720"/>
      </w:pPr>
      <w:bookmarkStart w:id="18" w:name="_Hlk139105927"/>
      <w:bookmarkStart w:id="19" w:name="_Hlk139105936"/>
      <w:r w:rsidRPr="00CF550F">
        <w:t>Explorar la viabilidad de estrategias de política ambiental desarrollada dentro de las campañas políticas para abordar los problemas ambientales, económicos y sociales asociados con la explotación de hidrocarburos en el Departamento de Arauca, teniendo en cuenta la complejidad del contexto regional.</w:t>
      </w:r>
    </w:p>
    <w:bookmarkEnd w:id="18"/>
    <w:p w14:paraId="7AFDE580" w14:textId="77777777" w:rsidR="009760AC" w:rsidRPr="00CF550F" w:rsidRDefault="009760AC" w:rsidP="008930E1">
      <w:pPr>
        <w:ind w:firstLine="720"/>
      </w:pPr>
    </w:p>
    <w:p w14:paraId="24A76114" w14:textId="10B2A00C" w:rsidR="00C11214" w:rsidRPr="00CF550F" w:rsidRDefault="00916C67" w:rsidP="008930E1">
      <w:pPr>
        <w:pStyle w:val="sc-611883c3-0"/>
        <w:spacing w:before="0" w:beforeAutospacing="0" w:after="0" w:afterAutospacing="0" w:line="480" w:lineRule="auto"/>
        <w:ind w:firstLine="720"/>
      </w:pPr>
      <w:bookmarkStart w:id="20" w:name="_z337ya" w:colFirst="0" w:colLast="0"/>
      <w:bookmarkEnd w:id="20"/>
      <w:r w:rsidRPr="00CF550F">
        <w:t>Los</w:t>
      </w:r>
      <w:r w:rsidR="00340F14" w:rsidRPr="00CF550F">
        <w:t xml:space="preserve"> </w:t>
      </w:r>
      <w:bookmarkStart w:id="21" w:name="_Hlk135139895"/>
      <w:r w:rsidRPr="00CF550F">
        <w:t>objetivos específicos a desarrollar son:</w:t>
      </w:r>
    </w:p>
    <w:bookmarkEnd w:id="21"/>
    <w:p w14:paraId="4443FB21" w14:textId="39EC7A0D" w:rsidR="00C11214" w:rsidRPr="00CF550F" w:rsidRDefault="00C11214" w:rsidP="008930E1">
      <w:pPr>
        <w:numPr>
          <w:ilvl w:val="0"/>
          <w:numId w:val="1"/>
        </w:numPr>
      </w:pPr>
      <w:r w:rsidRPr="00CF550F">
        <w:t xml:space="preserve">Contextualizar la importancia que tiene el ejercicio político en el diseño e implementación de políticas ambientales que mitiguen el impacto ambiental que deja la explotación petrolera en las fuentes hídricas a través del </w:t>
      </w:r>
      <w:r w:rsidR="007B2AAB" w:rsidRPr="00CF550F">
        <w:t>fracturamiento</w:t>
      </w:r>
      <w:r w:rsidRPr="00CF550F">
        <w:t xml:space="preserve"> hidráulico en el departamento de Arauca.</w:t>
      </w:r>
    </w:p>
    <w:p w14:paraId="7F060A09" w14:textId="596291E2" w:rsidR="00C11214" w:rsidRPr="00CF550F" w:rsidRDefault="00C11214" w:rsidP="008930E1">
      <w:pPr>
        <w:numPr>
          <w:ilvl w:val="0"/>
          <w:numId w:val="1"/>
        </w:numPr>
        <w:rPr>
          <w:b/>
        </w:rPr>
      </w:pPr>
      <w:r w:rsidRPr="00CF550F">
        <w:t>Diseñar una estrategia que permita garantizar el cumplimiento de lo propuesto en los discursos en campañas políticas, respecto a la explotación de hidrocarburos y a la protección de los ecosistemas hídricos cercanos a las zonas de extracción.</w:t>
      </w:r>
      <w:bookmarkStart w:id="22" w:name="_3j2qqm3" w:colFirst="0" w:colLast="0"/>
      <w:bookmarkEnd w:id="22"/>
    </w:p>
    <w:bookmarkEnd w:id="19"/>
    <w:p w14:paraId="5EC68592" w14:textId="77777777" w:rsidR="002D6145" w:rsidRPr="00CF550F" w:rsidRDefault="002D6145" w:rsidP="008930E1">
      <w:pPr>
        <w:rPr>
          <w:bCs/>
        </w:rPr>
      </w:pPr>
    </w:p>
    <w:p w14:paraId="19C8D9B4" w14:textId="77777777" w:rsidR="00AD6662" w:rsidRPr="00CF550F" w:rsidRDefault="00AD6662" w:rsidP="008930E1">
      <w:pPr>
        <w:rPr>
          <w:bCs/>
        </w:rPr>
      </w:pPr>
    </w:p>
    <w:p w14:paraId="49015F17" w14:textId="77777777" w:rsidR="00AD6662" w:rsidRPr="00CF550F" w:rsidRDefault="00AD6662" w:rsidP="008930E1">
      <w:pPr>
        <w:rPr>
          <w:bCs/>
        </w:rPr>
      </w:pPr>
    </w:p>
    <w:p w14:paraId="5D5AFD99" w14:textId="77777777" w:rsidR="00C11214" w:rsidRPr="00CF550F" w:rsidRDefault="00C11214" w:rsidP="008930E1">
      <w:pPr>
        <w:pStyle w:val="Ttulo2"/>
        <w:jc w:val="both"/>
        <w:rPr>
          <w:szCs w:val="24"/>
        </w:rPr>
      </w:pPr>
      <w:bookmarkStart w:id="23" w:name="_Toc141628456"/>
      <w:r w:rsidRPr="00CF550F">
        <w:rPr>
          <w:szCs w:val="24"/>
        </w:rPr>
        <w:lastRenderedPageBreak/>
        <w:t>Justificación</w:t>
      </w:r>
      <w:bookmarkEnd w:id="23"/>
    </w:p>
    <w:p w14:paraId="5248D002" w14:textId="77777777" w:rsidR="009760AC" w:rsidRPr="00CF550F" w:rsidRDefault="009760AC" w:rsidP="00085691"/>
    <w:p w14:paraId="06BFCC99" w14:textId="7A36D7E3" w:rsidR="00C11214" w:rsidRPr="00CF550F" w:rsidRDefault="00C11214" w:rsidP="008930E1">
      <w:pPr>
        <w:ind w:firstLine="720"/>
      </w:pPr>
      <w:r w:rsidRPr="00CF550F">
        <w:t>En la región de Arauca, el Estado ha abandonado su responsabilidad gubernamental en relación a la explotación petrolera en la zona desde la década de los 70. Las malas prácticas y planes de contingencia han causado contaminación en fuentes hídricas y la muerte de especies de peces.</w:t>
      </w:r>
      <w:r w:rsidR="007A702A" w:rsidRPr="00CF550F">
        <w:t xml:space="preserve"> (Centro de Estudios de la Economía del Petróleo, 2017).</w:t>
      </w:r>
      <w:r w:rsidRPr="00CF550F">
        <w:t xml:space="preserve"> E</w:t>
      </w:r>
      <w:r w:rsidR="007A702A" w:rsidRPr="00CF550F">
        <w:t>l presente</w:t>
      </w:r>
      <w:r w:rsidRPr="00CF550F">
        <w:t xml:space="preserve"> estudio investigativo busca proponer soluciones para mejorar el manejo de los recursos ambientales y establecer la importancia de la comunicación política en relación a la política petrolera y las políticas medioambientales. E</w:t>
      </w:r>
      <w:r w:rsidR="00124C65" w:rsidRPr="00CF550F">
        <w:t xml:space="preserve">n este sentido se busca </w:t>
      </w:r>
      <w:r w:rsidRPr="00CF550F">
        <w:t xml:space="preserve">condicionar a las multinacionales a un mejor aprovechamiento de los recursos y el cumplimiento de políticas ambientales. Es importante tener en cuenta que el gobierno carece de planes de regularización de la extracción de petróleo en Arauca. La región de Arauca y Casanare sólo se convirtieron en zonas petroleras después de los grandes descubrimientos de yacimientos en las décadas de 1980 y 1990, como Caño Limón en Arauca y Cusiana y </w:t>
      </w:r>
      <w:proofErr w:type="spellStart"/>
      <w:r w:rsidRPr="00CF550F">
        <w:t>Cupiagua</w:t>
      </w:r>
      <w:proofErr w:type="spellEnd"/>
      <w:r w:rsidRPr="00CF550F">
        <w:t xml:space="preserve"> en Casanare, junto con Apiay en el Meta, actualmente conforman la zona petrolera del Piedemonte llanero.</w:t>
      </w:r>
    </w:p>
    <w:p w14:paraId="0718C049" w14:textId="27B82B14" w:rsidR="00C11214" w:rsidRPr="00CF550F" w:rsidRDefault="00C11214" w:rsidP="008930E1">
      <w:pPr>
        <w:ind w:firstLine="720"/>
      </w:pPr>
      <w:r w:rsidRPr="00CF550F">
        <w:t xml:space="preserve">En el apartado anterior se propone soluciones para mejorar las políticas ambientales y de comunicación política. El descubrimiento de Caño Limón en la década de 1980 hizo que la región del </w:t>
      </w:r>
      <w:proofErr w:type="spellStart"/>
      <w:r w:rsidRPr="00CF550F">
        <w:t>Sarare</w:t>
      </w:r>
      <w:proofErr w:type="spellEnd"/>
      <w:r w:rsidRPr="00CF550F">
        <w:t xml:space="preserve"> fuera incorporada al comercio y al crecimiento económico, lo que llevó a un aumento de la corrupción y un bajo nivel de planificación en la región. Es evidente que existe una conexión directa entre la falta de políticas ambientales sólidas y la laxitud en la planificación y el manejo del crecimiento económico en la región, lo que ha llevado a graves consecuencias sociales y medioambientales. Para mejorar esta situación, es necesario implementar políticas ambientales efectivas que prevengan y mitiguen la contaminación producida por los yacimientos </w:t>
      </w:r>
      <w:r w:rsidRPr="00CF550F">
        <w:lastRenderedPageBreak/>
        <w:t>de hidrocarburos, así como fomentar una planificación adecuada y una gestión transparente de los recursos en la región.</w:t>
      </w:r>
    </w:p>
    <w:p w14:paraId="593A3C98" w14:textId="77777777" w:rsidR="00DC1294" w:rsidRPr="00CF550F" w:rsidRDefault="00DC1294" w:rsidP="00010D94">
      <w:pPr>
        <w:rPr>
          <w:lang w:val="es-VE"/>
        </w:rPr>
      </w:pPr>
    </w:p>
    <w:p w14:paraId="7F5DC0B3" w14:textId="77777777" w:rsidR="00010D94" w:rsidRPr="00CF550F" w:rsidRDefault="00010D94" w:rsidP="00010D94">
      <w:pPr>
        <w:pStyle w:val="Ttulo1"/>
      </w:pPr>
      <w:bookmarkStart w:id="24" w:name="_Toc141628457"/>
      <w:r w:rsidRPr="00CF550F">
        <w:t>Marco contextual</w:t>
      </w:r>
      <w:bookmarkEnd w:id="24"/>
    </w:p>
    <w:p w14:paraId="4AB684FE" w14:textId="77777777" w:rsidR="00010D94" w:rsidRPr="00CF550F" w:rsidRDefault="00010D94" w:rsidP="00010D94">
      <w:pPr>
        <w:shd w:val="clear" w:color="auto" w:fill="FFFFFF"/>
      </w:pPr>
    </w:p>
    <w:p w14:paraId="5718E8C0" w14:textId="77777777" w:rsidR="00010D94" w:rsidRPr="00CF550F" w:rsidRDefault="00010D94" w:rsidP="00010D94">
      <w:pPr>
        <w:shd w:val="clear" w:color="auto" w:fill="FFFFFF"/>
        <w:ind w:firstLine="720"/>
      </w:pPr>
      <w:r w:rsidRPr="00CF550F">
        <w:t>Para comprender la investigación resulta conveniente recordar algunos términos que se deprenden de los planteamientos anteriormente realizados tal como.</w:t>
      </w:r>
    </w:p>
    <w:p w14:paraId="71A5FDD7" w14:textId="77777777" w:rsidR="00010D94" w:rsidRPr="00CF550F" w:rsidRDefault="00010D94" w:rsidP="00010D94">
      <w:pPr>
        <w:shd w:val="clear" w:color="auto" w:fill="FFFFFF"/>
      </w:pPr>
    </w:p>
    <w:p w14:paraId="0808171F" w14:textId="77777777" w:rsidR="00010D94" w:rsidRPr="00CF550F" w:rsidRDefault="00010D94" w:rsidP="00010D94">
      <w:pPr>
        <w:pStyle w:val="Ttulo2"/>
      </w:pPr>
      <w:bookmarkStart w:id="25" w:name="_Toc141628458"/>
      <w:r w:rsidRPr="00CF550F">
        <w:t>Biodiversidad</w:t>
      </w:r>
      <w:bookmarkEnd w:id="25"/>
    </w:p>
    <w:p w14:paraId="396BB709" w14:textId="77777777" w:rsidR="00010D94" w:rsidRPr="00CF550F" w:rsidRDefault="00010D94" w:rsidP="00010D94">
      <w:pPr>
        <w:shd w:val="clear" w:color="auto" w:fill="FFFFFF"/>
      </w:pPr>
    </w:p>
    <w:p w14:paraId="7459A5A4" w14:textId="21CA3A0B" w:rsidR="00010D94" w:rsidRPr="00CF550F" w:rsidRDefault="00010D94" w:rsidP="00010D94">
      <w:pPr>
        <w:shd w:val="clear" w:color="auto" w:fill="FFFFFF"/>
        <w:ind w:firstLine="720"/>
      </w:pPr>
      <w:r w:rsidRPr="00CF550F">
        <w:t xml:space="preserve">La biodiversidad se refiere a la cantidad y variedad de organismos vivos presentes en un ecosistema particular, incluyendo animales, plantas, hongos, microorganismos y sus relaciones entre ellos y con el medio ambiente. (Comisión </w:t>
      </w:r>
      <w:r w:rsidR="00EB5365" w:rsidRPr="00CF550F">
        <w:t xml:space="preserve">Nacional </w:t>
      </w:r>
      <w:r w:rsidRPr="00CF550F">
        <w:t xml:space="preserve">para el </w:t>
      </w:r>
      <w:r w:rsidR="00EB5365" w:rsidRPr="00CF550F">
        <w:t xml:space="preserve">Conocimiento </w:t>
      </w:r>
      <w:r w:rsidRPr="00CF550F">
        <w:t xml:space="preserve">y </w:t>
      </w:r>
      <w:r w:rsidR="00EB5365" w:rsidRPr="00CF550F">
        <w:t xml:space="preserve">Uso </w:t>
      </w:r>
      <w:r w:rsidRPr="00CF550F">
        <w:t xml:space="preserve">de la Bio </w:t>
      </w:r>
      <w:r w:rsidR="00EB5365" w:rsidRPr="00CF550F">
        <w:t>Diversidad</w:t>
      </w:r>
      <w:r w:rsidRPr="00CF550F">
        <w:t>, 2022). La biodiversidad es importante ya que provee una serie de servicios ecológicos fundamentales que sostienen la vida, tales como la producción de alimentos, la purificación del agua y del aire, la regulación del clima y la prevención de la erosión del suelo. La pérdida de biodiversidad puede tener consecuencias negativas para el funcionamiento de los ecosistemas y para la supervivencia de las especies, incluyendo la humana. Por esta razón, es importante tomar medidas para proteger y conservar la biodiversidad. La Comisión Nacional para el Conocimiento y Uso de la Biodiversidad (CONABIO) es una comisión intersecretarial en México creada en 1992 para apoyar la conservación de la biodiversidad y promover el conocimiento y uso sustentable de la misma.</w:t>
      </w:r>
    </w:p>
    <w:p w14:paraId="2E346875" w14:textId="77777777" w:rsidR="00010D94" w:rsidRPr="00CF550F" w:rsidRDefault="00010D94" w:rsidP="00010D94">
      <w:pPr>
        <w:shd w:val="clear" w:color="auto" w:fill="FFFFFF"/>
      </w:pPr>
    </w:p>
    <w:p w14:paraId="2B982F4A" w14:textId="77777777" w:rsidR="00010D94" w:rsidRPr="00CF550F" w:rsidRDefault="00010D94" w:rsidP="00010D94">
      <w:pPr>
        <w:pStyle w:val="Ttulo2"/>
      </w:pPr>
      <w:bookmarkStart w:id="26" w:name="_Toc141628459"/>
      <w:r w:rsidRPr="00CF550F">
        <w:lastRenderedPageBreak/>
        <w:t>Impacto Ambiental</w:t>
      </w:r>
      <w:bookmarkEnd w:id="26"/>
    </w:p>
    <w:p w14:paraId="085AFB1C" w14:textId="77777777" w:rsidR="00010D94" w:rsidRPr="00CF550F" w:rsidRDefault="00010D94" w:rsidP="00010D94">
      <w:pPr>
        <w:shd w:val="clear" w:color="auto" w:fill="FFFFFF"/>
      </w:pPr>
    </w:p>
    <w:p w14:paraId="256010C1" w14:textId="77777777" w:rsidR="00010D94" w:rsidRPr="00CF550F" w:rsidRDefault="00010D94" w:rsidP="00010D94">
      <w:pPr>
        <w:ind w:firstLine="720"/>
      </w:pPr>
      <w:r w:rsidRPr="00CF550F">
        <w:t>El impacto ambiental es la influencia que tiene la actividad humana en el medio ambiente, la cual puede alterar los ecosistemas, causar daños en la biodiversidad y contaminar el aire, agua y suelo. Para medir y evaluar esta influencia se utilizan diversas herramientas, como la Evaluación de Impacto Ambiental, para detectar y prever posibles efectos negativos y tomar medidas preventivas. Es de vital importancia tomar en cuenta el impacto ambiental en la toma de decisiones y en la implementación de proyectos, a fin de minimizar y mitigar su impacto en el medio ambiente, y asegurar la sostenibilidad a largo plazo.</w:t>
      </w:r>
    </w:p>
    <w:p w14:paraId="716F7CB3" w14:textId="71785C1D" w:rsidR="00010D94" w:rsidRPr="00CF550F" w:rsidRDefault="00010D94" w:rsidP="00010D94">
      <w:pPr>
        <w:ind w:firstLine="720"/>
      </w:pPr>
      <w:r w:rsidRPr="00CF550F">
        <w:t xml:space="preserve">La magnitud del impacto ambiental se refiere al grado o tamaño de la alteración que la actividad humana puede causar en áreas específicas del medio ambiente. Algunas herramientas que permiten establecer la magnitud de este impacto y que se corresponden con las utilizadas en investigaciones cualitativas son la Evaluación de Impacto Ambiental (EIA) y los indicadores de impacto ambiental. La EIA es un proceso de análisis que anticipa los futuros impactos ambientales negativos y propone medidas preventivas </w:t>
      </w:r>
      <w:r w:rsidR="00655781" w:rsidRPr="00CF550F">
        <w:t>Instituto Nacional de Seguridad y Salud en el Trabajo (INSST)</w:t>
      </w:r>
      <w:r w:rsidRPr="00CF550F">
        <w:t>, mientras que los indicadores de impacto ambiental son herramientas utilizadas para valorar los cambios que se han producido en el ambiente y detectar sus posibles efectos negativos.</w:t>
      </w:r>
    </w:p>
    <w:p w14:paraId="5D0FCEE5" w14:textId="77777777" w:rsidR="00010D94" w:rsidRPr="00CF550F" w:rsidRDefault="00010D94" w:rsidP="00010D94">
      <w:pPr>
        <w:ind w:firstLine="720"/>
      </w:pPr>
    </w:p>
    <w:p w14:paraId="42810860" w14:textId="77777777" w:rsidR="00010D94" w:rsidRPr="00CF550F" w:rsidRDefault="00010D94" w:rsidP="00010D94">
      <w:pPr>
        <w:pStyle w:val="Ttulo2"/>
      </w:pPr>
      <w:bookmarkStart w:id="27" w:name="_Toc141628460"/>
      <w:r w:rsidRPr="00CF550F">
        <w:t>Fracturamiento Hidráulico</w:t>
      </w:r>
      <w:bookmarkEnd w:id="27"/>
    </w:p>
    <w:p w14:paraId="6B2B14E7" w14:textId="77777777" w:rsidR="00010D94" w:rsidRPr="00CF550F" w:rsidRDefault="00010D94" w:rsidP="00010D94">
      <w:pPr>
        <w:shd w:val="clear" w:color="auto" w:fill="FFFFFF"/>
        <w:ind w:firstLine="720"/>
      </w:pPr>
    </w:p>
    <w:p w14:paraId="6ECDCD70" w14:textId="77777777" w:rsidR="00010D94" w:rsidRPr="00CF550F" w:rsidRDefault="00010D94" w:rsidP="00010D94">
      <w:pPr>
        <w:shd w:val="clear" w:color="auto" w:fill="FFFFFF"/>
        <w:ind w:firstLine="720"/>
      </w:pPr>
      <w:r w:rsidRPr="00CF550F">
        <w:t xml:space="preserve">Fracturamiento hidráulico es una técnica utilizada en la industria petrolera para mejorar la producción de pozos en yacimientos de baja permeabilidad. Consiste en inyectar en el pozo un </w:t>
      </w:r>
      <w:r w:rsidRPr="00CF550F">
        <w:lastRenderedPageBreak/>
        <w:t>fluido a alta presión que genera fracturas en la roca circundante, permitiendo que el petróleo o gas fluyan con mayor facilidad hacia el pozo.</w:t>
      </w:r>
    </w:p>
    <w:p w14:paraId="684F34B3" w14:textId="77777777" w:rsidR="00010D94" w:rsidRPr="00CF550F" w:rsidRDefault="00010D94" w:rsidP="00010D94">
      <w:pPr>
        <w:shd w:val="clear" w:color="auto" w:fill="FFFFFF"/>
        <w:ind w:firstLine="720"/>
      </w:pPr>
      <w:r w:rsidRPr="00CF550F">
        <w:t>Existen dos tipos de fracturamiento hidráulico en pozos petroleros. El primero se viene aplicando en la industria petrolera mundial desde mediados del siglo pasado; en Colombia se inició en el Pozo Infantas 167 en 1950 y se continuó utilizando en pozos verticales como un proceso de estimulación, autorizado por la regulación técnica existente, para mejor las condiciones de flujo de formaciones de areniscas y calizas apretadas, así como también para la producción de gas asociado a mantos de carbón (</w:t>
      </w:r>
      <w:bookmarkStart w:id="28" w:name="_Hlk141627704"/>
      <w:r w:rsidRPr="00CF550F">
        <w:t>García</w:t>
      </w:r>
      <w:bookmarkEnd w:id="28"/>
      <w:r w:rsidRPr="00CF550F">
        <w:t>, 2020).</w:t>
      </w:r>
    </w:p>
    <w:p w14:paraId="41A5B056" w14:textId="77777777" w:rsidR="00010D94" w:rsidRPr="00CF550F" w:rsidRDefault="00010D94" w:rsidP="00010D94">
      <w:pPr>
        <w:shd w:val="clear" w:color="auto" w:fill="FFFFFF"/>
        <w:ind w:firstLine="720"/>
      </w:pPr>
      <w:r w:rsidRPr="00CF550F">
        <w:t>Los dos tipos de fracturamiento hidráulicos referidos son:</w:t>
      </w:r>
    </w:p>
    <w:p w14:paraId="0C6AB002" w14:textId="77777777" w:rsidR="00010D94" w:rsidRPr="00CF550F" w:rsidRDefault="00010D94" w:rsidP="00010D94">
      <w:pPr>
        <w:pStyle w:val="Prrafodelista"/>
        <w:numPr>
          <w:ilvl w:val="0"/>
          <w:numId w:val="34"/>
        </w:numPr>
        <w:shd w:val="clear" w:color="auto" w:fill="FFFFFF"/>
        <w:rPr>
          <w:lang w:val="es-VE"/>
        </w:rPr>
      </w:pPr>
      <w:r w:rsidRPr="00CF550F">
        <w:rPr>
          <w:lang w:val="es-VE"/>
        </w:rPr>
        <w:t>Fracturamiento hidráulico convencional: se realiza en yacimientos donde la permeabilidad de la roca es moderada y se utiliza fluidos a base de agua.</w:t>
      </w:r>
    </w:p>
    <w:p w14:paraId="73EEEB41" w14:textId="77777777" w:rsidR="00010D94" w:rsidRPr="00CF550F" w:rsidRDefault="00010D94" w:rsidP="00010D94">
      <w:pPr>
        <w:pStyle w:val="Prrafodelista"/>
        <w:numPr>
          <w:ilvl w:val="0"/>
          <w:numId w:val="34"/>
        </w:numPr>
        <w:shd w:val="clear" w:color="auto" w:fill="FFFFFF"/>
        <w:rPr>
          <w:lang w:val="es-VE"/>
        </w:rPr>
      </w:pPr>
      <w:r w:rsidRPr="00CF550F">
        <w:rPr>
          <w:lang w:val="es-VE"/>
        </w:rPr>
        <w:t>Fracturamiento hidráulico no convencional o fracking: se emplea en yacimientos de baja permeabilidad, como es el caso de las lutitas o shale, y requiere la utilización de una gran cantidad de agua mezclada con otros componentes para liberar el gas o petróleo atrapado en la roca. Este tipo de fracturamiento hidráulico es más controversial debido a los posibles impactos ambientales, ya que se han reportado casos de contaminación del agua subterránea y emisiones de gases de efecto invernadero.</w:t>
      </w:r>
    </w:p>
    <w:p w14:paraId="2FC41519" w14:textId="77777777" w:rsidR="00010D94" w:rsidRPr="00CF550F" w:rsidRDefault="00010D94" w:rsidP="00010D94">
      <w:pPr>
        <w:shd w:val="clear" w:color="auto" w:fill="FFFFFF"/>
        <w:ind w:firstLine="720"/>
        <w:rPr>
          <w:lang w:val="es-VE"/>
        </w:rPr>
      </w:pPr>
      <w:r w:rsidRPr="00CF550F">
        <w:rPr>
          <w:lang w:val="es-VE"/>
        </w:rPr>
        <w:t xml:space="preserve">En Colombia, existe una discusión política sobre la implementación del Fracturamiento Hidráulico en Pozos Horizontales (FH – PH) en los Proyectos Piloto de Investigación Integral (PPII), discusión que se ha vuelto polarizada. Sorprendente que, para aprovechar los recursos de hidrocarburos almacenados en la Formación La Luna en el Valle Medio del Magdalena, que son excepcionales en la capacidad de contener grandes cantidades de reservas de hidrocarburos, no se esté aprovechando el desarrollo tecnológico y operativo que se ha logrado en esta técnica a </w:t>
      </w:r>
      <w:r w:rsidRPr="00CF550F">
        <w:rPr>
          <w:lang w:val="es-VE"/>
        </w:rPr>
        <w:lastRenderedPageBreak/>
        <w:t>nivel mundial en los últimos 20 años. En lugar de eso, se enfatiza en los problemas operacionales que han surgido en los Estados Unidos al utilizar esta técnica, así como en los problemas históricos de la industria petrolera del país, sin tomar en cuenta las incertidumbres específicas que deben resolverse (García ob. cit.).</w:t>
      </w:r>
    </w:p>
    <w:p w14:paraId="106A3CEC" w14:textId="77777777" w:rsidR="00010D94" w:rsidRPr="00CF550F" w:rsidRDefault="00010D94" w:rsidP="00010D94">
      <w:pPr>
        <w:shd w:val="clear" w:color="auto" w:fill="FFFFFF"/>
        <w:ind w:firstLine="720"/>
        <w:rPr>
          <w:lang w:val="es-VE"/>
        </w:rPr>
      </w:pPr>
      <w:r w:rsidRPr="00CF550F">
        <w:rPr>
          <w:lang w:val="es-VE"/>
        </w:rPr>
        <w:t>De lo anterior se desprende que es importante utilizar la ciencia con una perspectiva enfocada en el crecimiento sostenible, y en el marco de la transición energética hacia una "economía descarbonizada", en la que el gas natural tendrá un papel crucial en el plan de desarrollo del gobierno actual.</w:t>
      </w:r>
    </w:p>
    <w:p w14:paraId="56AFDF3B" w14:textId="77777777" w:rsidR="00010D94" w:rsidRPr="00CF550F" w:rsidRDefault="00010D94" w:rsidP="00010D94">
      <w:pPr>
        <w:shd w:val="clear" w:color="auto" w:fill="FFFFFF"/>
        <w:ind w:firstLine="720"/>
        <w:rPr>
          <w:lang w:val="es-VE"/>
        </w:rPr>
      </w:pPr>
    </w:p>
    <w:p w14:paraId="3413CECC" w14:textId="77777777" w:rsidR="00010D94" w:rsidRPr="00CF550F" w:rsidRDefault="00010D94" w:rsidP="00010D94">
      <w:pPr>
        <w:pStyle w:val="Ttulo2"/>
        <w:rPr>
          <w:lang w:val="es-VE"/>
        </w:rPr>
      </w:pPr>
      <w:bookmarkStart w:id="29" w:name="_Toc141628461"/>
      <w:r w:rsidRPr="00CF550F">
        <w:rPr>
          <w:lang w:val="es-VE"/>
        </w:rPr>
        <w:t>Política Publica Ambiental</w:t>
      </w:r>
      <w:bookmarkEnd w:id="29"/>
    </w:p>
    <w:p w14:paraId="76F14551" w14:textId="77777777" w:rsidR="00010D94" w:rsidRPr="00CF550F" w:rsidRDefault="00010D94" w:rsidP="00010D94">
      <w:pPr>
        <w:ind w:firstLine="720"/>
        <w:rPr>
          <w:lang w:val="es-VE"/>
        </w:rPr>
      </w:pPr>
    </w:p>
    <w:p w14:paraId="20FD3322" w14:textId="77777777" w:rsidR="00010D94" w:rsidRPr="00CF550F" w:rsidRDefault="00010D94" w:rsidP="00010D94">
      <w:pPr>
        <w:ind w:firstLine="720"/>
        <w:rPr>
          <w:lang w:val="es-VE"/>
        </w:rPr>
      </w:pPr>
      <w:r w:rsidRPr="00CF550F">
        <w:rPr>
          <w:lang w:val="es-VE"/>
        </w:rPr>
        <w:t>La política pública se refiere a las acciones y decisiones tomadas por los gobiernos y otras instituciones para abordar cuestiones públicas y alcanzar objetivos sociales específicos. Involucra identificar problemas, establecer metas y determinar el mejor curso de acción para alcanzar esas metas.</w:t>
      </w:r>
    </w:p>
    <w:p w14:paraId="2C9F58D3" w14:textId="77777777" w:rsidR="00010D94" w:rsidRPr="00CF550F" w:rsidRDefault="00010D94" w:rsidP="00010D94">
      <w:pPr>
        <w:ind w:firstLine="720"/>
        <w:rPr>
          <w:lang w:val="es-VE"/>
        </w:rPr>
      </w:pPr>
      <w:r w:rsidRPr="00CF550F">
        <w:rPr>
          <w:lang w:val="es-VE"/>
        </w:rPr>
        <w:t>La política pública ambiental se refiere a las acciones y decisiones tomadas por el gobierno y otras instituciones para abordar cuestiones ambientales y lograr objetivos específicos relacionados con la protección, conservación y gestión del medio ambiente y los recursos naturales. Estas políticas pueden incluir medidas como regulaciones ambientales, planes de gestión de residuos, programas de educación y concienciación ambiental, entre otros. (Centro de Gestión Ambiental, 2016). La implementación de políticas públicas ambientales implica la participación de diversos actores y la consideración cuidadosa de los impactos ambientales de las decisiones tomadas en diferentes sectores y ámbitos de la actividad humana.</w:t>
      </w:r>
    </w:p>
    <w:p w14:paraId="65403094" w14:textId="77777777" w:rsidR="00010D94" w:rsidRPr="00CF550F" w:rsidRDefault="00010D94" w:rsidP="00010D94">
      <w:pPr>
        <w:pStyle w:val="Ttulo2"/>
        <w:rPr>
          <w:lang w:val="es-VE"/>
        </w:rPr>
      </w:pPr>
      <w:bookmarkStart w:id="30" w:name="_Toc141628462"/>
      <w:r w:rsidRPr="00CF550F">
        <w:rPr>
          <w:lang w:val="es-VE"/>
        </w:rPr>
        <w:lastRenderedPageBreak/>
        <w:t>Comunicación Política Ambiental</w:t>
      </w:r>
      <w:bookmarkEnd w:id="30"/>
    </w:p>
    <w:p w14:paraId="6A948A09" w14:textId="77777777" w:rsidR="00010D94" w:rsidRPr="00CF550F" w:rsidRDefault="00010D94" w:rsidP="00010D94">
      <w:pPr>
        <w:rPr>
          <w:lang w:val="es-VE"/>
        </w:rPr>
      </w:pPr>
    </w:p>
    <w:p w14:paraId="5F80672A" w14:textId="77777777" w:rsidR="00010D94" w:rsidRPr="00CF550F" w:rsidRDefault="00010D94" w:rsidP="00010D94">
      <w:pPr>
        <w:ind w:firstLine="720"/>
        <w:rPr>
          <w:lang w:val="es-VE"/>
        </w:rPr>
      </w:pPr>
      <w:r w:rsidRPr="00CF550F">
        <w:rPr>
          <w:lang w:val="es-VE"/>
        </w:rPr>
        <w:t>La comunicación política ambiental se refiere a las estrategias y acciones que se utilizan para difundir información y crear conciencia sobre temas ambientales y políticos relacionados con el medio ambiente. Esto puede incluir la promoción de políticas ambientales, la educación y sensibilización ambiental y la gestión de la imagen pública de los candidatos, partidos políticos y gobiernos en lo que respecta a su desempeño ambiental y sus compromisos ambientales. La comunicación política ambiental puede adoptar diferentes formas, como la publicidad, el marketing, la información y el contenido multimedia en línea, y los eventos en línea y en persona. Es un área importante de la política pública y puede desempeñar un papel clave en la formación de opiniones y decisiones sobre temas ambientales críticos.</w:t>
      </w:r>
    </w:p>
    <w:p w14:paraId="5C02A5AD" w14:textId="77777777" w:rsidR="00010D94" w:rsidRPr="00CF550F" w:rsidRDefault="00010D94" w:rsidP="00010D94">
      <w:pPr>
        <w:rPr>
          <w:lang w:val="es-VE"/>
        </w:rPr>
      </w:pPr>
    </w:p>
    <w:p w14:paraId="6C9ABB81" w14:textId="77777777" w:rsidR="00010D94" w:rsidRPr="00CF550F" w:rsidRDefault="00010D94" w:rsidP="00010D94">
      <w:pPr>
        <w:pStyle w:val="Ttulo2"/>
        <w:rPr>
          <w:lang w:val="es-VE"/>
        </w:rPr>
      </w:pPr>
      <w:bookmarkStart w:id="31" w:name="_Toc141628463"/>
      <w:r w:rsidRPr="00CF550F">
        <w:rPr>
          <w:lang w:val="es-VE"/>
        </w:rPr>
        <w:t>Desarrollo Sustentable</w:t>
      </w:r>
      <w:bookmarkEnd w:id="31"/>
    </w:p>
    <w:p w14:paraId="07184604" w14:textId="77777777" w:rsidR="00010D94" w:rsidRPr="00CF550F" w:rsidRDefault="00010D94" w:rsidP="00010D94">
      <w:pPr>
        <w:rPr>
          <w:lang w:val="es-VE"/>
        </w:rPr>
      </w:pPr>
    </w:p>
    <w:p w14:paraId="4942CE8F" w14:textId="77777777" w:rsidR="00010D94" w:rsidRPr="00CF550F" w:rsidRDefault="00010D94" w:rsidP="00010D94">
      <w:pPr>
        <w:ind w:firstLine="720"/>
        <w:rPr>
          <w:lang w:val="es-VE"/>
        </w:rPr>
      </w:pPr>
      <w:r w:rsidRPr="00CF550F">
        <w:rPr>
          <w:lang w:val="es-VE"/>
        </w:rPr>
        <w:t>Desarrollo sostenible es un concepto que se refiere al desarrollo que satisface las necesidades del presente sin comprometer la capacidad de las futuras generaciones para satisfacer sus propias necesidades. El desarrollo sostenible busca equilibrar el crecimiento económico, la protección ambiental y la equidad social a largo plazo, y se ha convertido en una preocupación fundamental para muchas naciones y organizaciones internacionales en todo el mundo. Los Objetivos de Desarrollo Sostenible (ODS) son 17 objetivos acordados a nivel mundial por las Naciones Unidas en 2015, que buscan abordar problemas ambientales, económicos y sociales en todo el mundo y promover el desarrollo sostenible a nivel global</w:t>
      </w:r>
    </w:p>
    <w:p w14:paraId="22FB2C40" w14:textId="77777777" w:rsidR="00010D94" w:rsidRPr="00CF550F" w:rsidRDefault="00010D94" w:rsidP="00010D94">
      <w:pPr>
        <w:rPr>
          <w:lang w:val="es-VE"/>
        </w:rPr>
      </w:pPr>
    </w:p>
    <w:p w14:paraId="18DD6719" w14:textId="77777777" w:rsidR="00010D94" w:rsidRPr="00CF550F" w:rsidRDefault="00010D94" w:rsidP="00010D94">
      <w:pPr>
        <w:pStyle w:val="Ttulo2"/>
        <w:rPr>
          <w:lang w:val="es-VE"/>
        </w:rPr>
      </w:pPr>
      <w:bookmarkStart w:id="32" w:name="_Toc141628464"/>
      <w:r w:rsidRPr="00CF550F">
        <w:rPr>
          <w:lang w:val="es-VE"/>
        </w:rPr>
        <w:lastRenderedPageBreak/>
        <w:t>Actividad Extractivista</w:t>
      </w:r>
      <w:bookmarkEnd w:id="32"/>
    </w:p>
    <w:p w14:paraId="00C8E761" w14:textId="77777777" w:rsidR="00010D94" w:rsidRPr="00CF550F" w:rsidRDefault="00010D94" w:rsidP="00010D94">
      <w:pPr>
        <w:rPr>
          <w:lang w:val="es-VE"/>
        </w:rPr>
      </w:pPr>
    </w:p>
    <w:p w14:paraId="366117AE" w14:textId="77777777" w:rsidR="00010D94" w:rsidRPr="00CF550F" w:rsidRDefault="00010D94" w:rsidP="00010D94">
      <w:pPr>
        <w:ind w:firstLine="720"/>
        <w:rPr>
          <w:lang w:val="es-VE"/>
        </w:rPr>
      </w:pPr>
      <w:r w:rsidRPr="00CF550F">
        <w:rPr>
          <w:lang w:val="es-VE"/>
        </w:rPr>
        <w:t>El término "extractivismo" hace referencia a la extracción de recursos naturales con fines económicos, como minerales, petróleo, gas y madera. Práctica que no solo afecta al medio ambiente, sino también a las comunidades locales que dependen de estos recursos y que a menudo son vulnerables. El extractivismo se caracteriza por la exportación de estos recursos a otros países con fines estratégicos y por generar economías de enclave. Como resultado, el extractivismo se ha convertido en un tema controvertido en todo el mundo debido a preocupaciones ambientales y sociales. Especialmente en países en desarrollo, las comunidades más vulnerables a menudo se ven afectadas por sus impactos negativos.</w:t>
      </w:r>
    </w:p>
    <w:p w14:paraId="45D644D4" w14:textId="77777777" w:rsidR="00010D94" w:rsidRPr="00CF550F" w:rsidRDefault="00010D94" w:rsidP="00010D94">
      <w:pPr>
        <w:rPr>
          <w:lang w:val="es-VE"/>
        </w:rPr>
      </w:pPr>
    </w:p>
    <w:p w14:paraId="481B5D6B" w14:textId="77777777" w:rsidR="00010D94" w:rsidRPr="00CF550F" w:rsidRDefault="00010D94" w:rsidP="00010D94">
      <w:pPr>
        <w:pStyle w:val="Ttulo2"/>
        <w:rPr>
          <w:lang w:val="es-VE"/>
        </w:rPr>
      </w:pPr>
      <w:bookmarkStart w:id="33" w:name="_Toc141628465"/>
      <w:r w:rsidRPr="00CF550F">
        <w:rPr>
          <w:lang w:val="es-VE"/>
        </w:rPr>
        <w:t>Sistema de Regalías</w:t>
      </w:r>
      <w:bookmarkEnd w:id="33"/>
    </w:p>
    <w:p w14:paraId="5CDBBAFE" w14:textId="77777777" w:rsidR="00010D94" w:rsidRPr="00CF550F" w:rsidRDefault="00010D94" w:rsidP="00010D94">
      <w:pPr>
        <w:rPr>
          <w:lang w:val="es-VE"/>
        </w:rPr>
      </w:pPr>
    </w:p>
    <w:p w14:paraId="74A19C67" w14:textId="77777777" w:rsidR="00010D94" w:rsidRPr="00CF550F" w:rsidRDefault="00010D94" w:rsidP="00010D94">
      <w:pPr>
        <w:ind w:firstLine="720"/>
        <w:rPr>
          <w:lang w:val="es-VE"/>
        </w:rPr>
      </w:pPr>
      <w:r w:rsidRPr="00CF550F">
        <w:rPr>
          <w:lang w:val="es-VE"/>
        </w:rPr>
        <w:t>El Sistema de Regalías Colombiano, o Sistema General de Regalías (SGR) en español, es un sistema establecido en Colombia mediante el Acto Legislativo 005 de julio de 2011. Su objetivo es establecer mecanismos de equidad en la distribución de regalías generadas por recursos naturales no renovables como petróleo, gas y carbón. Su objetivo es el crear condiciones de equidad en la distribución de ingresos para generar ahorros para las generaciones futuras, así como para promover el desarrollo regional en diferentes áreas como educación, salud pública, infraestructura y medio ambiente. Resultado de la modificación del mencionado año en el sistema de regalías ha sido la creación de 4 fondos adicionales a los existentes:</w:t>
      </w:r>
    </w:p>
    <w:p w14:paraId="76FA1E77" w14:textId="77777777" w:rsidR="00010D94" w:rsidRPr="00CF550F" w:rsidRDefault="00010D94" w:rsidP="00010D94">
      <w:pPr>
        <w:pStyle w:val="Prrafodelista"/>
        <w:numPr>
          <w:ilvl w:val="0"/>
          <w:numId w:val="35"/>
        </w:numPr>
        <w:rPr>
          <w:lang w:val="es-VE"/>
        </w:rPr>
      </w:pPr>
      <w:r w:rsidRPr="00CF550F">
        <w:rPr>
          <w:lang w:val="es-VE"/>
        </w:rPr>
        <w:t>Ciencia, Tecnología e Innovación.</w:t>
      </w:r>
    </w:p>
    <w:p w14:paraId="746FAF97" w14:textId="77777777" w:rsidR="00010D94" w:rsidRPr="00CF550F" w:rsidRDefault="00010D94" w:rsidP="00010D94">
      <w:pPr>
        <w:pStyle w:val="Prrafodelista"/>
        <w:numPr>
          <w:ilvl w:val="0"/>
          <w:numId w:val="35"/>
        </w:numPr>
        <w:rPr>
          <w:lang w:val="es-VE"/>
        </w:rPr>
      </w:pPr>
      <w:r w:rsidRPr="00CF550F">
        <w:rPr>
          <w:lang w:val="es-VE"/>
        </w:rPr>
        <w:t>Desarrollo Regional</w:t>
      </w:r>
    </w:p>
    <w:p w14:paraId="7BB03780" w14:textId="77777777" w:rsidR="00010D94" w:rsidRPr="00CF550F" w:rsidRDefault="00010D94" w:rsidP="00010D94">
      <w:pPr>
        <w:pStyle w:val="Prrafodelista"/>
        <w:numPr>
          <w:ilvl w:val="0"/>
          <w:numId w:val="35"/>
        </w:numPr>
        <w:rPr>
          <w:lang w:val="es-VE"/>
        </w:rPr>
      </w:pPr>
      <w:r w:rsidRPr="00CF550F">
        <w:rPr>
          <w:lang w:val="es-VE"/>
        </w:rPr>
        <w:lastRenderedPageBreak/>
        <w:t>Compensación Regional</w:t>
      </w:r>
    </w:p>
    <w:p w14:paraId="324E2F40" w14:textId="77777777" w:rsidR="00010D94" w:rsidRPr="00CF550F" w:rsidRDefault="00010D94" w:rsidP="00010D94">
      <w:pPr>
        <w:pStyle w:val="Prrafodelista"/>
        <w:numPr>
          <w:ilvl w:val="0"/>
          <w:numId w:val="35"/>
        </w:numPr>
        <w:rPr>
          <w:lang w:val="es-VE"/>
        </w:rPr>
      </w:pPr>
      <w:r w:rsidRPr="00CF550F">
        <w:rPr>
          <w:lang w:val="es-VE"/>
        </w:rPr>
        <w:t>Ahorro y Estabilización, permitiendo la continuación del Fondo para el Ahorro Pensional Territorial.</w:t>
      </w:r>
    </w:p>
    <w:p w14:paraId="7C776690" w14:textId="77777777" w:rsidR="00010D94" w:rsidRPr="00CF550F" w:rsidRDefault="00010D94" w:rsidP="00010D94">
      <w:pPr>
        <w:rPr>
          <w:lang w:val="es-VE"/>
        </w:rPr>
      </w:pPr>
      <w:r w:rsidRPr="00CF550F">
        <w:rPr>
          <w:lang w:val="es-VE"/>
        </w:rPr>
        <w:t>Además, se creó el Sistema de Monitoreo, Seguimiento, Control y Evaluación de Regalías (SMSCE), encargado de auditar el uso eficiente y eficaz de los recursos del SGR.</w:t>
      </w:r>
    </w:p>
    <w:p w14:paraId="0BA6AAFC" w14:textId="77777777" w:rsidR="00010D94" w:rsidRPr="00CF550F" w:rsidRDefault="00010D94" w:rsidP="00010D94">
      <w:pPr>
        <w:ind w:firstLine="720"/>
        <w:rPr>
          <w:lang w:val="es-VE"/>
        </w:rPr>
      </w:pPr>
      <w:r w:rsidRPr="00CF550F">
        <w:rPr>
          <w:lang w:val="es-VE"/>
        </w:rPr>
        <w:t>El SGR recibe el 10% de los ingresos generados por recursos naturales no renovables, que se distribuyen a diferentes departamentos y municipios en Colombia según sus necesidades y prioridades de desarrollo.</w:t>
      </w:r>
    </w:p>
    <w:p w14:paraId="50C310A0" w14:textId="77777777" w:rsidR="00010D94" w:rsidRPr="00CF550F" w:rsidRDefault="00010D94" w:rsidP="00E86382">
      <w:pPr>
        <w:ind w:firstLine="720"/>
        <w:rPr>
          <w:lang w:val="es-VE"/>
        </w:rPr>
      </w:pPr>
    </w:p>
    <w:p w14:paraId="707F83C3" w14:textId="77777777" w:rsidR="00010D94" w:rsidRPr="00CF550F" w:rsidRDefault="00010D94" w:rsidP="00010D94">
      <w:pPr>
        <w:pStyle w:val="Ttulo2"/>
        <w:rPr>
          <w:szCs w:val="24"/>
          <w:lang w:val="es-VE"/>
        </w:rPr>
      </w:pPr>
      <w:bookmarkStart w:id="34" w:name="_Toc141628466"/>
      <w:r w:rsidRPr="00CF550F">
        <w:rPr>
          <w:szCs w:val="24"/>
          <w:lang w:val="es-VE"/>
        </w:rPr>
        <w:t>Caracterización del Departamento en Estudio</w:t>
      </w:r>
      <w:bookmarkEnd w:id="34"/>
    </w:p>
    <w:p w14:paraId="66EEC447" w14:textId="77777777" w:rsidR="00010D94" w:rsidRPr="00CF550F" w:rsidRDefault="00010D94" w:rsidP="00010D94">
      <w:pPr>
        <w:ind w:firstLine="720"/>
        <w:jc w:val="both"/>
        <w:rPr>
          <w:lang w:val="es-VE"/>
        </w:rPr>
      </w:pPr>
    </w:p>
    <w:p w14:paraId="70ECBC1F" w14:textId="28956564" w:rsidR="00010D94" w:rsidRPr="00CF550F" w:rsidRDefault="00010D94" w:rsidP="00010D94">
      <w:pPr>
        <w:ind w:firstLine="720"/>
        <w:jc w:val="both"/>
        <w:rPr>
          <w:lang w:val="es-VE"/>
        </w:rPr>
      </w:pPr>
      <w:r w:rsidRPr="00CF550F">
        <w:rPr>
          <w:lang w:val="es-VE"/>
        </w:rPr>
        <w:t xml:space="preserve">El </w:t>
      </w:r>
      <w:r w:rsidRPr="00CF550F">
        <w:rPr>
          <w:bCs/>
          <w:lang w:val="es-VE"/>
        </w:rPr>
        <w:t>Departamento de Arauca</w:t>
      </w:r>
      <w:r w:rsidRPr="00CF550F">
        <w:rPr>
          <w:lang w:val="es-VE"/>
        </w:rPr>
        <w:t xml:space="preserve">, se encuentra situado en el extremo nordeste del territorio nacional, en el norte de la región de la </w:t>
      </w:r>
      <w:hyperlink r:id="rId8" w:history="1">
        <w:r w:rsidRPr="00CF550F">
          <w:rPr>
            <w:lang w:val="es-VE"/>
          </w:rPr>
          <w:t>Orinoquía colombiana</w:t>
        </w:r>
      </w:hyperlink>
      <w:r w:rsidRPr="00CF550F">
        <w:rPr>
          <w:lang w:val="es-VE"/>
        </w:rPr>
        <w:t>, localizado entre los 06º 02` 40" y 07º 06` 13" de latitud norte y los 69º 25` 54" y 72º 22` 23" de longitud oeste. Cuenta con una superficie de 23.818 km</w:t>
      </w:r>
      <w:r w:rsidRPr="00CF550F">
        <w:rPr>
          <w:vertAlign w:val="superscript"/>
          <w:lang w:val="es-VE"/>
        </w:rPr>
        <w:t>2</w:t>
      </w:r>
      <w:r w:rsidRPr="00CF550F">
        <w:rPr>
          <w:lang w:val="es-VE"/>
        </w:rPr>
        <w:t xml:space="preserve"> lo que representa el 2.1% del territorio nacional. Limita por el norte con el río Arauca que lo separa de la República Bolivariana de Venezuela, por el Este: Con la República Bolivariana de Venezuela, por el Sur: con los </w:t>
      </w:r>
      <w:hyperlink r:id="rId9" w:history="1">
        <w:r w:rsidRPr="00CF550F">
          <w:rPr>
            <w:lang w:val="es-VE"/>
          </w:rPr>
          <w:t>ríos</w:t>
        </w:r>
      </w:hyperlink>
      <w:r w:rsidRPr="00CF550F">
        <w:rPr>
          <w:lang w:val="es-VE"/>
        </w:rPr>
        <w:t xml:space="preserve"> Meta y Casanare, que lo separan del departamento del Vichada y </w:t>
      </w:r>
      <w:hyperlink r:id="rId10" w:history="1">
        <w:r w:rsidRPr="00CF550F">
          <w:rPr>
            <w:lang w:val="es-VE"/>
          </w:rPr>
          <w:t>Casanare</w:t>
        </w:r>
      </w:hyperlink>
      <w:r w:rsidRPr="00CF550F">
        <w:rPr>
          <w:lang w:val="es-VE"/>
        </w:rPr>
        <w:t xml:space="preserve">, y por el Oeste con el departamento de </w:t>
      </w:r>
      <w:hyperlink r:id="rId11" w:history="1">
        <w:r w:rsidRPr="00CF550F">
          <w:rPr>
            <w:lang w:val="es-VE"/>
          </w:rPr>
          <w:t>Boyacá</w:t>
        </w:r>
      </w:hyperlink>
      <w:r w:rsidRPr="00CF550F">
        <w:rPr>
          <w:lang w:val="es-VE"/>
        </w:rPr>
        <w:t>.</w:t>
      </w:r>
      <w:r w:rsidR="0038250B" w:rsidRPr="00CF550F">
        <w:rPr>
          <w:lang w:val="es-VE"/>
        </w:rPr>
        <w:t xml:space="preserve"> (ver Figura 1).</w:t>
      </w:r>
    </w:p>
    <w:p w14:paraId="065F77D0" w14:textId="77777777" w:rsidR="0038250B" w:rsidRPr="00CF550F" w:rsidRDefault="0038250B" w:rsidP="0038250B">
      <w:pPr>
        <w:jc w:val="both"/>
        <w:rPr>
          <w:lang w:val="es-VE"/>
        </w:rPr>
      </w:pPr>
      <w:r w:rsidRPr="00CF550F">
        <w:rPr>
          <w:b/>
          <w:bCs/>
          <w:lang w:val="es-VE"/>
        </w:rPr>
        <w:t>Gentilicio</w:t>
      </w:r>
      <w:r w:rsidRPr="00CF550F">
        <w:rPr>
          <w:lang w:val="es-VE"/>
        </w:rPr>
        <w:t>: Araucana/o</w:t>
      </w:r>
    </w:p>
    <w:p w14:paraId="17841FCF" w14:textId="77777777" w:rsidR="0038250B" w:rsidRPr="00CF550F" w:rsidRDefault="0038250B" w:rsidP="0038250B">
      <w:pPr>
        <w:jc w:val="both"/>
        <w:rPr>
          <w:lang w:val="es-VE"/>
        </w:rPr>
      </w:pPr>
      <w:r w:rsidRPr="00CF550F">
        <w:rPr>
          <w:b/>
          <w:bCs/>
          <w:lang w:val="es-VE"/>
        </w:rPr>
        <w:t>Superficie</w:t>
      </w:r>
      <w:r w:rsidRPr="00CF550F">
        <w:rPr>
          <w:lang w:val="es-VE"/>
        </w:rPr>
        <w:t xml:space="preserve"> 23.818 km</w:t>
      </w:r>
      <w:r w:rsidRPr="00CF550F">
        <w:rPr>
          <w:vertAlign w:val="superscript"/>
          <w:lang w:val="es-VE"/>
        </w:rPr>
        <w:t>2</w:t>
      </w:r>
    </w:p>
    <w:p w14:paraId="42C51959" w14:textId="77777777" w:rsidR="0038250B" w:rsidRPr="00CF550F" w:rsidRDefault="0038250B" w:rsidP="0038250B">
      <w:pPr>
        <w:jc w:val="both"/>
        <w:rPr>
          <w:lang w:val="es-VE"/>
        </w:rPr>
      </w:pPr>
      <w:r w:rsidRPr="00CF550F">
        <w:rPr>
          <w:b/>
          <w:bCs/>
          <w:lang w:val="es-VE"/>
        </w:rPr>
        <w:t>Población</w:t>
      </w:r>
      <w:r w:rsidRPr="00CF550F">
        <w:rPr>
          <w:lang w:val="es-VE"/>
        </w:rPr>
        <w:t xml:space="preserve"> 261.315 Habitantes (Proyección DANE 2015)</w:t>
      </w:r>
    </w:p>
    <w:p w14:paraId="1E6A3A4F" w14:textId="77777777" w:rsidR="0038250B" w:rsidRPr="00CF550F" w:rsidRDefault="0038250B" w:rsidP="0038250B">
      <w:pPr>
        <w:jc w:val="both"/>
        <w:rPr>
          <w:lang w:val="es-VE"/>
        </w:rPr>
      </w:pPr>
      <w:r w:rsidRPr="00CF550F">
        <w:rPr>
          <w:b/>
          <w:bCs/>
          <w:lang w:val="es-VE"/>
        </w:rPr>
        <w:t>Densidad</w:t>
      </w:r>
      <w:r w:rsidRPr="00CF550F">
        <w:rPr>
          <w:lang w:val="es-VE"/>
        </w:rPr>
        <w:t xml:space="preserve"> 10.97 Hab/Km</w:t>
      </w:r>
      <w:r w:rsidRPr="00CF550F">
        <w:rPr>
          <w:vertAlign w:val="superscript"/>
          <w:lang w:val="es-VE"/>
        </w:rPr>
        <w:t>2</w:t>
      </w:r>
    </w:p>
    <w:p w14:paraId="6C4BAD68" w14:textId="77777777" w:rsidR="0038250B" w:rsidRPr="00CF550F" w:rsidRDefault="0038250B" w:rsidP="0038250B">
      <w:pPr>
        <w:jc w:val="both"/>
        <w:rPr>
          <w:lang w:val="es-VE"/>
        </w:rPr>
      </w:pPr>
      <w:r w:rsidRPr="00CF550F">
        <w:rPr>
          <w:b/>
          <w:bCs/>
          <w:lang w:val="es-VE"/>
        </w:rPr>
        <w:lastRenderedPageBreak/>
        <w:t>Capital</w:t>
      </w:r>
      <w:r w:rsidRPr="00CF550F">
        <w:rPr>
          <w:lang w:val="es-VE"/>
        </w:rPr>
        <w:t xml:space="preserve"> Arauca – 88.481 Habitantes (Proyección DANE 2015)</w:t>
      </w:r>
    </w:p>
    <w:p w14:paraId="2955880F" w14:textId="77777777" w:rsidR="0038250B" w:rsidRPr="00CF550F" w:rsidRDefault="0038250B" w:rsidP="0038250B">
      <w:pPr>
        <w:ind w:firstLine="720"/>
        <w:rPr>
          <w:lang w:val="es-VE"/>
        </w:rPr>
      </w:pPr>
      <w:r w:rsidRPr="00CF550F">
        <w:rPr>
          <w:lang w:val="es-VE"/>
        </w:rPr>
        <w:t>El departamento de Arauca cuenta con una red de carreteras que conecta a las diferentes localidades entre sí. El tramo que comunica los departamentos de Casanare y Arauca hasta su capital, pasando por Tame, se encuentra en buen estado; de éste se desprende una serie de ramales que conducen a Saravena y Puerto Rondón; del municipio de Arauca salen 3 vías que conducen al centro del departamento, a Cravo Norte y a la República de Venezuela.</w:t>
      </w:r>
    </w:p>
    <w:p w14:paraId="44F9D36B" w14:textId="77777777" w:rsidR="00010D94" w:rsidRPr="00CF550F" w:rsidRDefault="00010D94" w:rsidP="00010D94">
      <w:pPr>
        <w:pStyle w:val="Descripcin"/>
        <w:spacing w:after="0" w:line="480" w:lineRule="auto"/>
        <w:rPr>
          <w:i w:val="0"/>
          <w:iCs w:val="0"/>
          <w:color w:val="auto"/>
          <w:sz w:val="22"/>
          <w:szCs w:val="22"/>
        </w:rPr>
      </w:pPr>
      <w:bookmarkStart w:id="35" w:name="_Toc139884175"/>
      <w:r w:rsidRPr="00CF550F">
        <w:rPr>
          <w:b/>
          <w:bCs/>
          <w:i w:val="0"/>
          <w:iCs w:val="0"/>
          <w:color w:val="auto"/>
          <w:sz w:val="22"/>
          <w:szCs w:val="22"/>
        </w:rPr>
        <w:t xml:space="preserve">Figura </w:t>
      </w:r>
      <w:r w:rsidRPr="00CF550F">
        <w:rPr>
          <w:b/>
          <w:bCs/>
          <w:i w:val="0"/>
          <w:iCs w:val="0"/>
          <w:color w:val="auto"/>
          <w:sz w:val="22"/>
          <w:szCs w:val="22"/>
        </w:rPr>
        <w:fldChar w:fldCharType="begin"/>
      </w:r>
      <w:r w:rsidRPr="00CF550F">
        <w:rPr>
          <w:b/>
          <w:bCs/>
          <w:i w:val="0"/>
          <w:iCs w:val="0"/>
          <w:color w:val="auto"/>
          <w:sz w:val="22"/>
          <w:szCs w:val="22"/>
        </w:rPr>
        <w:instrText xml:space="preserve"> SEQ Figura \* ARABIC </w:instrText>
      </w:r>
      <w:r w:rsidRPr="00CF550F">
        <w:rPr>
          <w:b/>
          <w:bCs/>
          <w:i w:val="0"/>
          <w:iCs w:val="0"/>
          <w:color w:val="auto"/>
          <w:sz w:val="22"/>
          <w:szCs w:val="22"/>
        </w:rPr>
        <w:fldChar w:fldCharType="separate"/>
      </w:r>
      <w:r w:rsidRPr="00CF550F">
        <w:rPr>
          <w:b/>
          <w:bCs/>
          <w:i w:val="0"/>
          <w:iCs w:val="0"/>
          <w:noProof/>
          <w:color w:val="auto"/>
          <w:sz w:val="22"/>
          <w:szCs w:val="22"/>
        </w:rPr>
        <w:t>1</w:t>
      </w:r>
      <w:r w:rsidRPr="00CF550F">
        <w:rPr>
          <w:b/>
          <w:bCs/>
          <w:i w:val="0"/>
          <w:iCs w:val="0"/>
          <w:color w:val="auto"/>
          <w:sz w:val="22"/>
          <w:szCs w:val="22"/>
        </w:rPr>
        <w:fldChar w:fldCharType="end"/>
      </w:r>
      <w:r w:rsidRPr="00CF550F">
        <w:rPr>
          <w:b/>
          <w:bCs/>
          <w:i w:val="0"/>
          <w:iCs w:val="0"/>
          <w:color w:val="auto"/>
          <w:sz w:val="22"/>
          <w:szCs w:val="22"/>
        </w:rPr>
        <w:t>.</w:t>
      </w:r>
      <w:r w:rsidRPr="00CF550F">
        <w:rPr>
          <w:i w:val="0"/>
          <w:iCs w:val="0"/>
          <w:color w:val="auto"/>
          <w:sz w:val="22"/>
          <w:szCs w:val="22"/>
        </w:rPr>
        <w:t xml:space="preserve"> Mapa de la población Arauca</w:t>
      </w:r>
      <w:bookmarkEnd w:id="35"/>
      <w:r w:rsidRPr="00CF550F">
        <w:rPr>
          <w:i w:val="0"/>
          <w:iCs w:val="0"/>
          <w:color w:val="auto"/>
          <w:sz w:val="22"/>
          <w:szCs w:val="22"/>
        </w:rPr>
        <w:t xml:space="preserve"> </w:t>
      </w:r>
    </w:p>
    <w:p w14:paraId="3F3087EA" w14:textId="77777777" w:rsidR="00010D94" w:rsidRPr="00CF550F" w:rsidRDefault="00010D94" w:rsidP="00010D94">
      <w:pPr>
        <w:jc w:val="center"/>
      </w:pPr>
      <w:r w:rsidRPr="00CF550F">
        <w:rPr>
          <w:noProof/>
          <w:lang w:val="es-ES" w:eastAsia="es-ES"/>
        </w:rPr>
        <w:drawing>
          <wp:inline distT="0" distB="0" distL="0" distR="0" wp14:anchorId="0304832F" wp14:editId="2BED837F">
            <wp:extent cx="4714875" cy="3360858"/>
            <wp:effectExtent l="0" t="0" r="0" b="0"/>
            <wp:docPr id="5677149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714932" name="Imagen 567714932"/>
                    <pic:cNvPicPr/>
                  </pic:nvPicPr>
                  <pic:blipFill>
                    <a:blip r:embed="rId12">
                      <a:extLst>
                        <a:ext uri="{28A0092B-C50C-407E-A947-70E740481C1C}">
                          <a14:useLocalDpi xmlns:a14="http://schemas.microsoft.com/office/drawing/2010/main" val="0"/>
                        </a:ext>
                      </a:extLst>
                    </a:blip>
                    <a:stretch>
                      <a:fillRect/>
                    </a:stretch>
                  </pic:blipFill>
                  <pic:spPr>
                    <a:xfrm>
                      <a:off x="0" y="0"/>
                      <a:ext cx="4739344" cy="3378300"/>
                    </a:xfrm>
                    <a:prstGeom prst="rect">
                      <a:avLst/>
                    </a:prstGeom>
                  </pic:spPr>
                </pic:pic>
              </a:graphicData>
            </a:graphic>
          </wp:inline>
        </w:drawing>
      </w:r>
    </w:p>
    <w:p w14:paraId="43DADFE5" w14:textId="77777777" w:rsidR="00010D94" w:rsidRPr="00CF550F" w:rsidRDefault="00010D94" w:rsidP="00010D94">
      <w:pPr>
        <w:rPr>
          <w:i/>
          <w:iCs/>
          <w:sz w:val="22"/>
          <w:szCs w:val="22"/>
        </w:rPr>
      </w:pPr>
      <w:r w:rsidRPr="00CF550F">
        <w:rPr>
          <w:b/>
          <w:bCs/>
          <w:i/>
          <w:iCs/>
          <w:sz w:val="22"/>
          <w:szCs w:val="22"/>
        </w:rPr>
        <w:t>Fuente:</w:t>
      </w:r>
      <w:r w:rsidRPr="00CF550F">
        <w:rPr>
          <w:i/>
          <w:iCs/>
          <w:sz w:val="22"/>
          <w:szCs w:val="22"/>
        </w:rPr>
        <w:t xml:space="preserve"> Adaptación personal del autor</w:t>
      </w:r>
    </w:p>
    <w:p w14:paraId="415364BD" w14:textId="2BD67721" w:rsidR="00010D94" w:rsidRPr="00CF550F" w:rsidRDefault="00010D94" w:rsidP="00010D94">
      <w:pPr>
        <w:ind w:firstLine="720"/>
        <w:rPr>
          <w:lang w:val="es-VE"/>
        </w:rPr>
      </w:pPr>
      <w:r w:rsidRPr="00CF550F">
        <w:rPr>
          <w:lang w:val="es-VE"/>
        </w:rPr>
        <w:t>Una buena red de carreteras puede tener beneficios para el departamento de Arauca, tales como la mejora en el transporte de bienes y servicios, la promoción del turismo, el crecimiento económico, entre otros (</w:t>
      </w:r>
      <w:r w:rsidRPr="00CF550F">
        <w:t>Thompson y Perdomo, 2014</w:t>
      </w:r>
      <w:r w:rsidRPr="00CF550F">
        <w:rPr>
          <w:lang w:val="es-VE"/>
        </w:rPr>
        <w:t xml:space="preserve">). Sin embargo, también puede tener un impacto ambiental significativo, como la deforestación, la erosión del suelo, la contaminación del aire y el agua, entre otros (Fernández et. al., 2016). Lo cual implica la necesidad de implementación de buenas políticas ambientales puede ayudar a minimizar los impactos </w:t>
      </w:r>
      <w:r w:rsidRPr="00CF550F">
        <w:rPr>
          <w:lang w:val="es-VE"/>
        </w:rPr>
        <w:lastRenderedPageBreak/>
        <w:t>negativos de la construcción y ampliación de carreteras. Esto se puede lograr mediante la implementación de medidas de mitigación, como la reforestación, la gestión responsable de residuos, el control de emisiones, entre otras. Asimismo, es importante tener en cuenta la perspectiva de la sostenibilidad en la construcción y mantenimiento de la red de carreteras para garantizar una protección a largo plazo del medio ambiente en el Departamento de Arauca</w:t>
      </w:r>
    </w:p>
    <w:p w14:paraId="374C7735" w14:textId="77777777" w:rsidR="00010D94" w:rsidRPr="00CF550F" w:rsidRDefault="00010D94" w:rsidP="00010D94">
      <w:pPr>
        <w:ind w:firstLine="720"/>
        <w:rPr>
          <w:lang w:val="es-VE"/>
        </w:rPr>
      </w:pPr>
      <w:r w:rsidRPr="00CF550F">
        <w:rPr>
          <w:lang w:val="es-VE"/>
        </w:rPr>
        <w:t>La vía fluvial es el modo de transporte entre los poblados menores o de transporte de carga mayor hacia los centros de acopio del departamento; los ríos Cauca, Casanare y Meta permiten la navegación por embarcaciones medianas y mayores con algunas restricciones; los municipios de Arauca en el río Arauca y Cravo Norte en el Casanare son sede de inspecciones fluviales.</w:t>
      </w:r>
    </w:p>
    <w:p w14:paraId="0B861036" w14:textId="77777777" w:rsidR="00010D94" w:rsidRPr="00CF550F" w:rsidRDefault="00010D94" w:rsidP="00010D94">
      <w:pPr>
        <w:ind w:firstLine="720"/>
        <w:rPr>
          <w:lang w:val="es-VE"/>
        </w:rPr>
      </w:pPr>
      <w:r w:rsidRPr="00CF550F">
        <w:rPr>
          <w:lang w:val="es-VE"/>
        </w:rPr>
        <w:t>Desde otro punto de vista, el departamento de Arauca posee una importante oferta ambiental, gracias a su riqueza hídrica y diversidad de ecosistemas. La amplia red hidrográfica del departamento está compuesta por ríos como el Arauca, Casanare, Tocoragua, Tame, Cravo Norte, Ele, Lipa, San Miguel y Negro – Cinaruco, además de numerosas quebradas, caños y lagunas. La diversidad de altitudes y la existencia de diferentes tipos de vegetación son propicias para la existencia de una gran variedad de ecosistemas (García, 2015). A través de este estudio se buscará resaltar la importancia de conservar y proteger la riqueza cultural y ambiental de Arauca, con el fin de contribuir al desarrollo sostenible de la región.</w:t>
      </w:r>
    </w:p>
    <w:p w14:paraId="3128A6EF" w14:textId="77777777" w:rsidR="00010D94" w:rsidRPr="00CF550F" w:rsidRDefault="00010D94" w:rsidP="00010D94">
      <w:pPr>
        <w:ind w:firstLine="720"/>
        <w:rPr>
          <w:lang w:val="es-VE"/>
        </w:rPr>
      </w:pPr>
      <w:r w:rsidRPr="00CF550F">
        <w:rPr>
          <w:lang w:val="es-VE"/>
        </w:rPr>
        <w:t xml:space="preserve">Arauca posee un potencial natural valioso que va más allá de los recursos petroleros y gasíferos. Sin embargo, la dirección del río y la forma en que se explota la zona generan una preocupación, ya que la contaminación derivada de esta actividad se extiende a lo largo del mismo curso del río. Debido a la importancia de la diversidad y la riqueza natural y la creciente </w:t>
      </w:r>
      <w:r w:rsidRPr="00CF550F">
        <w:rPr>
          <w:lang w:val="es-VE"/>
        </w:rPr>
        <w:lastRenderedPageBreak/>
        <w:t>preocupación por la conservación del medio ambiente, se hace necesario implementar políticas públicas adecuadas para proteger el ambiente y sus recursos.</w:t>
      </w:r>
    </w:p>
    <w:p w14:paraId="7F98E4F4" w14:textId="77777777" w:rsidR="00010D94" w:rsidRPr="00CF550F" w:rsidRDefault="00010D94" w:rsidP="00010D94">
      <w:pPr>
        <w:ind w:firstLine="720"/>
        <w:rPr>
          <w:lang w:val="es-VE"/>
        </w:rPr>
      </w:pPr>
      <w:r w:rsidRPr="00CF550F">
        <w:rPr>
          <w:lang w:val="es-VE"/>
        </w:rPr>
        <w:t>La economía de Arauca se basa en actividades como la explotación petrolera, la ganadería, la agricultura, los servicios y el comercio. Sin embargo, la explotación petrolera ha sido una de las principales causas de la contaminación ambiental. La extracción de hidrocarburos ha generado problemas como vertidos de petróleo, emisiones de gases de efecto invernadero y la contaminación del agua. Además, la actividad de la explotación petrolera ha contribuido significativamente a la deforestación, ya que ha sido necesario construir infraestructuras y caminos para transporte del equipo y personal. Por otro lado, la ganadería también ha sido un factor importante en la deforestación de áreas naturales. La producción agrícola se destina principalmente a satisfacer la demanda local, pero los recursos de inversión y gastos operativos del departamento eran insuficientes para atender las necesidades en un departamento atrasado. Para prevenir y mitigar el impacto ambiental de estas actividades, es necesario implementar políticas ambientales efectivas y supervisar rigurosamente todas las actividades humanas. Solo así podremos proteger el medio ambiente y la biodiversidad.</w:t>
      </w:r>
    </w:p>
    <w:p w14:paraId="27946572" w14:textId="77777777" w:rsidR="00010D94" w:rsidRPr="00CF550F" w:rsidRDefault="00010D94" w:rsidP="00010D94">
      <w:pPr>
        <w:ind w:firstLine="720"/>
      </w:pPr>
      <w:r w:rsidRPr="00CF550F">
        <w:t>Los párrafos anteriores sugieren que es indispensable contar con un enfoque político adecuado y una supervisión correspondiente para aprovechar todas las fuentes de ingresos disponibles en la región de Arauca, siendo la sostenibilidad de la comunidad su principal enfoque. Este enfoque requiere de una administración diligente y comprometida con el bienestar de la comunidad, más allá de los beneficios económicos que se puedan generar en la región.</w:t>
      </w:r>
    </w:p>
    <w:p w14:paraId="3DA3ED0C" w14:textId="77777777" w:rsidR="00010D94" w:rsidRPr="00CF550F" w:rsidRDefault="00010D94" w:rsidP="00E86382">
      <w:pPr>
        <w:ind w:firstLine="720"/>
        <w:rPr>
          <w:lang w:val="es-VE"/>
        </w:rPr>
      </w:pPr>
    </w:p>
    <w:p w14:paraId="2B447CB6" w14:textId="77777777" w:rsidR="00EB5365" w:rsidRPr="00CF550F" w:rsidRDefault="00EB5365" w:rsidP="00E86382">
      <w:pPr>
        <w:ind w:firstLine="720"/>
        <w:rPr>
          <w:lang w:val="es-VE"/>
        </w:rPr>
      </w:pPr>
    </w:p>
    <w:p w14:paraId="45123AF2" w14:textId="77777777" w:rsidR="00C11214" w:rsidRPr="00CF550F" w:rsidRDefault="00C11214" w:rsidP="008930E1">
      <w:pPr>
        <w:pStyle w:val="Ttulo2"/>
        <w:rPr>
          <w:szCs w:val="24"/>
        </w:rPr>
      </w:pPr>
      <w:bookmarkStart w:id="36" w:name="_Toc141628467"/>
      <w:r w:rsidRPr="00CF550F">
        <w:rPr>
          <w:szCs w:val="24"/>
        </w:rPr>
        <w:lastRenderedPageBreak/>
        <w:t>Marco Político y Legal</w:t>
      </w:r>
      <w:bookmarkEnd w:id="36"/>
      <w:r w:rsidRPr="00CF550F">
        <w:rPr>
          <w:szCs w:val="24"/>
        </w:rPr>
        <w:t xml:space="preserve"> </w:t>
      </w:r>
    </w:p>
    <w:p w14:paraId="4183D1F5" w14:textId="77777777" w:rsidR="00C11214" w:rsidRPr="00CF550F" w:rsidRDefault="00C11214" w:rsidP="008930E1">
      <w:pPr>
        <w:shd w:val="clear" w:color="auto" w:fill="FFFFFF"/>
        <w:ind w:firstLine="709"/>
      </w:pPr>
    </w:p>
    <w:p w14:paraId="676C4149" w14:textId="07B81444" w:rsidR="00C11214" w:rsidRPr="00CF550F" w:rsidRDefault="00C11214" w:rsidP="008930E1">
      <w:pPr>
        <w:shd w:val="clear" w:color="auto" w:fill="FFFFFF"/>
        <w:ind w:firstLine="709"/>
      </w:pPr>
      <w:r w:rsidRPr="00CF550F">
        <w:t>En la descripción del marco político y legal, es importante señalar, que uno de los hitos centrales de las políticas públicas en este sector, es la apropiación del subsuelo por parte del Estado. Afirmado en la constitución política de 1886, donde se muestra en el artículo 202, que Colombia garantiza que el Estado Nación, es el propietario del subsuelo y por consecuencia el Estado es el dueño de todos los recursos naturales no renovables que allí se encuentren, como los hidrocarburos.</w:t>
      </w:r>
    </w:p>
    <w:p w14:paraId="3F117286" w14:textId="7C323CD3" w:rsidR="00C11214" w:rsidRPr="00CF550F" w:rsidRDefault="00C11214" w:rsidP="008930E1">
      <w:pPr>
        <w:shd w:val="clear" w:color="auto" w:fill="FFFFFF"/>
        <w:ind w:firstLine="709"/>
      </w:pPr>
      <w:r w:rsidRPr="00CF550F">
        <w:t>En ese mismo orden de ideas, los explotadores de dichos recursos deben pagar regalías (</w:t>
      </w:r>
      <w:r w:rsidR="00AC3BE2" w:rsidRPr="00CF550F">
        <w:t>Llamazares</w:t>
      </w:r>
      <w:r w:rsidRPr="00CF550F">
        <w:t xml:space="preserve"> et</w:t>
      </w:r>
      <w:r w:rsidR="004D3C1D" w:rsidRPr="00CF550F">
        <w:t>.</w:t>
      </w:r>
      <w:r w:rsidRPr="00CF550F">
        <w:t xml:space="preserve"> </w:t>
      </w:r>
      <w:proofErr w:type="spellStart"/>
      <w:r w:rsidRPr="00CF550F">
        <w:t>al</w:t>
      </w:r>
      <w:proofErr w:type="spellEnd"/>
      <w:r w:rsidRPr="00CF550F">
        <w:t>.</w:t>
      </w:r>
      <w:r w:rsidR="004D3C1D" w:rsidRPr="00CF550F">
        <w:t>,</w:t>
      </w:r>
      <w:r w:rsidRPr="00CF550F">
        <w:t xml:space="preserve"> 20</w:t>
      </w:r>
      <w:r w:rsidR="00AC3BE2" w:rsidRPr="00CF550F">
        <w:t>2</w:t>
      </w:r>
      <w:r w:rsidRPr="00CF550F">
        <w:t xml:space="preserve">2). Es importante considerar, en la constitución de 1886, la misma política de gobierno era centralista y conservadora, razón por la cual el Estado Nación, asume el control de los recursos por encima de los Estados federalistas, posteriormente conocidos como </w:t>
      </w:r>
      <w:r w:rsidR="003B0FDC" w:rsidRPr="00CF550F">
        <w:t>parámetros</w:t>
      </w:r>
      <w:r w:rsidRPr="00CF550F">
        <w:t>, paran entender la distribución de las ganancias de esta industria en el país.</w:t>
      </w:r>
    </w:p>
    <w:p w14:paraId="1B6352D4" w14:textId="1E25C3EF" w:rsidR="00C11214" w:rsidRPr="00CF550F" w:rsidRDefault="00C11214" w:rsidP="008930E1">
      <w:pPr>
        <w:shd w:val="clear" w:color="auto" w:fill="FFFFFF"/>
        <w:ind w:firstLine="709"/>
      </w:pPr>
      <w:r w:rsidRPr="00CF550F">
        <w:t>Durante el periodo histórico, denominado: La Hegemonía conservadora (1886</w:t>
      </w:r>
      <w:r w:rsidR="0047774C" w:rsidRPr="00CF550F">
        <w:t xml:space="preserve"> – </w:t>
      </w:r>
      <w:r w:rsidRPr="00CF550F">
        <w:t>1930), aparecerá la Ley 6 de 1905, da inicio al Contrato de Concesión, con dos concesiones conocidas como: De Mares y Barco</w:t>
      </w:r>
      <w:r w:rsidR="00D669E6" w:rsidRPr="00CF550F">
        <w:t>.</w:t>
      </w:r>
    </w:p>
    <w:p w14:paraId="7169A0D1" w14:textId="4966F41C" w:rsidR="00C11214" w:rsidRPr="00CF550F" w:rsidRDefault="00C11214" w:rsidP="008930E1">
      <w:pPr>
        <w:shd w:val="clear" w:color="auto" w:fill="FFFFFF"/>
        <w:ind w:firstLine="709"/>
      </w:pPr>
      <w:r w:rsidRPr="00CF550F">
        <w:t xml:space="preserve">Las concesiones señaladas, </w:t>
      </w:r>
      <w:r w:rsidR="00075A7A" w:rsidRPr="00CF550F">
        <w:t>fueron</w:t>
      </w:r>
      <w:r w:rsidRPr="00CF550F">
        <w:t xml:space="preserve"> el fundamento de la industria petrolera colombiana hasta los años cuarenta (</w:t>
      </w:r>
      <w:r w:rsidR="0021606F" w:rsidRPr="00CF550F">
        <w:t xml:space="preserve">Llamazares et al., </w:t>
      </w:r>
      <w:proofErr w:type="spellStart"/>
      <w:r w:rsidR="0021606F" w:rsidRPr="00CF550F">
        <w:t>ob</w:t>
      </w:r>
      <w:proofErr w:type="spellEnd"/>
      <w:r w:rsidR="0021606F" w:rsidRPr="00CF550F">
        <w:t xml:space="preserve"> ci</w:t>
      </w:r>
      <w:r w:rsidR="0013246A" w:rsidRPr="00CF550F">
        <w:t>t</w:t>
      </w:r>
      <w:r w:rsidR="0021606F" w:rsidRPr="00CF550F">
        <w:t>.</w:t>
      </w:r>
      <w:r w:rsidRPr="00CF550F">
        <w:t>). En el periodo conocido como la República Liberal (1930</w:t>
      </w:r>
      <w:r w:rsidR="00882D2E" w:rsidRPr="00CF550F">
        <w:t xml:space="preserve"> – </w:t>
      </w:r>
      <w:r w:rsidRPr="00CF550F">
        <w:t>1946), aparecerá la ley 37 de 1931, desde esta ley se expone que el contrato de concesión debe generar regalías en favor de la Nación. Posteriormente, el periodo conocido como el de la Violencia, en el año 1948 se funda Ecopetrol y luego se expide la ley 18 de 1952, por la cual se estipula un código del petróleo.</w:t>
      </w:r>
    </w:p>
    <w:p w14:paraId="61B46EBC" w14:textId="778D8B1C" w:rsidR="004732D8" w:rsidRPr="00CF550F" w:rsidRDefault="004732D8" w:rsidP="008930E1">
      <w:pPr>
        <w:shd w:val="clear" w:color="auto" w:fill="FFFFFF"/>
        <w:ind w:firstLine="709"/>
      </w:pPr>
      <w:r w:rsidRPr="00CF550F">
        <w:lastRenderedPageBreak/>
        <w:t>Posteriormente en 1973, en el periodo conocido como Frente Nacional (1958</w:t>
      </w:r>
      <w:r w:rsidR="00B43398" w:rsidRPr="00CF550F">
        <w:t xml:space="preserve"> – </w:t>
      </w:r>
      <w:r w:rsidRPr="00CF550F">
        <w:t>1974), aparecerá la crisis del petróleo, con la configuración de la Organización de Países Exportadores de Petróleo (OPEP) y la presión a nivel mundial por los altos precios del petróleo, lo que trajo como consecuencia, que en 1974 en la presidencia de López Michelsen, se mostrará el Decreto legislativo 2310, con el cual abolió el Contrato de Concesión, imponiendo ahora el Contrato de Asociación, dándole a Ecopetrol la potestad total de explotar el recurso o de contratar empresas nacionales o extranjeras (</w:t>
      </w:r>
      <w:r w:rsidR="0021606F" w:rsidRPr="00CF550F">
        <w:t>Llamazares et al., 2022</w:t>
      </w:r>
      <w:r w:rsidRPr="00CF550F">
        <w:t xml:space="preserve">). </w:t>
      </w:r>
    </w:p>
    <w:p w14:paraId="62091F6D" w14:textId="5CB8D689" w:rsidR="004732D8" w:rsidRPr="00CF550F" w:rsidRDefault="004732D8" w:rsidP="008930E1">
      <w:pPr>
        <w:shd w:val="clear" w:color="auto" w:fill="FFFFFF"/>
        <w:ind w:firstLine="709"/>
      </w:pPr>
      <w:r w:rsidRPr="00CF550F">
        <w:t xml:space="preserve">En los años ochenta, en pleno conflicto armado en Colombia, con la aparición de los grupos insurgentes y el complejo tema del narcotráfico, sumado a la fuerte presión por la deuda externa, el Estado colombiano se vio sumergido en una crisis, frente a lo cual y como elemento reformador de las políticas estatales y públicas, aparece la </w:t>
      </w:r>
      <w:r w:rsidR="00627E98" w:rsidRPr="00CF550F">
        <w:t xml:space="preserve">Constitución </w:t>
      </w:r>
      <w:r w:rsidRPr="00CF550F">
        <w:t>de 1991, en la cual se menciona frente a las políticas económicas una mayor inversión social y una libertad comercial más amplia, mediante las que se empiezan a privatizar algunas empresas del Estado.</w:t>
      </w:r>
    </w:p>
    <w:p w14:paraId="13077F7A" w14:textId="04F4100D" w:rsidR="004732D8" w:rsidRPr="00CF550F" w:rsidRDefault="004732D8" w:rsidP="008930E1">
      <w:pPr>
        <w:shd w:val="clear" w:color="auto" w:fill="FFFFFF"/>
        <w:ind w:firstLine="709"/>
      </w:pPr>
      <w:r w:rsidRPr="00CF550F">
        <w:t>En la carta constitucional se menciona que se deben pagar regalías y derechos de regalías, a los entes territoriales donde se encuentren los yacimientos, para lo cual se crea el Sistema General de Regalías (SGR) que se usará en la promoción de la minería, preservación del medio ambiente e inversión regional como lo menciona el articulo 360 y 361 de la constitución (</w:t>
      </w:r>
      <w:r w:rsidR="0021606F" w:rsidRPr="00CF550F">
        <w:t xml:space="preserve">Llamazares et. </w:t>
      </w:r>
      <w:proofErr w:type="spellStart"/>
      <w:r w:rsidR="0021606F" w:rsidRPr="00CF550F">
        <w:t>al</w:t>
      </w:r>
      <w:proofErr w:type="spellEnd"/>
      <w:r w:rsidR="0021606F" w:rsidRPr="00CF550F">
        <w:t xml:space="preserve">., </w:t>
      </w:r>
      <w:proofErr w:type="spellStart"/>
      <w:r w:rsidR="0021606F" w:rsidRPr="00CF550F">
        <w:t>ob</w:t>
      </w:r>
      <w:proofErr w:type="spellEnd"/>
      <w:r w:rsidR="0021606F" w:rsidRPr="00CF550F">
        <w:t xml:space="preserve"> </w:t>
      </w:r>
      <w:proofErr w:type="spellStart"/>
      <w:r w:rsidR="0021606F" w:rsidRPr="00CF550F">
        <w:t>ci</w:t>
      </w:r>
      <w:proofErr w:type="spellEnd"/>
      <w:r w:rsidR="0021606F" w:rsidRPr="00CF550F">
        <w:t>.</w:t>
      </w:r>
      <w:r w:rsidRPr="00CF550F">
        <w:t xml:space="preserve">). </w:t>
      </w:r>
    </w:p>
    <w:p w14:paraId="21B22DDC" w14:textId="15654046" w:rsidR="004732D8" w:rsidRPr="00CF550F" w:rsidRDefault="00C15B8C" w:rsidP="008930E1">
      <w:pPr>
        <w:shd w:val="clear" w:color="auto" w:fill="FFFFFF"/>
        <w:ind w:firstLine="709"/>
      </w:pPr>
      <w:r w:rsidRPr="00CF550F">
        <w:t>En el gobierno de Álvaro Uribe Vélez (2002</w:t>
      </w:r>
      <w:r w:rsidR="00882D2E" w:rsidRPr="00CF550F">
        <w:t xml:space="preserve"> – </w:t>
      </w:r>
      <w:r w:rsidRPr="00CF550F">
        <w:t>2010), desde el Departamento Nacional de Planeación (D</w:t>
      </w:r>
      <w:r w:rsidR="008C317F" w:rsidRPr="00CF550F">
        <w:t>NP</w:t>
      </w:r>
      <w:r w:rsidRPr="00CF550F">
        <w:t>) ejecutado entre los años del 2002 hasta el 2006: “Hacia un Estado</w:t>
      </w:r>
      <w:r w:rsidR="004732D8" w:rsidRPr="00CF550F">
        <w:t xml:space="preserve"> Comunitario”, se explica que del año 1997 al 2001, la producción de petróleo y carbón fue alta, sin embargo la reducción de las reservas del petróleo en el país, la variabilidad de su precio en el mercado mundial, la pérdida de competitividad en el esquema contractual y los ataques </w:t>
      </w:r>
      <w:r w:rsidR="004732D8" w:rsidRPr="00CF550F">
        <w:lastRenderedPageBreak/>
        <w:t>terroristas a la infraestructura, son razones que llevan a que este campo económico pierda en productividad, por el alto nivel de riesgo que afecta a los inversionistas</w:t>
      </w:r>
      <w:r w:rsidR="00C7243E" w:rsidRPr="00CF550F">
        <w:t xml:space="preserve"> (DPN</w:t>
      </w:r>
      <w:r w:rsidR="004732D8" w:rsidRPr="00CF550F">
        <w:t xml:space="preserve"> 2002). </w:t>
      </w:r>
    </w:p>
    <w:p w14:paraId="22F01360" w14:textId="77777777" w:rsidR="00C7243E" w:rsidRPr="00CF550F" w:rsidRDefault="00C7243E" w:rsidP="00C7243E">
      <w:pPr>
        <w:shd w:val="clear" w:color="auto" w:fill="FFFFFF"/>
        <w:ind w:firstLine="709"/>
      </w:pPr>
      <w:r w:rsidRPr="00CF550F">
        <w:t>El DNP se refiere al Departamento Nacional de Planeación, que es una entidad del gobierno de Colombia encargada de formular y coordinar políticas y planes de desarrollo económico, social y ambiental a nivel nacional. IED significa Inversión Extranjera Directa y se refiere a la inversión realizada por empresas extranjeras en un país para crear o expandir sus operaciones. En el contexto de la pregunta, se busca incentivar la inversión privada en el sector energético de Colombia para aumentar su participación en toda la cadena de producción y mejorar las exportaciones del país.</w:t>
      </w:r>
    </w:p>
    <w:p w14:paraId="4B960FC9" w14:textId="1D6141C0" w:rsidR="004732D8" w:rsidRPr="00CF550F" w:rsidRDefault="004732D8" w:rsidP="008930E1">
      <w:pPr>
        <w:shd w:val="clear" w:color="auto" w:fill="FFFFFF"/>
        <w:ind w:firstLine="709"/>
      </w:pPr>
      <w:r w:rsidRPr="00CF550F">
        <w:t>Frente a esta situación, el gobierno promovió la inversión privada nacional y extranjera en la actividad petrolera, para lo cual se promulgo el Decreto de ley 1760 de 2003, el cual separa las funciones institucionales del sector, donde las funciones de administración pasan a la ANH y las de producción siguen en manos de Ecopetrol. Este decreto, convierte a Ecopetrol en una sociedad pública por acciones, perdiendo poco a poco su función dentro del marco estatal y pasando al proce</w:t>
      </w:r>
      <w:r w:rsidR="000F7789" w:rsidRPr="00CF550F">
        <w:t>so de privatización neoliberal.</w:t>
      </w:r>
    </w:p>
    <w:p w14:paraId="56E87B11" w14:textId="685F8A27" w:rsidR="004732D8" w:rsidRPr="00CF550F" w:rsidRDefault="004732D8" w:rsidP="008930E1">
      <w:pPr>
        <w:shd w:val="clear" w:color="auto" w:fill="FFFFFF"/>
        <w:ind w:firstLine="709"/>
      </w:pPr>
      <w:r w:rsidRPr="00CF550F">
        <w:t xml:space="preserve">En segundo lugar, se transformó el esquema contractual, dando el paso del contrato de asociación al contrato de concesión moderna en 2004, lo que da varios estímulos y ventajas económicas a la industria del petróleo, sin contar con los procesos para agilizar la entrega de licencias ambientales a </w:t>
      </w:r>
      <w:r w:rsidR="000F7789" w:rsidRPr="00CF550F">
        <w:t>las corporaciones (DNP, 2002).</w:t>
      </w:r>
    </w:p>
    <w:p w14:paraId="2FC62E58" w14:textId="797A5314" w:rsidR="004732D8" w:rsidRPr="00CF550F" w:rsidRDefault="004732D8" w:rsidP="008930E1">
      <w:pPr>
        <w:shd w:val="clear" w:color="auto" w:fill="FFFFFF"/>
        <w:ind w:firstLine="709"/>
      </w:pPr>
      <w:r w:rsidRPr="00CF550F">
        <w:t xml:space="preserve">En cuanto al </w:t>
      </w:r>
      <w:r w:rsidR="001F6C70" w:rsidRPr="00CF550F">
        <w:t>DPN</w:t>
      </w:r>
      <w:r w:rsidRPr="00CF550F">
        <w:t xml:space="preserve"> del periodo 2006</w:t>
      </w:r>
      <w:r w:rsidR="00882D2E" w:rsidRPr="00CF550F">
        <w:t xml:space="preserve"> – </w:t>
      </w:r>
      <w:r w:rsidRPr="00CF550F">
        <w:t xml:space="preserve">2010: “Estado Comunitario: desarrollo para todos” se sostiene que el sector privado es el eje fundamental de desarrollo, donde el mercado debe regular la economía y el Estado solo debe asegurar la normatividad o la promoción. También, se dice que busca promover tanto un mejor Estado, como un mejor </w:t>
      </w:r>
      <w:r w:rsidR="00904922" w:rsidRPr="00CF550F">
        <w:t>M</w:t>
      </w:r>
      <w:r w:rsidRPr="00CF550F">
        <w:t xml:space="preserve">ercado, debido a lo </w:t>
      </w:r>
      <w:r w:rsidRPr="00CF550F">
        <w:lastRenderedPageBreak/>
        <w:t xml:space="preserve">mencionado, en este gobierno, La seguridad democrática, fue un mecanismo primordial para asegurar la propiedad privada. A su vez, el documento muestra que no hay contradicción entre la tesis social de la superación de la pobreza y la tesis económica que </w:t>
      </w:r>
      <w:r w:rsidR="00551A56" w:rsidRPr="00CF550F">
        <w:t>hacía</w:t>
      </w:r>
      <w:r w:rsidRPr="00CF550F">
        <w:t xml:space="preserve"> al país atractivo para los inversionistas (DNP, 2006). </w:t>
      </w:r>
    </w:p>
    <w:p w14:paraId="6284A936" w14:textId="29298802" w:rsidR="004732D8" w:rsidRPr="00CF550F" w:rsidRDefault="004732D8" w:rsidP="008930E1">
      <w:pPr>
        <w:shd w:val="clear" w:color="auto" w:fill="FFFFFF"/>
        <w:ind w:firstLine="709"/>
      </w:pPr>
      <w:r w:rsidRPr="00CF550F">
        <w:t>En cuanto al gobierno de Juan Manuel Santos (2010</w:t>
      </w:r>
      <w:r w:rsidR="003D3F68" w:rsidRPr="00CF550F">
        <w:t xml:space="preserve"> – </w:t>
      </w:r>
      <w:r w:rsidRPr="00CF550F">
        <w:t xml:space="preserve">2018), en su </w:t>
      </w:r>
      <w:r w:rsidR="001F6C70" w:rsidRPr="00CF550F">
        <w:t>DPN</w:t>
      </w:r>
      <w:r w:rsidRPr="00CF550F">
        <w:t xml:space="preserve"> del periodo 2010</w:t>
      </w:r>
      <w:r w:rsidR="00882D2E" w:rsidRPr="00CF550F">
        <w:t xml:space="preserve"> – </w:t>
      </w:r>
      <w:r w:rsidRPr="00CF550F">
        <w:t>2014: “Prosperidad para Todos”, se usa el discurso de las locomotoras económicas alrededor de las políticas públicas en hidrocarburos, donde se menciona que “gracias a la apertura económica y la inversión extranjera, junto a la estabilidad de los marcos normativos, el desarrollo económico del país se ha incrementado” (DNP, 2010</w:t>
      </w:r>
      <w:r w:rsidR="00904922" w:rsidRPr="00CF550F">
        <w:t xml:space="preserve"> </w:t>
      </w:r>
      <w:r w:rsidRPr="00CF550F">
        <w:t>275p.). Para este periodo, el sector energético está generando más de la mitad de las exportaciones del país y dos terceras partes de la IED, se busca incentivar la inversión privada por medio de una mayor participación de estas empresas en toda la cadena de producción, elemento que era prioridad de Ecopetrol, tanto en el petróleo como en el caso del gas (DNP, 2010).</w:t>
      </w:r>
    </w:p>
    <w:p w14:paraId="165C6DD6" w14:textId="285F51D8" w:rsidR="004732D8" w:rsidRPr="00CF550F" w:rsidRDefault="004732D8" w:rsidP="008930E1">
      <w:pPr>
        <w:shd w:val="clear" w:color="auto" w:fill="FFFFFF"/>
        <w:ind w:firstLine="709"/>
      </w:pPr>
      <w:r w:rsidRPr="00CF550F">
        <w:t xml:space="preserve">El </w:t>
      </w:r>
      <w:r w:rsidR="001F6C70" w:rsidRPr="00CF550F">
        <w:t>DPN</w:t>
      </w:r>
      <w:r w:rsidRPr="00CF550F">
        <w:t xml:space="preserve"> 2014</w:t>
      </w:r>
      <w:r w:rsidR="00655AB3" w:rsidRPr="00CF550F">
        <w:t xml:space="preserve"> – </w:t>
      </w:r>
      <w:r w:rsidRPr="00CF550F">
        <w:t xml:space="preserve">2018, “Todos por un Nuevo País”, busca aumentar las reservas y la producción de hidrocarburos, para garantizar inversión social y mayor infraestructura para competir a nivel mundial. Para cumplir lo anterior, el Ministerio de Minas y Energía y la ANH darán continuidad a la promoción de las actividades de explotación de hidrocarburos, pero teniendo en cuenta la baja del precio del petróleo se busca incentivar la IED revisando las condiciones contractuales y las contraprestaciones económicas (DNP, 2014). </w:t>
      </w:r>
    </w:p>
    <w:p w14:paraId="72EE6FD3" w14:textId="04F176CE" w:rsidR="004732D8" w:rsidRPr="00CF550F" w:rsidRDefault="004732D8" w:rsidP="008930E1">
      <w:pPr>
        <w:shd w:val="clear" w:color="auto" w:fill="FFFFFF"/>
        <w:ind w:firstLine="709"/>
      </w:pPr>
      <w:r w:rsidRPr="00CF550F">
        <w:t xml:space="preserve">Adicionalmente, se busca agilizar los trámites interinstitucionales para el acceso a la exploración y producción de hidrocarburos, facilitando el proceso de entrega de licencias ambientales y consultas con las comunidades étnicas, junto a la mejora en términos de seguridad por medio de los diálogos de paz con las FARC. Simultáneamente, entra en acción la explotación </w:t>
      </w:r>
      <w:r w:rsidRPr="00CF550F">
        <w:lastRenderedPageBreak/>
        <w:t>costa afuera, cuya exploración garantiza a las empresas incentivos tribu</w:t>
      </w:r>
      <w:r w:rsidR="00655AB3" w:rsidRPr="00CF550F">
        <w:t>tarios y aduaneros (DNP, 2014).</w:t>
      </w:r>
    </w:p>
    <w:p w14:paraId="07F31DCD" w14:textId="4044DDA0" w:rsidR="00C11214" w:rsidRPr="00CF550F" w:rsidRDefault="004732D8" w:rsidP="008930E1">
      <w:pPr>
        <w:shd w:val="clear" w:color="auto" w:fill="FFFFFF"/>
        <w:ind w:firstLine="709"/>
      </w:pPr>
      <w:r w:rsidRPr="00CF550F">
        <w:t>Teniendo en cuenta lo anteriormente señalado, el marco político y legal, muestra cómo se dan los cambios a través de la historia de las diferentes políticas y marcos regulatorios en el Arauca.</w:t>
      </w:r>
    </w:p>
    <w:p w14:paraId="0701F5FF" w14:textId="77777777" w:rsidR="0064707E" w:rsidRPr="00CF550F" w:rsidRDefault="0064707E" w:rsidP="008930E1">
      <w:pPr>
        <w:shd w:val="clear" w:color="auto" w:fill="FFFFFF"/>
        <w:ind w:firstLine="709"/>
      </w:pPr>
    </w:p>
    <w:p w14:paraId="4D3A4518" w14:textId="606FF1C8" w:rsidR="0064707E" w:rsidRPr="00CF550F" w:rsidRDefault="0064707E" w:rsidP="008930E1">
      <w:pPr>
        <w:pStyle w:val="Ttulo3"/>
        <w:rPr>
          <w:lang w:val="es-VE"/>
        </w:rPr>
      </w:pPr>
      <w:bookmarkStart w:id="37" w:name="_Toc141628468"/>
      <w:r w:rsidRPr="00CF550F">
        <w:rPr>
          <w:lang w:val="es-VE"/>
        </w:rPr>
        <w:t>Las Consultas Populares en el Ordenamiento Jurídico Colombiano</w:t>
      </w:r>
      <w:bookmarkEnd w:id="37"/>
    </w:p>
    <w:p w14:paraId="1194043E" w14:textId="0FF138BC" w:rsidR="0064707E" w:rsidRPr="00CF550F" w:rsidRDefault="00D41CB5" w:rsidP="008930E1">
      <w:pPr>
        <w:ind w:firstLine="720"/>
        <w:rPr>
          <w:lang w:val="es-VE"/>
        </w:rPr>
      </w:pPr>
      <w:r w:rsidRPr="00CF550F">
        <w:rPr>
          <w:lang w:val="es-VE"/>
        </w:rPr>
        <w:t xml:space="preserve">Las consultas populares se encuentran consagradas ampliamente en la legislación colombiana. El artículo 113 de la Constitución Política se refiere a los mecanismos de participación ciudadanía como un ejercicio de soberanía; </w:t>
      </w:r>
      <w:r w:rsidR="0064707E" w:rsidRPr="00CF550F">
        <w:rPr>
          <w:lang w:val="es-VE"/>
        </w:rPr>
        <w:t>e</w:t>
      </w:r>
      <w:r w:rsidRPr="00CF550F">
        <w:rPr>
          <w:lang w:val="es-VE"/>
        </w:rPr>
        <w:t>xtractivismo, derecho y conflicto social en Colombia. Revista Republicana Núm. 26, enero</w:t>
      </w:r>
      <w:r w:rsidR="00882D2E" w:rsidRPr="00CF550F">
        <w:rPr>
          <w:lang w:val="es-VE"/>
        </w:rPr>
        <w:t xml:space="preserve"> – </w:t>
      </w:r>
      <w:r w:rsidRPr="00CF550F">
        <w:rPr>
          <w:lang w:val="es-VE"/>
        </w:rPr>
        <w:t>junio de 2019 estos son el voto, el plebiscito, el referendo, la consulta popular, el cabildo abierto, la iniciativa legislativa y la revocatoria del mandato (Constitución P</w:t>
      </w:r>
      <w:r w:rsidR="00655AB3" w:rsidRPr="00CF550F">
        <w:rPr>
          <w:lang w:val="es-VE"/>
        </w:rPr>
        <w:t>olítica de 1991. Artículo 103).</w:t>
      </w:r>
      <w:r w:rsidRPr="00CF550F">
        <w:rPr>
          <w:lang w:val="es-VE"/>
        </w:rPr>
        <w:t xml:space="preserve"> El artículo 105 de la Constitución se refiere específicamente a las consultas populares de la siguiente manera: </w:t>
      </w:r>
      <w:r w:rsidR="00655AB3" w:rsidRPr="00CF550F">
        <w:rPr>
          <w:lang w:val="es-VE"/>
        </w:rPr>
        <w:t>“P</w:t>
      </w:r>
      <w:r w:rsidRPr="00CF550F">
        <w:rPr>
          <w:lang w:val="es-VE"/>
        </w:rPr>
        <w:t>revio cumplimiento de los requisitos y formalidades que señale el estatuto general de la organización territorial y en los casos que este determine, los Gobernadores y alcaldes según el caso, podrán realizar consultas populares para decidir sobre asuntos de competencia del respectivo departamento o municipio</w:t>
      </w:r>
      <w:r w:rsidR="00655AB3" w:rsidRPr="00CF550F">
        <w:rPr>
          <w:lang w:val="es-VE"/>
        </w:rPr>
        <w:t>”</w:t>
      </w:r>
      <w:r w:rsidRPr="00CF550F">
        <w:rPr>
          <w:lang w:val="es-VE"/>
        </w:rPr>
        <w:t xml:space="preserve"> (Constitución Política de 1991, artículo 103)</w:t>
      </w:r>
      <w:r w:rsidR="0064707E" w:rsidRPr="00CF550F">
        <w:rPr>
          <w:lang w:val="es-VE"/>
        </w:rPr>
        <w:t>.</w:t>
      </w:r>
    </w:p>
    <w:p w14:paraId="5E95AFDB" w14:textId="32DBAE08" w:rsidR="0064707E" w:rsidRPr="00CF550F" w:rsidRDefault="00D41CB5" w:rsidP="008930E1">
      <w:pPr>
        <w:ind w:firstLine="720"/>
        <w:rPr>
          <w:lang w:val="es-VE"/>
        </w:rPr>
      </w:pPr>
      <w:r w:rsidRPr="00CF550F">
        <w:rPr>
          <w:lang w:val="es-VE"/>
        </w:rPr>
        <w:t xml:space="preserve">Inicialmente, y por mandato constitucional, las consultas populares solo se pueden adelantar por iniciativa de los Gobernadores y </w:t>
      </w:r>
      <w:r w:rsidR="0064707E" w:rsidRPr="00CF550F">
        <w:rPr>
          <w:lang w:val="es-VE"/>
        </w:rPr>
        <w:t>alcaldes</w:t>
      </w:r>
      <w:r w:rsidRPr="00CF550F">
        <w:rPr>
          <w:lang w:val="es-VE"/>
        </w:rPr>
        <w:t>, dejando en un segundo plano a las iniciativas ciudadanas frente a los asuntos de competencia lo</w:t>
      </w:r>
      <w:r w:rsidR="00655AB3" w:rsidRPr="00CF550F">
        <w:rPr>
          <w:lang w:val="es-VE"/>
        </w:rPr>
        <w:t xml:space="preserve">cal. </w:t>
      </w:r>
      <w:r w:rsidRPr="00CF550F">
        <w:rPr>
          <w:lang w:val="es-VE"/>
        </w:rPr>
        <w:t xml:space="preserve">Además, la Ley 134 de 1994 reglamentó los mecanismos de participación ciudadana, este ordenamiento indicó que la consulta popular es una herramienta que tiene como propósito someter a decisión de la sociedad una </w:t>
      </w:r>
      <w:r w:rsidRPr="00CF550F">
        <w:rPr>
          <w:lang w:val="es-VE"/>
        </w:rPr>
        <w:lastRenderedPageBreak/>
        <w:t>pregunta de carácter general sobre un asunto de trascendencia nacional, departamental, municipal, distrital o local. Esta pregunta es presentada por las autoridades territoriales de orden nacional (el presidente), departamental (el gobernador) o municipal (el alcalde). El artículo 56 de la Ley 134 del 94 se refiere a los efectos de la consulta e indica que la decisión que haya tomado el pueblo es de obligatorio cumplimiento por parte de las autoridades correspondientes y se deberán adoptar las medidas necesarias para hacerla efectiva ya sea mediante la expedición de una Ley, una ordenanza, un acuerdo o una resolución local (Ley 134 de 1994, artículo 56).</w:t>
      </w:r>
    </w:p>
    <w:p w14:paraId="0F55D94B" w14:textId="77777777" w:rsidR="0064707E" w:rsidRPr="00CF550F" w:rsidRDefault="00D41CB5" w:rsidP="008930E1">
      <w:pPr>
        <w:ind w:firstLine="720"/>
        <w:rPr>
          <w:lang w:val="es-VE"/>
        </w:rPr>
      </w:pPr>
      <w:r w:rsidRPr="00CF550F">
        <w:rPr>
          <w:lang w:val="es-VE"/>
        </w:rPr>
        <w:t>En otro orden de ideas, en el marco normativo vigente se encuentra la Ley 136 de 1994 o denominada Ley Municipal que en el artículo 33 establecía que para el desarrollo de proyectos que amenacen con crear un cambio significativo en el uso del suelo, que dé lugar a una transformación de las actividades tradicionales del municipio como los proyectos relacionados con naturaleza turística, minería u otro tipo se deberá realizar una consulta popular (Ley 136 de 1994, artículo 33). Esto representa, un adecuado instrumento de institucionalización de los conflictos sociales, de garantía para la participación ciudadana en asuntos de interés colectivo en el ámbito local.</w:t>
      </w:r>
    </w:p>
    <w:p w14:paraId="6D83E850" w14:textId="7879BB88" w:rsidR="0064707E" w:rsidRPr="00CF550F" w:rsidRDefault="00D41CB5" w:rsidP="008930E1">
      <w:pPr>
        <w:ind w:firstLine="720"/>
        <w:rPr>
          <w:lang w:val="es-VE"/>
        </w:rPr>
      </w:pPr>
      <w:r w:rsidRPr="00CF550F">
        <w:rPr>
          <w:lang w:val="es-VE"/>
        </w:rPr>
        <w:t>Artículo en colaboración C</w:t>
      </w:r>
      <w:r w:rsidR="00285EBA" w:rsidRPr="00CF550F">
        <w:rPr>
          <w:lang w:val="es-VE"/>
        </w:rPr>
        <w:t xml:space="preserve"> – </w:t>
      </w:r>
      <w:r w:rsidRPr="00CF550F">
        <w:rPr>
          <w:lang w:val="es-VE"/>
        </w:rPr>
        <w:t>053 de 2019, en una decisión soportada en varios juicios jurídicos, fue tramitada como ley ordinaria y su tema general se refería a la adopción de normas tendientes a modernizar la organización y el funcionamiento de los municipios. No obstante, transgresión del artículo 105 superior reguló una materia propia de la ley orgánica (Corte Constitucional en Sentencia C</w:t>
      </w:r>
      <w:r w:rsidR="00285EBA" w:rsidRPr="00CF550F">
        <w:rPr>
          <w:lang w:val="es-VE"/>
        </w:rPr>
        <w:t xml:space="preserve"> – </w:t>
      </w:r>
      <w:r w:rsidRPr="00CF550F">
        <w:rPr>
          <w:lang w:val="es-VE"/>
        </w:rPr>
        <w:t>053 de 2019). Sobre este tema volveremos más adelante.</w:t>
      </w:r>
    </w:p>
    <w:p w14:paraId="6C38F29C" w14:textId="77777777" w:rsidR="0064707E" w:rsidRPr="00CF550F" w:rsidRDefault="00D41CB5" w:rsidP="008930E1">
      <w:pPr>
        <w:ind w:firstLine="720"/>
        <w:rPr>
          <w:lang w:val="es-VE"/>
        </w:rPr>
      </w:pPr>
      <w:r w:rsidRPr="00CF550F">
        <w:rPr>
          <w:lang w:val="es-VE"/>
        </w:rPr>
        <w:t xml:space="preserve">Hasta el 2015 los únicos facultados para promover las consultas populares eran las autoridades, ya fuese el presidente, el gobernador o el alcalde. Pero con la expedición de la Ley 1757 de 2015 se estableció que se podrían adelantar consultas populares a iniciativa de la </w:t>
      </w:r>
      <w:r w:rsidRPr="00CF550F">
        <w:rPr>
          <w:lang w:val="es-VE"/>
        </w:rPr>
        <w:lastRenderedPageBreak/>
        <w:t>ciudadanía. El capítulo de las reglas comunes a los mecanismos de participación ciudadana estableció que cualquier ciudadano, organización social, partido o movimiento político podrá promover una</w:t>
      </w:r>
      <w:r w:rsidR="0064707E" w:rsidRPr="00CF550F">
        <w:rPr>
          <w:lang w:val="es-VE"/>
        </w:rPr>
        <w:t xml:space="preserve"> </w:t>
      </w:r>
      <w:r w:rsidRPr="00CF550F">
        <w:rPr>
          <w:lang w:val="es-VE"/>
        </w:rPr>
        <w:t>consulta popular de origen ciudadano (Ley 1757 de 2015, artículo 5).</w:t>
      </w:r>
    </w:p>
    <w:p w14:paraId="6F65AC8A" w14:textId="77777777" w:rsidR="0064707E" w:rsidRPr="00CF550F" w:rsidRDefault="00D41CB5" w:rsidP="008930E1">
      <w:pPr>
        <w:ind w:firstLine="720"/>
        <w:rPr>
          <w:lang w:val="es-VE"/>
        </w:rPr>
      </w:pPr>
      <w:r w:rsidRPr="00CF550F">
        <w:rPr>
          <w:lang w:val="es-VE"/>
        </w:rPr>
        <w:t>La consulta popular, como cualquier otro medio de participación que promueve el ejercicio democrático, se encuentra sometido a una serie de requisitos. El ordenamiento legal señala que para que una consulta popular sea válida es indispensable la participación de una tercera parte del censo electoral (33 por ciento), y para la adopción de la decisión se necesita la mitad</w:t>
      </w:r>
      <w:r w:rsidR="0064707E" w:rsidRPr="00CF550F">
        <w:rPr>
          <w:lang w:val="es-VE"/>
        </w:rPr>
        <w:t xml:space="preserve"> </w:t>
      </w:r>
      <w:r w:rsidRPr="00CF550F">
        <w:rPr>
          <w:lang w:val="es-VE"/>
        </w:rPr>
        <w:t>más uno de los sufragios válidos (Ley 1757 de 2015, artículo 41).</w:t>
      </w:r>
    </w:p>
    <w:p w14:paraId="10E59484" w14:textId="77777777" w:rsidR="0064707E" w:rsidRPr="00CF550F" w:rsidRDefault="00D41CB5" w:rsidP="008930E1">
      <w:pPr>
        <w:ind w:firstLine="720"/>
        <w:rPr>
          <w:lang w:val="es-VE"/>
        </w:rPr>
      </w:pPr>
      <w:r w:rsidRPr="00CF550F">
        <w:rPr>
          <w:lang w:val="es-VE"/>
        </w:rPr>
        <w:t>De la misma manera, establece que las consultas populares que provengan de ciudadanía en las entidades territoriales requieren del apoyo de un número no menor del 10% de ciudadanos que hagan parte del censo (Ley 1757 de 2015, artículo 9). La reglamentación de las consultas populares no se ha dado únicamente por la vía legal.</w:t>
      </w:r>
    </w:p>
    <w:p w14:paraId="69936B0F" w14:textId="228A1C72" w:rsidR="00C40F11" w:rsidRPr="00CF550F" w:rsidRDefault="00D41CB5" w:rsidP="008930E1">
      <w:pPr>
        <w:ind w:firstLine="720"/>
        <w:rPr>
          <w:lang w:val="es-VE"/>
        </w:rPr>
      </w:pPr>
      <w:r w:rsidRPr="00CF550F">
        <w:rPr>
          <w:lang w:val="es-VE"/>
        </w:rPr>
        <w:t>El Consejo de Estado y la Corte Constitucional se han referido en diferente jurisprudencia a este tema. La Corte Constitucional en la sentencia T</w:t>
      </w:r>
      <w:r w:rsidR="00E4068E" w:rsidRPr="00CF550F">
        <w:rPr>
          <w:lang w:val="es-VE"/>
        </w:rPr>
        <w:t xml:space="preserve"> – </w:t>
      </w:r>
      <w:r w:rsidRPr="00CF550F">
        <w:rPr>
          <w:lang w:val="es-VE"/>
        </w:rPr>
        <w:t xml:space="preserve">445 de 2016 definió las consultas populares de la siguiente manera: </w:t>
      </w:r>
      <w:r w:rsidR="00C40F11" w:rsidRPr="00CF550F">
        <w:rPr>
          <w:lang w:val="es-VE"/>
        </w:rPr>
        <w:t>“</w:t>
      </w:r>
      <w:r w:rsidRPr="00CF550F">
        <w:rPr>
          <w:lang w:val="es-VE"/>
        </w:rPr>
        <w:t>Una Consulta Popular es, ante todo, una manifestación de voluntad política, que posteriormente, y de manera diferida e independiente produce una norma jurídica, la cual, puede ser objeto de control judicial a través de los mecanismos judiciales de control de actos administrativos o de leyes de la República. Teniendo en cuenta el planteamiento, esta Corporación considera necesario precisar, que los tribunales administrativos deben en la medida</w:t>
      </w:r>
      <w:r w:rsidR="0064707E" w:rsidRPr="00CF550F">
        <w:rPr>
          <w:lang w:val="es-VE"/>
        </w:rPr>
        <w:t xml:space="preserve"> </w:t>
      </w:r>
      <w:r w:rsidRPr="00CF550F">
        <w:rPr>
          <w:lang w:val="es-VE"/>
        </w:rPr>
        <w:t xml:space="preserve">de lo posible limitarse a ejercer el control constitucional de la manera más garantista posible al derecho a la participación ciudadana (formal-participativo). Asunto distinto, será el control constitucional que una vez finalizado el proceso político se puede efectuar al texto, ordenanza o acuerdo que se derive de la realización de dicho mecanismo de </w:t>
      </w:r>
      <w:r w:rsidRPr="00CF550F">
        <w:rPr>
          <w:lang w:val="es-VE"/>
        </w:rPr>
        <w:lastRenderedPageBreak/>
        <w:t>participación</w:t>
      </w:r>
      <w:r w:rsidR="00C40F11" w:rsidRPr="00CF550F">
        <w:rPr>
          <w:lang w:val="es-VE"/>
        </w:rPr>
        <w:t xml:space="preserve"> </w:t>
      </w:r>
      <w:r w:rsidRPr="00CF550F">
        <w:rPr>
          <w:lang w:val="es-VE"/>
        </w:rPr>
        <w:t>ciudadana</w:t>
      </w:r>
      <w:r w:rsidR="00C40F11" w:rsidRPr="00CF550F">
        <w:rPr>
          <w:lang w:val="es-VE"/>
        </w:rPr>
        <w:t>”</w:t>
      </w:r>
      <w:r w:rsidRPr="00CF550F">
        <w:rPr>
          <w:lang w:val="es-VE"/>
        </w:rPr>
        <w:t xml:space="preserve"> (Corte Constitucional. Sentencia T</w:t>
      </w:r>
      <w:r w:rsidR="00E4068E" w:rsidRPr="00CF550F">
        <w:rPr>
          <w:lang w:val="es-VE"/>
        </w:rPr>
        <w:t xml:space="preserve"> – </w:t>
      </w:r>
      <w:r w:rsidRPr="00CF550F">
        <w:rPr>
          <w:lang w:val="es-VE"/>
        </w:rPr>
        <w:t>445/16). Extractivismo, derecho y conflicto social en Colombia. Revista Republicana Núm. 26, enero</w:t>
      </w:r>
      <w:r w:rsidR="00875A03" w:rsidRPr="00CF550F">
        <w:rPr>
          <w:lang w:val="es-VE"/>
        </w:rPr>
        <w:t xml:space="preserve"> – </w:t>
      </w:r>
      <w:r w:rsidRPr="00CF550F">
        <w:rPr>
          <w:lang w:val="es-VE"/>
        </w:rPr>
        <w:t>junio de 2019</w:t>
      </w:r>
    </w:p>
    <w:p w14:paraId="60E2141F" w14:textId="3A5B3F15" w:rsidR="00C40F11" w:rsidRPr="00CF550F" w:rsidRDefault="00D41CB5" w:rsidP="008930E1">
      <w:pPr>
        <w:ind w:firstLine="720"/>
        <w:rPr>
          <w:lang w:val="es-VE"/>
        </w:rPr>
      </w:pPr>
      <w:r w:rsidRPr="00CF550F">
        <w:rPr>
          <w:lang w:val="es-VE"/>
        </w:rPr>
        <w:t>La Corte Constitucional también expidió la Sentencia C</w:t>
      </w:r>
      <w:r w:rsidR="00010D94" w:rsidRPr="00CF550F">
        <w:rPr>
          <w:lang w:val="es-VE"/>
        </w:rPr>
        <w:t xml:space="preserve"> – </w:t>
      </w:r>
      <w:r w:rsidRPr="00CF550F">
        <w:rPr>
          <w:lang w:val="es-VE"/>
        </w:rPr>
        <w:t>273 de 2016, mediante la cual se declaró la inexequibilidad del artículo 37 del Código de Minas, el cual limitaba las competencias de los municipios (Corte Constitucional. Sentencia C</w:t>
      </w:r>
      <w:r w:rsidR="00285EBA" w:rsidRPr="00CF550F">
        <w:rPr>
          <w:lang w:val="es-VE"/>
        </w:rPr>
        <w:t xml:space="preserve"> – </w:t>
      </w:r>
      <w:r w:rsidRPr="00CF550F">
        <w:rPr>
          <w:lang w:val="es-VE"/>
        </w:rPr>
        <w:t>273 de 2016).</w:t>
      </w:r>
    </w:p>
    <w:p w14:paraId="3590F77E" w14:textId="77777777" w:rsidR="00C40F11" w:rsidRPr="00CF550F" w:rsidRDefault="00D41CB5" w:rsidP="008930E1">
      <w:pPr>
        <w:ind w:firstLine="720"/>
        <w:rPr>
          <w:lang w:val="es-VE"/>
        </w:rPr>
      </w:pPr>
      <w:r w:rsidRPr="00CF550F">
        <w:rPr>
          <w:lang w:val="es-VE"/>
        </w:rPr>
        <w:t>Artículo 37. Prohibición legal. Con excepción de las facultades de las autoridades nacionales y regionales que se señalan en los artículos 34 y 35 anteriores, ninguna autoridad regional, seccional o local podrá establecer zonas del territorio que queden permanente o transitoriamente excluidas de la minería.</w:t>
      </w:r>
    </w:p>
    <w:p w14:paraId="774DDC26" w14:textId="598FDD99" w:rsidR="00C40F11" w:rsidRPr="00CF550F" w:rsidRDefault="00D41CB5" w:rsidP="008930E1">
      <w:pPr>
        <w:ind w:firstLine="720"/>
        <w:rPr>
          <w:lang w:val="es-VE"/>
        </w:rPr>
      </w:pPr>
      <w:r w:rsidRPr="00CF550F">
        <w:rPr>
          <w:lang w:val="es-VE"/>
        </w:rPr>
        <w:t>Esta prohibición comprende los planes de ordenamiento territorial de que</w:t>
      </w:r>
      <w:r w:rsidR="00C40F11" w:rsidRPr="00CF550F">
        <w:rPr>
          <w:lang w:val="es-VE"/>
        </w:rPr>
        <w:t xml:space="preserve"> </w:t>
      </w:r>
      <w:r w:rsidRPr="00CF550F">
        <w:rPr>
          <w:lang w:val="es-VE"/>
        </w:rPr>
        <w:t>trata el siguiente artículo (Corte Constitucional. Sentencia C</w:t>
      </w:r>
      <w:r w:rsidR="00285EBA" w:rsidRPr="00CF550F">
        <w:rPr>
          <w:lang w:val="es-VE"/>
        </w:rPr>
        <w:t xml:space="preserve"> – </w:t>
      </w:r>
      <w:r w:rsidRPr="00CF550F">
        <w:rPr>
          <w:lang w:val="es-VE"/>
        </w:rPr>
        <w:t>273/16).</w:t>
      </w:r>
    </w:p>
    <w:p w14:paraId="1E6D8EBE" w14:textId="577D26FF" w:rsidR="00D41CB5" w:rsidRPr="00CF550F" w:rsidRDefault="00D41CB5" w:rsidP="008930E1">
      <w:pPr>
        <w:ind w:firstLine="720"/>
        <w:rPr>
          <w:lang w:val="es-VE"/>
        </w:rPr>
      </w:pPr>
      <w:r w:rsidRPr="00CF550F">
        <w:rPr>
          <w:lang w:val="es-VE"/>
        </w:rPr>
        <w:t>La inexequibilidad del artículo 37 del Código de Minas fue un logro importante ya que permitió que la regulación del uso de los suelos que quedasen en cabeza de municipios, frente a proyecto minero-energéticos. En este con texto legal, se presentó un número importante de acciones populares que tenían como conflicto la defensa del territorio frente al modelo extractivista.</w:t>
      </w:r>
    </w:p>
    <w:p w14:paraId="08E1935B" w14:textId="77777777" w:rsidR="00B6666C" w:rsidRPr="00CF550F" w:rsidRDefault="00B6666C" w:rsidP="008930E1">
      <w:pPr>
        <w:ind w:firstLine="720"/>
        <w:rPr>
          <w:lang w:val="es-VE"/>
        </w:rPr>
      </w:pPr>
    </w:p>
    <w:p w14:paraId="1D1D8944" w14:textId="77777777" w:rsidR="00D41CB5" w:rsidRPr="00CF550F" w:rsidRDefault="00D41CB5" w:rsidP="008930E1">
      <w:pPr>
        <w:rPr>
          <w:b/>
          <w:bCs/>
          <w:i/>
          <w:iCs/>
          <w:lang w:val="es-VE"/>
        </w:rPr>
      </w:pPr>
      <w:r w:rsidRPr="00CF550F">
        <w:rPr>
          <w:b/>
          <w:bCs/>
          <w:i/>
          <w:iCs/>
          <w:lang w:val="es-VE"/>
        </w:rPr>
        <w:t>Constitución Política de Colombia</w:t>
      </w:r>
    </w:p>
    <w:p w14:paraId="1127C821" w14:textId="77777777" w:rsidR="00D41CB5" w:rsidRPr="00CF550F" w:rsidRDefault="00D41CB5" w:rsidP="008930E1">
      <w:pPr>
        <w:ind w:firstLine="720"/>
        <w:rPr>
          <w:lang w:val="es-VE"/>
        </w:rPr>
      </w:pPr>
      <w:r w:rsidRPr="00CF550F">
        <w:rPr>
          <w:lang w:val="es-VE"/>
        </w:rPr>
        <w:t>La Constitución Política de Colombia establece que todas las personas tienen derecho a gozar de un ambiente sano y que se garantizará la participación de la comunidad en las decisiones que puedan afectarlo.</w:t>
      </w:r>
    </w:p>
    <w:p w14:paraId="79C5B171" w14:textId="77777777" w:rsidR="002D6145" w:rsidRPr="00CF550F" w:rsidRDefault="002D6145" w:rsidP="008930E1">
      <w:pPr>
        <w:ind w:firstLine="720"/>
        <w:rPr>
          <w:lang w:val="es-VE"/>
        </w:rPr>
      </w:pPr>
    </w:p>
    <w:p w14:paraId="11F65B30" w14:textId="77777777" w:rsidR="00EB5365" w:rsidRPr="00CF550F" w:rsidRDefault="00EB5365" w:rsidP="008930E1">
      <w:pPr>
        <w:ind w:firstLine="720"/>
        <w:rPr>
          <w:lang w:val="es-VE"/>
        </w:rPr>
      </w:pPr>
    </w:p>
    <w:p w14:paraId="3E3545F9" w14:textId="77777777" w:rsidR="00D41CB5" w:rsidRPr="00CF550F" w:rsidRDefault="00D41CB5" w:rsidP="008930E1">
      <w:pPr>
        <w:rPr>
          <w:b/>
          <w:bCs/>
          <w:i/>
          <w:iCs/>
          <w:lang w:val="es-VE"/>
        </w:rPr>
      </w:pPr>
      <w:r w:rsidRPr="00CF550F">
        <w:rPr>
          <w:b/>
          <w:bCs/>
          <w:i/>
          <w:iCs/>
          <w:lang w:val="es-VE"/>
        </w:rPr>
        <w:lastRenderedPageBreak/>
        <w:t>Derecho a gozar de un ambiente sano (artículo 79)</w:t>
      </w:r>
    </w:p>
    <w:p w14:paraId="1CCA2CD6" w14:textId="77777777" w:rsidR="00D41CB5" w:rsidRPr="00CF550F" w:rsidRDefault="00D41CB5" w:rsidP="008930E1">
      <w:pPr>
        <w:ind w:firstLine="720"/>
        <w:rPr>
          <w:lang w:val="es-VE"/>
        </w:rPr>
      </w:pPr>
      <w:r w:rsidRPr="00CF550F">
        <w:rPr>
          <w:lang w:val="es-VE"/>
        </w:rPr>
        <w:t>Todas las personas tienen derecho a gozar de un ambiente sano. La ley garantizará la participación de la comunidad en las decisiones que puedan afectarlo.</w:t>
      </w:r>
    </w:p>
    <w:p w14:paraId="1326DD3F" w14:textId="77777777" w:rsidR="00D41CB5" w:rsidRPr="00CF550F" w:rsidRDefault="00D41CB5" w:rsidP="008930E1">
      <w:pPr>
        <w:ind w:firstLine="720"/>
        <w:rPr>
          <w:lang w:val="es-VE"/>
        </w:rPr>
      </w:pPr>
      <w:r w:rsidRPr="00CF550F">
        <w:rPr>
          <w:lang w:val="es-VE"/>
        </w:rPr>
        <w:t>Es deber del Estado proteger la diversidad e integridad del ambiente, conservar las áreas de especial importancia ecológica y fomentar la educación para el logro de estos fines.</w:t>
      </w:r>
    </w:p>
    <w:p w14:paraId="64CA94B9" w14:textId="77777777" w:rsidR="00EF16C3" w:rsidRPr="00CF550F" w:rsidRDefault="00EF16C3" w:rsidP="008930E1">
      <w:pPr>
        <w:rPr>
          <w:lang w:val="es-VE"/>
        </w:rPr>
      </w:pPr>
    </w:p>
    <w:p w14:paraId="3D3D9EED" w14:textId="77777777" w:rsidR="00990A8F" w:rsidRPr="00CF550F" w:rsidRDefault="00D41CB5" w:rsidP="008930E1">
      <w:pPr>
        <w:rPr>
          <w:b/>
          <w:bCs/>
          <w:i/>
          <w:iCs/>
          <w:lang w:val="es-VE"/>
        </w:rPr>
      </w:pPr>
      <w:r w:rsidRPr="00CF550F">
        <w:rPr>
          <w:b/>
          <w:bCs/>
          <w:i/>
          <w:iCs/>
          <w:lang w:val="es-VE"/>
        </w:rPr>
        <w:t>Derecho a la información (artículo 20)</w:t>
      </w:r>
    </w:p>
    <w:p w14:paraId="2F87ED88" w14:textId="3F51B947" w:rsidR="00D41CB5" w:rsidRPr="00CF550F" w:rsidRDefault="00D41CB5" w:rsidP="008930E1">
      <w:pPr>
        <w:ind w:firstLine="720"/>
        <w:rPr>
          <w:lang w:val="es-VE"/>
        </w:rPr>
      </w:pPr>
      <w:r w:rsidRPr="00CF550F">
        <w:rPr>
          <w:lang w:val="es-VE"/>
        </w:rPr>
        <w:t>Se garantiza a toda persona la libertad de expresar y difundir su pensamiento y opiniones, la de informar y recibir información veraz e imparcial, y la de fundar medios masivos de comunicación.</w:t>
      </w:r>
    </w:p>
    <w:p w14:paraId="5CFB196A" w14:textId="77777777" w:rsidR="00990A8F" w:rsidRPr="00CF550F" w:rsidRDefault="00990A8F" w:rsidP="008930E1">
      <w:pPr>
        <w:ind w:firstLine="720"/>
        <w:rPr>
          <w:lang w:val="es-VE"/>
        </w:rPr>
      </w:pPr>
    </w:p>
    <w:p w14:paraId="0CB0396D" w14:textId="77777777" w:rsidR="00D41CB5" w:rsidRPr="00CF550F" w:rsidRDefault="00D41CB5" w:rsidP="008930E1">
      <w:pPr>
        <w:rPr>
          <w:b/>
          <w:bCs/>
          <w:i/>
          <w:iCs/>
          <w:lang w:val="es-VE"/>
        </w:rPr>
      </w:pPr>
      <w:r w:rsidRPr="00CF550F">
        <w:rPr>
          <w:b/>
          <w:bCs/>
          <w:i/>
          <w:iCs/>
          <w:lang w:val="es-VE"/>
        </w:rPr>
        <w:t>Informe del Estado del Medio Ambiente (artículo 268.7)</w:t>
      </w:r>
    </w:p>
    <w:p w14:paraId="5A02207B" w14:textId="77777777" w:rsidR="00D41CB5" w:rsidRPr="00CF550F" w:rsidRDefault="00D41CB5" w:rsidP="008930E1">
      <w:pPr>
        <w:ind w:firstLine="720"/>
        <w:rPr>
          <w:lang w:val="es-VE"/>
        </w:rPr>
      </w:pPr>
      <w:r w:rsidRPr="00CF550F">
        <w:rPr>
          <w:lang w:val="es-VE"/>
        </w:rPr>
        <w:t>El Contralor General de la República tendrá las siguientes atribuciones: Presentar al Congreso de la República un informe anual sobre el estado de los recursos naturales y del ambiente.</w:t>
      </w:r>
    </w:p>
    <w:p w14:paraId="64EF009D" w14:textId="77777777" w:rsidR="0085506B" w:rsidRPr="00CF550F" w:rsidRDefault="0085506B" w:rsidP="008930E1">
      <w:pPr>
        <w:ind w:firstLine="720"/>
        <w:rPr>
          <w:lang w:val="es-VE"/>
        </w:rPr>
      </w:pPr>
    </w:p>
    <w:p w14:paraId="1EA4F03E" w14:textId="77777777" w:rsidR="00D41CB5" w:rsidRPr="00CF550F" w:rsidRDefault="00D41CB5" w:rsidP="008930E1">
      <w:pPr>
        <w:rPr>
          <w:b/>
          <w:bCs/>
          <w:i/>
          <w:iCs/>
          <w:lang w:val="es-VE"/>
        </w:rPr>
      </w:pPr>
      <w:r w:rsidRPr="00CF550F">
        <w:rPr>
          <w:b/>
          <w:bCs/>
          <w:i/>
          <w:iCs/>
          <w:lang w:val="es-VE"/>
        </w:rPr>
        <w:t>Derecho a participar (artículos 2, 40.2, 103 y 270)</w:t>
      </w:r>
    </w:p>
    <w:p w14:paraId="1D48A6D3" w14:textId="77777777" w:rsidR="00D41CB5" w:rsidRPr="00CF550F" w:rsidRDefault="00D41CB5" w:rsidP="008930E1">
      <w:pPr>
        <w:ind w:firstLine="720"/>
        <w:rPr>
          <w:lang w:val="es-VE"/>
        </w:rPr>
      </w:pPr>
      <w:r w:rsidRPr="00CF550F">
        <w:rPr>
          <w:lang w:val="es-VE"/>
        </w:rPr>
        <w:t>Son fines esenciales del Estado: servir a la comunidad, promover la prosperidad general y garantizar la efectividad de los principios, derechos y deberes consagrados en la Constitución; facilitar la participación de todos en las decisiones que los afectan y en la vida económica, política, administrativa y cultural de la Nación; entre otros.</w:t>
      </w:r>
    </w:p>
    <w:p w14:paraId="0734BB1B" w14:textId="77777777" w:rsidR="00D41CB5" w:rsidRPr="00CF550F" w:rsidRDefault="00D41CB5" w:rsidP="008930E1">
      <w:pPr>
        <w:ind w:firstLine="720"/>
        <w:rPr>
          <w:lang w:val="es-VE"/>
        </w:rPr>
      </w:pPr>
      <w:r w:rsidRPr="00CF550F">
        <w:rPr>
          <w:lang w:val="es-VE"/>
        </w:rPr>
        <w:lastRenderedPageBreak/>
        <w:t>Todo ciudadano tiene derecho a participar en la conformación, ejercicio y control del poder político. Para hacer efectivo este derecho puede tomar parte en elecciones, plebiscitos, referendos, consultas populares y otras formas de participación democrática.</w:t>
      </w:r>
    </w:p>
    <w:p w14:paraId="0CFAB51B" w14:textId="77777777" w:rsidR="00D41CB5" w:rsidRPr="00CF550F" w:rsidRDefault="00D41CB5" w:rsidP="008930E1">
      <w:pPr>
        <w:ind w:firstLine="720"/>
        <w:rPr>
          <w:lang w:val="es-VE"/>
        </w:rPr>
      </w:pPr>
      <w:r w:rsidRPr="00CF550F">
        <w:rPr>
          <w:lang w:val="es-VE"/>
        </w:rPr>
        <w:t>Son mecanismos de participación del pueblo en ejercicio de su soberanía: el voto, el plebiscito, el referendo, la consulta popular, el cabildo abierto, la iniciativa legislativa y la revocatoria del mandato. La ley los reglamentará. El Estado contribuirá a la organización, promoción y capacitación de las asociaciones profesionales, cívicas, sindicales, comunitarias, juveniles, benéficas o de utilidad común no gubernamentales, sin detrimento de su autonomía con el objeto de que constituyan mecanismos democráticos de representación en las diferentes instancias de participación, concertación, control y vigilancia de la gestión pública que se establezcan.</w:t>
      </w:r>
    </w:p>
    <w:p w14:paraId="09028C6D" w14:textId="77777777" w:rsidR="00D41CB5" w:rsidRPr="00CF550F" w:rsidRDefault="00D41CB5" w:rsidP="008930E1">
      <w:pPr>
        <w:ind w:firstLine="720"/>
        <w:rPr>
          <w:lang w:val="es-VE"/>
        </w:rPr>
      </w:pPr>
      <w:r w:rsidRPr="00CF550F">
        <w:rPr>
          <w:lang w:val="es-VE"/>
        </w:rPr>
        <w:t>La ley organizará las formas y los sistemas de participación ciudadana que permitan vigilar la gestión pública que se cumpla en los diversos niveles administrativos y sus resultados.</w:t>
      </w:r>
    </w:p>
    <w:p w14:paraId="6333A820" w14:textId="77777777" w:rsidR="00990A8F" w:rsidRPr="00CF550F" w:rsidRDefault="00990A8F" w:rsidP="008930E1">
      <w:pPr>
        <w:rPr>
          <w:lang w:val="es-VE"/>
        </w:rPr>
      </w:pPr>
    </w:p>
    <w:p w14:paraId="41D1ED3E" w14:textId="1DE13179" w:rsidR="00D41CB5" w:rsidRPr="00CF550F" w:rsidRDefault="00D41CB5" w:rsidP="008930E1">
      <w:pPr>
        <w:rPr>
          <w:b/>
          <w:bCs/>
          <w:i/>
          <w:iCs/>
          <w:lang w:val="es-VE"/>
        </w:rPr>
      </w:pPr>
      <w:r w:rsidRPr="00CF550F">
        <w:rPr>
          <w:b/>
          <w:bCs/>
          <w:i/>
          <w:iCs/>
          <w:lang w:val="es-VE"/>
        </w:rPr>
        <w:t>Participación en asuntos ambientales (artículo 79)</w:t>
      </w:r>
    </w:p>
    <w:p w14:paraId="35E885E0" w14:textId="77777777" w:rsidR="00D41CB5" w:rsidRPr="00CF550F" w:rsidRDefault="00D41CB5" w:rsidP="00231C31">
      <w:pPr>
        <w:ind w:firstLine="720"/>
        <w:rPr>
          <w:lang w:val="es-VE"/>
        </w:rPr>
      </w:pPr>
      <w:r w:rsidRPr="00CF550F">
        <w:rPr>
          <w:lang w:val="es-VE"/>
        </w:rPr>
        <w:t>Todas las personas tienen derecho a gozar de un ambiente sano. La ley garantizará la participación de la comunidad en las decisiones que puedan afectarlo.</w:t>
      </w:r>
    </w:p>
    <w:p w14:paraId="710378B7" w14:textId="77777777" w:rsidR="00990A8F" w:rsidRPr="00CF550F" w:rsidRDefault="00990A8F" w:rsidP="008930E1">
      <w:pPr>
        <w:rPr>
          <w:b/>
          <w:bCs/>
          <w:lang w:val="es-VE"/>
        </w:rPr>
      </w:pPr>
    </w:p>
    <w:p w14:paraId="3464B313" w14:textId="4FC5C42B" w:rsidR="00D41CB5" w:rsidRPr="00CF550F" w:rsidRDefault="00D41CB5" w:rsidP="008930E1">
      <w:pPr>
        <w:rPr>
          <w:b/>
          <w:bCs/>
          <w:i/>
          <w:iCs/>
          <w:lang w:val="es-VE"/>
        </w:rPr>
      </w:pPr>
      <w:r w:rsidRPr="00CF550F">
        <w:rPr>
          <w:b/>
          <w:bCs/>
          <w:i/>
          <w:iCs/>
          <w:lang w:val="es-VE"/>
        </w:rPr>
        <w:t>Participación en planes, programas y políticas (artículos 342)</w:t>
      </w:r>
    </w:p>
    <w:p w14:paraId="4A5B7865" w14:textId="77777777" w:rsidR="00D41CB5" w:rsidRPr="00CF550F" w:rsidRDefault="00D41CB5" w:rsidP="008930E1">
      <w:pPr>
        <w:ind w:firstLine="720"/>
        <w:rPr>
          <w:lang w:val="es-VE"/>
        </w:rPr>
      </w:pPr>
      <w:r w:rsidRPr="00CF550F">
        <w:rPr>
          <w:lang w:val="es-VE"/>
        </w:rPr>
        <w:t>La correspondiente ley orgánica los procedimientos conforme a los cuales se hará efectiva la participación ciudadana en la discusión de los planes de desarrollo, y las modificaciones correspondientes, conforme a lo establecido en la Constitución.</w:t>
      </w:r>
    </w:p>
    <w:p w14:paraId="48F6845D" w14:textId="77777777" w:rsidR="00990A8F" w:rsidRPr="00CF550F" w:rsidRDefault="00990A8F" w:rsidP="008930E1">
      <w:pPr>
        <w:rPr>
          <w:b/>
          <w:bCs/>
          <w:lang w:val="es-VE"/>
        </w:rPr>
      </w:pPr>
    </w:p>
    <w:p w14:paraId="3226A7F0" w14:textId="2D3AEF2E" w:rsidR="00D41CB5" w:rsidRPr="00CF550F" w:rsidRDefault="00D41CB5" w:rsidP="008930E1">
      <w:pPr>
        <w:rPr>
          <w:b/>
          <w:bCs/>
          <w:i/>
          <w:iCs/>
          <w:lang w:val="es-VE"/>
        </w:rPr>
      </w:pPr>
      <w:r w:rsidRPr="00CF550F">
        <w:rPr>
          <w:b/>
          <w:bCs/>
          <w:i/>
          <w:iCs/>
          <w:lang w:val="es-VE"/>
        </w:rPr>
        <w:lastRenderedPageBreak/>
        <w:t>Derecho a recurrir (artículos 40.6 y 88)</w:t>
      </w:r>
    </w:p>
    <w:p w14:paraId="174586C7" w14:textId="77777777" w:rsidR="00D41CB5" w:rsidRPr="00CF550F" w:rsidRDefault="00D41CB5" w:rsidP="008930E1">
      <w:pPr>
        <w:ind w:firstLine="720"/>
        <w:rPr>
          <w:lang w:val="es-VE"/>
        </w:rPr>
      </w:pPr>
      <w:r w:rsidRPr="00CF550F">
        <w:rPr>
          <w:lang w:val="es-VE"/>
        </w:rPr>
        <w:t>Todo ciudadano tiene derecho a participar en la conformación, ejercicio y control del poder político. Para hacer efectivo este derecho puede: Interponer acciones públicas en defensa de la Constitución y de la ley.</w:t>
      </w:r>
    </w:p>
    <w:p w14:paraId="61502E4C" w14:textId="5DC93A4E" w:rsidR="00D41CB5" w:rsidRPr="00CF550F" w:rsidRDefault="00D41CB5" w:rsidP="008930E1">
      <w:pPr>
        <w:ind w:firstLine="720"/>
        <w:rPr>
          <w:lang w:val="es-VE"/>
        </w:rPr>
      </w:pPr>
      <w:r w:rsidRPr="00CF550F">
        <w:rPr>
          <w:lang w:val="es-VE"/>
        </w:rPr>
        <w:t>La ley regulará las acciones populares para la protección de los derechos e intereses colectivos, relacionados con el patrimonio, el espacio, la seguridad y la salubridad públicos, la moral administrativa, el ambiente, y otros de similar naturaleza que se definen en ella. También regulará las acciones originadas en los daños ocasionados a un número plural de personas, sin perjuicio de las correspondientes acciones particulares.</w:t>
      </w:r>
    </w:p>
    <w:p w14:paraId="0BCE9AAE" w14:textId="77777777" w:rsidR="00080079" w:rsidRPr="00CF550F" w:rsidRDefault="00080079" w:rsidP="008930E1">
      <w:pPr>
        <w:ind w:firstLine="720"/>
        <w:rPr>
          <w:lang w:val="es-VE"/>
        </w:rPr>
      </w:pPr>
    </w:p>
    <w:p w14:paraId="5C0D07AD" w14:textId="3440B6A8" w:rsidR="00D41CB5" w:rsidRPr="00CF550F" w:rsidRDefault="00D41CB5" w:rsidP="008930E1">
      <w:pPr>
        <w:rPr>
          <w:b/>
          <w:bCs/>
          <w:i/>
          <w:iCs/>
          <w:lang w:val="es-VE"/>
        </w:rPr>
      </w:pPr>
      <w:r w:rsidRPr="00CF550F">
        <w:rPr>
          <w:b/>
          <w:bCs/>
          <w:i/>
          <w:iCs/>
          <w:lang w:val="es-VE"/>
        </w:rPr>
        <w:t>Ciudades (artículo 319)</w:t>
      </w:r>
    </w:p>
    <w:p w14:paraId="5BCC47A5" w14:textId="77777777" w:rsidR="00D41CB5" w:rsidRPr="00CF550F" w:rsidRDefault="00D41CB5" w:rsidP="008930E1">
      <w:pPr>
        <w:ind w:firstLine="720"/>
        <w:rPr>
          <w:lang w:val="es-VE"/>
        </w:rPr>
      </w:pPr>
      <w:r w:rsidRPr="00CF550F">
        <w:rPr>
          <w:lang w:val="es-VE"/>
        </w:rPr>
        <w:t>La ley de ordenamiento territorial adoptará para las áreas metropolitanas un régimen administrativo y fiscal de carácter especial; garantizará que en sus órganos de administración tengan adecuada participación las respectivas autoridades municipales; y señalará la forma de convocar y realizar las consultas populares que decidan la vinculación de los municipios.</w:t>
      </w:r>
    </w:p>
    <w:p w14:paraId="1FC7AE94" w14:textId="77777777" w:rsidR="0085506B" w:rsidRPr="00CF550F" w:rsidRDefault="0085506B" w:rsidP="008930E1">
      <w:pPr>
        <w:rPr>
          <w:b/>
          <w:bCs/>
          <w:lang w:val="es-VE"/>
        </w:rPr>
      </w:pPr>
    </w:p>
    <w:p w14:paraId="46E56BAB" w14:textId="337417AB" w:rsidR="00D41CB5" w:rsidRPr="00CF550F" w:rsidRDefault="00D41CB5" w:rsidP="008930E1">
      <w:pPr>
        <w:rPr>
          <w:b/>
          <w:bCs/>
          <w:i/>
          <w:iCs/>
          <w:lang w:val="es-VE"/>
        </w:rPr>
      </w:pPr>
      <w:r w:rsidRPr="00CF550F">
        <w:rPr>
          <w:b/>
          <w:bCs/>
          <w:i/>
          <w:iCs/>
          <w:lang w:val="es-VE"/>
        </w:rPr>
        <w:t>Pueblos indígenas (artículo 330.5)</w:t>
      </w:r>
    </w:p>
    <w:p w14:paraId="20D23862" w14:textId="77777777" w:rsidR="00D41CB5" w:rsidRPr="00CF550F" w:rsidRDefault="00D41CB5" w:rsidP="008930E1">
      <w:pPr>
        <w:ind w:firstLine="720"/>
        <w:rPr>
          <w:lang w:val="es-VE"/>
        </w:rPr>
      </w:pPr>
      <w:r w:rsidRPr="00CF550F">
        <w:rPr>
          <w:lang w:val="es-VE"/>
        </w:rPr>
        <w:t xml:space="preserve">De conformidad con la Constitución y las leyes, los territorios indígenas estarán gobernados por consejos conformados y reglamentados según los usos y costumbres de sus comunidades y ejercerán las siguientes funciones: Velar por la preservación de los recursos naturales. La explotación de los recursos naturales en los territorios indígenas se hará sin desmedro de la integridad cultural, social y económica de las comunidades indígenas. En las </w:t>
      </w:r>
      <w:r w:rsidRPr="00CF550F">
        <w:rPr>
          <w:lang w:val="es-VE"/>
        </w:rPr>
        <w:lastRenderedPageBreak/>
        <w:t>decisiones que se adopten respecto de dicha explotación, el Gobierno propiciará la participación de los representantes de las respectivas comunidades.</w:t>
      </w:r>
    </w:p>
    <w:p w14:paraId="450851E6" w14:textId="77777777" w:rsidR="00231C31" w:rsidRPr="00CF550F" w:rsidRDefault="00D41CB5" w:rsidP="00231C31">
      <w:pPr>
        <w:ind w:firstLine="720"/>
      </w:pPr>
      <w:bookmarkStart w:id="38" w:name="_Hlk135132933"/>
      <w:r w:rsidRPr="00CF550F">
        <w:t>El Diseño de estrategias que garanticen el cumplimiento de lo propuesto en campañas políticas respecto a la explotación de hidrocarburos y protección del ecosistema hídricos cerca de la zona de extracción</w:t>
      </w:r>
      <w:r w:rsidR="00231C31" w:rsidRPr="00CF550F">
        <w:t>.</w:t>
      </w:r>
    </w:p>
    <w:p w14:paraId="49F48812" w14:textId="38D7ACAE" w:rsidR="00D41CB5" w:rsidRPr="00CF550F" w:rsidRDefault="00D41CB5" w:rsidP="00231C31">
      <w:pPr>
        <w:ind w:firstLine="720"/>
      </w:pPr>
      <w:r w:rsidRPr="00CF550F">
        <w:t>La implementación de políticas y estrategias efectivas es fundamental para garantizar el cumplimiento de campañas políticas respecto a la explotación de hidrocarburos. Algunas estrategias que podrían garantizar dicho cumplimiento son:</w:t>
      </w:r>
    </w:p>
    <w:p w14:paraId="4514E458" w14:textId="77777777" w:rsidR="00D41CB5" w:rsidRPr="00CF550F" w:rsidRDefault="00D41CB5" w:rsidP="008930E1">
      <w:pPr>
        <w:pStyle w:val="sc-611883c3-0"/>
        <w:numPr>
          <w:ilvl w:val="0"/>
          <w:numId w:val="20"/>
        </w:numPr>
        <w:spacing w:before="0" w:beforeAutospacing="0" w:after="0" w:afterAutospacing="0" w:line="480" w:lineRule="auto"/>
      </w:pPr>
      <w:r w:rsidRPr="00CF550F">
        <w:t>Desarrollar políticas y estrategias para la transición hacia fuentes de energía más limpias y renovables, reduciendo la dependencia de los hidrocarburos.</w:t>
      </w:r>
    </w:p>
    <w:p w14:paraId="4D88DA96" w14:textId="77777777" w:rsidR="00D41CB5" w:rsidRPr="00CF550F" w:rsidRDefault="00D41CB5" w:rsidP="008930E1">
      <w:pPr>
        <w:pStyle w:val="sc-611883c3-0"/>
        <w:numPr>
          <w:ilvl w:val="0"/>
          <w:numId w:val="20"/>
        </w:numPr>
        <w:spacing w:before="0" w:beforeAutospacing="0" w:after="0" w:afterAutospacing="0" w:line="480" w:lineRule="auto"/>
      </w:pPr>
      <w:r w:rsidRPr="00CF550F">
        <w:t>Establecer regulaciones claras y estrictas que protejan el medio ambiente y la salud humana de los efectos negativos de la explotación de hidrocarburos.</w:t>
      </w:r>
    </w:p>
    <w:p w14:paraId="1636856F" w14:textId="77777777" w:rsidR="00D41CB5" w:rsidRPr="00CF550F" w:rsidRDefault="00D41CB5" w:rsidP="008930E1">
      <w:pPr>
        <w:pStyle w:val="sc-611883c3-0"/>
        <w:numPr>
          <w:ilvl w:val="0"/>
          <w:numId w:val="20"/>
        </w:numPr>
        <w:spacing w:before="0" w:beforeAutospacing="0" w:after="0" w:afterAutospacing="0" w:line="480" w:lineRule="auto"/>
      </w:pPr>
      <w:r w:rsidRPr="00CF550F">
        <w:t>Mejorar la supervisión y el cumplimiento de las normas a través de una fiscalización rigurosa y eficiente.</w:t>
      </w:r>
    </w:p>
    <w:p w14:paraId="44A9BE1A" w14:textId="77777777" w:rsidR="00D41CB5" w:rsidRPr="00CF550F" w:rsidRDefault="00D41CB5" w:rsidP="008930E1">
      <w:pPr>
        <w:pStyle w:val="sc-611883c3-0"/>
        <w:numPr>
          <w:ilvl w:val="0"/>
          <w:numId w:val="20"/>
        </w:numPr>
        <w:spacing w:before="0" w:beforeAutospacing="0" w:after="0" w:afterAutospacing="0" w:line="480" w:lineRule="auto"/>
      </w:pPr>
      <w:r w:rsidRPr="00CF550F">
        <w:t>Fortalecer la participación ciudadana y el acceso a la información, para que la sociedad civil pueda monitorear, evaluar y hacer seguimiento al cumplimiento de las políticas y el impacto de la explotación de hidrocarburos en el medio ambiente y la salud.</w:t>
      </w:r>
    </w:p>
    <w:p w14:paraId="3EEECFED" w14:textId="77777777" w:rsidR="00D41CB5" w:rsidRPr="00CF550F" w:rsidRDefault="00D41CB5" w:rsidP="008930E1">
      <w:pPr>
        <w:pStyle w:val="sc-611883c3-0"/>
        <w:numPr>
          <w:ilvl w:val="0"/>
          <w:numId w:val="20"/>
        </w:numPr>
        <w:spacing w:before="0" w:beforeAutospacing="0" w:after="0" w:afterAutospacing="0" w:line="480" w:lineRule="auto"/>
      </w:pPr>
      <w:r w:rsidRPr="00CF550F">
        <w:t>Promover la colaboración entre el sector público, privado y la sociedad civil para establecer políticas y estrategias innovadoras que permitan el equilibrio entre el desarrollo económico y la preservación del medio ambiente.</w:t>
      </w:r>
    </w:p>
    <w:p w14:paraId="6AAB80D3" w14:textId="2090E677" w:rsidR="00D41CB5" w:rsidRPr="00CF550F" w:rsidRDefault="00604641" w:rsidP="008930E1">
      <w:pPr>
        <w:pStyle w:val="sc-611883c3-0"/>
        <w:spacing w:before="0" w:beforeAutospacing="0" w:after="0" w:afterAutospacing="0" w:line="480" w:lineRule="auto"/>
        <w:ind w:firstLine="720"/>
      </w:pPr>
      <w:r w:rsidRPr="00CF550F">
        <w:t>Como resultado,</w:t>
      </w:r>
      <w:r w:rsidR="00D41CB5" w:rsidRPr="00CF550F">
        <w:t xml:space="preserve"> garantizar el cumplimiento de las campañas políticas respecto a la explotación de hidrocarburos requiere de la implementación de políticas y estrategias sólidas, que promuevan la transición hacia fuentes de energía más limpias, establezcan regulaciones </w:t>
      </w:r>
      <w:r w:rsidR="00D41CB5" w:rsidRPr="00CF550F">
        <w:lastRenderedPageBreak/>
        <w:t>claras, mejoren la supervisión y el cumplimiento de las normas, fortalezcan la participación ciudadana y promuevan la colaboración entre diferentes sectores.</w:t>
      </w:r>
    </w:p>
    <w:p w14:paraId="507A14AA" w14:textId="77777777" w:rsidR="00D41CB5" w:rsidRPr="00CF550F" w:rsidRDefault="00D41CB5" w:rsidP="008930E1">
      <w:pPr>
        <w:pStyle w:val="sc-611883c3-0"/>
        <w:spacing w:before="0" w:beforeAutospacing="0" w:after="0" w:afterAutospacing="0" w:line="480" w:lineRule="auto"/>
        <w:ind w:firstLine="720"/>
      </w:pPr>
      <w:r w:rsidRPr="00CF550F">
        <w:t>La explotación de hidrocarburos puede tener un impacto significativo en los ecosistemas hídricos cercanos y en la biodiversidad asociada a ellos. Para proteger el ecosistema hídrico cerca de la zona de extracción, es importante implementar varias medidas, tales como:</w:t>
      </w:r>
    </w:p>
    <w:p w14:paraId="76779AD1" w14:textId="77777777" w:rsidR="00D41CB5" w:rsidRPr="00CF550F" w:rsidRDefault="00D41CB5" w:rsidP="008930E1">
      <w:pPr>
        <w:pStyle w:val="sc-611883c3-0"/>
        <w:numPr>
          <w:ilvl w:val="0"/>
          <w:numId w:val="21"/>
        </w:numPr>
        <w:spacing w:before="0" w:beforeAutospacing="0" w:after="0" w:afterAutospacing="0" w:line="480" w:lineRule="auto"/>
      </w:pPr>
      <w:r w:rsidRPr="00CF550F">
        <w:t>Establecer regulaciones claras y estrictas para evitar la contaminación de los cuerpos de agua cercanos, prevenir derrames y minimizar el impacto ambiental de las actividades de extracción.</w:t>
      </w:r>
    </w:p>
    <w:p w14:paraId="657B34B1" w14:textId="28254B72" w:rsidR="00D41CB5" w:rsidRPr="00CF550F" w:rsidRDefault="00D41CB5" w:rsidP="008930E1">
      <w:pPr>
        <w:pStyle w:val="sc-611883c3-0"/>
        <w:numPr>
          <w:ilvl w:val="0"/>
          <w:numId w:val="21"/>
        </w:numPr>
        <w:spacing w:before="0" w:beforeAutospacing="0" w:after="0" w:afterAutospacing="0" w:line="480" w:lineRule="auto"/>
      </w:pPr>
      <w:r w:rsidRPr="00CF550F">
        <w:t>Realizar monitoreo y análisis periódicos del agua y los sedimentos en las zonas cercanas a la extracción hidrocarburífera, para evaluar la calidad del agua y la presencia de contaminantes.</w:t>
      </w:r>
    </w:p>
    <w:p w14:paraId="42A15260" w14:textId="77777777" w:rsidR="00D41CB5" w:rsidRPr="00CF550F" w:rsidRDefault="00D41CB5" w:rsidP="008930E1">
      <w:pPr>
        <w:pStyle w:val="sc-611883c3-0"/>
        <w:numPr>
          <w:ilvl w:val="0"/>
          <w:numId w:val="21"/>
        </w:numPr>
        <w:spacing w:before="0" w:beforeAutospacing="0" w:after="0" w:afterAutospacing="0" w:line="480" w:lineRule="auto"/>
      </w:pPr>
      <w:r w:rsidRPr="00CF550F">
        <w:t>Implementar medidas de protección y conservación para la flora y fauna asociada al ecosistema hídrico, como la conservación de humedales, la reforestación y la restauración de riberas.</w:t>
      </w:r>
    </w:p>
    <w:p w14:paraId="41E2122E" w14:textId="77777777" w:rsidR="00D41CB5" w:rsidRPr="00CF550F" w:rsidRDefault="00D41CB5" w:rsidP="008930E1">
      <w:pPr>
        <w:pStyle w:val="sc-611883c3-0"/>
        <w:numPr>
          <w:ilvl w:val="0"/>
          <w:numId w:val="21"/>
        </w:numPr>
        <w:spacing w:before="0" w:beforeAutospacing="0" w:after="0" w:afterAutospacing="0" w:line="480" w:lineRule="auto"/>
      </w:pPr>
      <w:r w:rsidRPr="00CF550F">
        <w:t>Promover la participación ciudadana para la vigilancia y monitoreo del cumplimiento de las regulaciones y el impacto ambiental de las actividades extractivas.</w:t>
      </w:r>
    </w:p>
    <w:p w14:paraId="18E0385E" w14:textId="77777777" w:rsidR="00D41CB5" w:rsidRPr="00CF550F" w:rsidRDefault="00D41CB5" w:rsidP="008930E1">
      <w:pPr>
        <w:pStyle w:val="sc-611883c3-0"/>
        <w:numPr>
          <w:ilvl w:val="0"/>
          <w:numId w:val="21"/>
        </w:numPr>
        <w:spacing w:before="0" w:beforeAutospacing="0" w:after="0" w:afterAutospacing="0" w:line="480" w:lineRule="auto"/>
      </w:pPr>
      <w:r w:rsidRPr="00CF550F">
        <w:t>Establecer planes de contingencia para prevenir y manejar derrames de sustancias tóxicas en los cuerpos de agua, y realizar simulacros periódicos para verificar su eficacia.</w:t>
      </w:r>
    </w:p>
    <w:p w14:paraId="6CDF36D4" w14:textId="2A92F561" w:rsidR="00D41CB5" w:rsidRPr="00CF550F" w:rsidRDefault="00604641" w:rsidP="008930E1">
      <w:pPr>
        <w:pStyle w:val="sc-611883c3-0"/>
        <w:spacing w:before="0" w:beforeAutospacing="0" w:after="0" w:afterAutospacing="0" w:line="480" w:lineRule="auto"/>
        <w:ind w:firstLine="720"/>
      </w:pPr>
      <w:r w:rsidRPr="00CF550F">
        <w:t>En definitiva</w:t>
      </w:r>
      <w:r w:rsidR="00D41CB5" w:rsidRPr="00CF550F">
        <w:t xml:space="preserve">, la protección del ecosistema hídrico cercano a la zona de extracción de hidrocarburos requiere de la implementación de políticas y estrategias efectivas que minimicen su impacto ambiental, monitoreen la calidad del agua, promuevan la conservación de flora y fauna, involucren a la sociedad en la vigilancia y monitoreo del cumplimiento de las </w:t>
      </w:r>
      <w:r w:rsidR="00D41CB5" w:rsidRPr="00CF550F">
        <w:lastRenderedPageBreak/>
        <w:t>regulaciones, y establezcan planes de contingencia para prevenir y manejar posibles derrames de sustancias tóxicas en los cuerpos de agua.</w:t>
      </w:r>
      <w:bookmarkEnd w:id="38"/>
    </w:p>
    <w:p w14:paraId="4A474433" w14:textId="192D7EBB" w:rsidR="00D41CB5" w:rsidRPr="00CF550F" w:rsidRDefault="00D41CB5" w:rsidP="008930E1">
      <w:pPr>
        <w:ind w:firstLine="720"/>
        <w:rPr>
          <w:lang w:val="es-VE"/>
        </w:rPr>
      </w:pPr>
      <w:r w:rsidRPr="00CF550F">
        <w:rPr>
          <w:lang w:val="es-VE"/>
        </w:rPr>
        <w:t>De esta manera, el objetivo de esta investigación es la importancia del ejercicio político en el diseño e implementación de políticas ambientales y finalmente diseñar estrategias que garanticen el cumplimiento de las propuestas de los candidatos en las campañas políticas respecto a la explotación petrolera y protección de los ecosistemas hídricos cercanos a la zona de extracción</w:t>
      </w:r>
      <w:r w:rsidR="00C42A5B" w:rsidRPr="00CF550F">
        <w:rPr>
          <w:lang w:val="es-VE"/>
        </w:rPr>
        <w:t>.</w:t>
      </w:r>
    </w:p>
    <w:p w14:paraId="2B1022A2" w14:textId="694A979A" w:rsidR="00D41CB5" w:rsidRPr="00CF550F" w:rsidRDefault="00D41CB5" w:rsidP="008930E1">
      <w:pPr>
        <w:ind w:firstLine="720"/>
        <w:rPr>
          <w:lang w:val="es-VE"/>
        </w:rPr>
      </w:pPr>
      <w:r w:rsidRPr="00CF550F">
        <w:rPr>
          <w:lang w:val="es-VE"/>
        </w:rPr>
        <w:t xml:space="preserve">En el territorio araucano, como la mayoría de regiones donde ha existido un grave y prolongado conflicto armado y en donde se han hecho grandes inversiones en la industria extractiva, se han generado dinámicas de competencia por el control de las rentas petroleras las cuales han involucrado a grupos armado organizados (GAO) y redes de corrupción. Además, por las </w:t>
      </w:r>
      <w:bookmarkStart w:id="39" w:name="_Hlk135136295"/>
      <w:r w:rsidRPr="00CF550F">
        <w:rPr>
          <w:lang w:val="es-VE"/>
        </w:rPr>
        <w:t xml:space="preserve">condiciones geográficas en donde se ubican los yacimientos petroleros en el departamento, en especial Caño Limón </w:t>
      </w:r>
      <w:bookmarkEnd w:id="39"/>
      <w:r w:rsidRPr="00CF550F">
        <w:rPr>
          <w:lang w:val="es-VE"/>
        </w:rPr>
        <w:t xml:space="preserve">por estar en </w:t>
      </w:r>
      <w:bookmarkStart w:id="40" w:name="_Hlk135136420"/>
      <w:r w:rsidRPr="00CF550F">
        <w:rPr>
          <w:lang w:val="es-VE"/>
        </w:rPr>
        <w:t>un ecosistema de estero muy cerca del límite binacional, ha hecho de este tipo de explotación económica un objetivo fácil para acciones de sabotaje que buscan entorpecer la continuidad de las operaciones, por lo cual los pagos extorsivos a los GAO a cambio de “seguridad” se implantan con relativa facilidad</w:t>
      </w:r>
      <w:bookmarkEnd w:id="40"/>
      <w:r w:rsidRPr="00CF550F">
        <w:rPr>
          <w:lang w:val="es-VE"/>
        </w:rPr>
        <w:t>.</w:t>
      </w:r>
    </w:p>
    <w:p w14:paraId="40C681BD" w14:textId="77777777" w:rsidR="00D41CB5" w:rsidRPr="00CF550F" w:rsidRDefault="00D41CB5" w:rsidP="008930E1">
      <w:pPr>
        <w:shd w:val="clear" w:color="auto" w:fill="FFFFFF"/>
      </w:pPr>
    </w:p>
    <w:p w14:paraId="795873E2" w14:textId="42C5723F" w:rsidR="0074040E" w:rsidRPr="00CF550F" w:rsidRDefault="0074040E" w:rsidP="0074040E">
      <w:pPr>
        <w:pStyle w:val="Ttulo1"/>
      </w:pPr>
      <w:bookmarkStart w:id="41" w:name="_Toc141628469"/>
      <w:r w:rsidRPr="00CF550F">
        <w:t>Historia del Arte</w:t>
      </w:r>
      <w:bookmarkEnd w:id="41"/>
    </w:p>
    <w:p w14:paraId="0170F51E" w14:textId="77777777" w:rsidR="0074040E" w:rsidRPr="00CF550F" w:rsidRDefault="0074040E" w:rsidP="008930E1">
      <w:pPr>
        <w:shd w:val="clear" w:color="auto" w:fill="FFFFFF"/>
      </w:pPr>
    </w:p>
    <w:p w14:paraId="08887A66" w14:textId="1F04A8A8" w:rsidR="00325E66" w:rsidRPr="00CF550F" w:rsidRDefault="005B5A40" w:rsidP="00193005">
      <w:pPr>
        <w:shd w:val="clear" w:color="auto" w:fill="FFFFFF"/>
        <w:ind w:firstLine="720"/>
      </w:pPr>
      <w:r w:rsidRPr="00CF550F">
        <w:t>De acuerdo a lo expresado por (</w:t>
      </w:r>
      <w:r w:rsidR="00A43E46" w:rsidRPr="00CF550F">
        <w:t>Martínez y Delgado,</w:t>
      </w:r>
      <w:r w:rsidRPr="00CF550F">
        <w:t xml:space="preserve"> </w:t>
      </w:r>
      <w:r w:rsidR="00A43E46" w:rsidRPr="00CF550F">
        <w:t>2017</w:t>
      </w:r>
      <w:r w:rsidRPr="00CF550F">
        <w:t xml:space="preserve">) para los años 1536 los primeros europeos provenientes de Alemania, llegaron al territorio, que para esa fecha estaba habitado por indígenas de la civilización </w:t>
      </w:r>
      <w:proofErr w:type="spellStart"/>
      <w:r w:rsidRPr="00CF550F">
        <w:t>Araucas</w:t>
      </w:r>
      <w:proofErr w:type="spellEnd"/>
      <w:r w:rsidRPr="00CF550F">
        <w:t xml:space="preserve">, </w:t>
      </w:r>
      <w:proofErr w:type="spellStart"/>
      <w:r w:rsidRPr="00CF550F">
        <w:t>Yarucos</w:t>
      </w:r>
      <w:proofErr w:type="spellEnd"/>
      <w:r w:rsidRPr="00CF550F">
        <w:t xml:space="preserve">, </w:t>
      </w:r>
      <w:proofErr w:type="spellStart"/>
      <w:r w:rsidRPr="00CF550F">
        <w:t>Chinatos</w:t>
      </w:r>
      <w:proofErr w:type="spellEnd"/>
      <w:r w:rsidRPr="00CF550F">
        <w:t xml:space="preserve">, </w:t>
      </w:r>
      <w:proofErr w:type="spellStart"/>
      <w:r w:rsidRPr="00CF550F">
        <w:t>Betoyes</w:t>
      </w:r>
      <w:proofErr w:type="spellEnd"/>
      <w:r w:rsidRPr="00CF550F">
        <w:t xml:space="preserve">, Giraras, Tunebos, </w:t>
      </w:r>
      <w:proofErr w:type="spellStart"/>
      <w:r w:rsidRPr="00CF550F">
        <w:t>Alricos</w:t>
      </w:r>
      <w:proofErr w:type="spellEnd"/>
      <w:r w:rsidRPr="00CF550F">
        <w:t xml:space="preserve">, </w:t>
      </w:r>
      <w:proofErr w:type="spellStart"/>
      <w:r w:rsidRPr="00CF550F">
        <w:t>Macaguanes</w:t>
      </w:r>
      <w:proofErr w:type="spellEnd"/>
      <w:r w:rsidRPr="00CF550F">
        <w:t xml:space="preserve">, Eles, Lipas, </w:t>
      </w:r>
      <w:proofErr w:type="spellStart"/>
      <w:r w:rsidRPr="00CF550F">
        <w:t>Guahibos</w:t>
      </w:r>
      <w:proofErr w:type="spellEnd"/>
      <w:r w:rsidRPr="00CF550F">
        <w:t xml:space="preserve">, Achaguas, </w:t>
      </w:r>
      <w:proofErr w:type="spellStart"/>
      <w:r w:rsidRPr="00CF550F">
        <w:t>Cuibas</w:t>
      </w:r>
      <w:proofErr w:type="spellEnd"/>
      <w:r w:rsidRPr="00CF550F">
        <w:t xml:space="preserve">, Chirocas, </w:t>
      </w:r>
      <w:proofErr w:type="spellStart"/>
      <w:r w:rsidRPr="00CF550F">
        <w:t>Lucalías</w:t>
      </w:r>
      <w:proofErr w:type="spellEnd"/>
      <w:r w:rsidRPr="00CF550F">
        <w:t xml:space="preserve">, </w:t>
      </w:r>
      <w:proofErr w:type="spellStart"/>
      <w:r w:rsidRPr="00CF550F">
        <w:t>Plapocos</w:t>
      </w:r>
      <w:proofErr w:type="spellEnd"/>
      <w:r w:rsidRPr="00CF550F">
        <w:t xml:space="preserve">, </w:t>
      </w:r>
      <w:proofErr w:type="spellStart"/>
      <w:r w:rsidRPr="00CF550F">
        <w:lastRenderedPageBreak/>
        <w:t>Maypures</w:t>
      </w:r>
      <w:proofErr w:type="spellEnd"/>
      <w:r w:rsidRPr="00CF550F">
        <w:t xml:space="preserve"> y </w:t>
      </w:r>
      <w:proofErr w:type="spellStart"/>
      <w:r w:rsidRPr="00CF550F">
        <w:t>Cuilotos</w:t>
      </w:r>
      <w:proofErr w:type="spellEnd"/>
      <w:r w:rsidRPr="00CF550F">
        <w:t>. En 1628, la llegada de los misioneros jesuitas a la región se encontraba enmarcada en el objetivo de conquistar el piedemonte de lo que hoy es el municipio de Tame, establecer parroquias y villas, así como adoctrinar indígenas en la fe católica. Durante la época de Independencia, la región se caracterizó por su resistencia y rebeldía contra el dominio español</w:t>
      </w:r>
      <w:r w:rsidR="00F26577" w:rsidRPr="00CF550F">
        <w:t>.</w:t>
      </w:r>
    </w:p>
    <w:p w14:paraId="5606F00D" w14:textId="26E3C390" w:rsidR="00522CD7" w:rsidRPr="00CF550F" w:rsidRDefault="00522CD7" w:rsidP="00193005">
      <w:pPr>
        <w:ind w:firstLine="720"/>
      </w:pPr>
      <w:r w:rsidRPr="00CF550F">
        <w:t>El Departamento de Arauca se formó por una combinación de la población existente y la llegada de nuevas personas, lo que ha resultado en una sociedad compuesta por diferentes culturas y sectores marginados tanto social como económicamente (</w:t>
      </w:r>
      <w:r w:rsidR="003A6BB1" w:rsidRPr="00CF550F">
        <w:t>Ministerio de Arauca</w:t>
      </w:r>
      <w:r w:rsidRPr="00CF550F">
        <w:t>, 20</w:t>
      </w:r>
      <w:r w:rsidR="003A6BB1" w:rsidRPr="00CF550F">
        <w:t>20</w:t>
      </w:r>
      <w:r w:rsidRPr="00CF550F">
        <w:t xml:space="preserve">). Esta situación se ha visto reflejada en problemas de reparto de recursos y ha permitido a grupos delictivos, como los paramilitares, avivar el conflicto. Varios autores han investigado los conflictos por los recursos naturales en Colombia, particularmente en la agricultura y la minería. </w:t>
      </w:r>
      <w:r w:rsidR="00CF0486" w:rsidRPr="00CF550F">
        <w:t>(Uribe et. al., 2013</w:t>
      </w:r>
      <w:r w:rsidRPr="00CF550F">
        <w:t>) indica que la violencia e inseguridad en regiones ganaderas se han abordado mediante aumentos en las fuerzas militares y policiales, y la creación de grupos paramilitares. En los municipios con alto nivel de conflicto, Ibáñez (201</w:t>
      </w:r>
      <w:r w:rsidR="00043D9C" w:rsidRPr="00CF550F">
        <w:t>7</w:t>
      </w:r>
      <w:r w:rsidRPr="00CF550F">
        <w:t xml:space="preserve">) señala que el uso de la tierra se ha desplazado hacia cultivos a corto plazo y la ganadería. </w:t>
      </w:r>
      <w:proofErr w:type="spellStart"/>
      <w:r w:rsidRPr="00CF550F">
        <w:t>Goebertus</w:t>
      </w:r>
      <w:proofErr w:type="spellEnd"/>
      <w:r w:rsidRPr="00CF550F">
        <w:t xml:space="preserve"> (2008) muestra cómo la transición del banano al aceite de palma en la zona bananera ha contribuido al conflicto armado debido a factores como el desplazamiento forzado, los pagos de extorsión y la inseguridad alimentaria.</w:t>
      </w:r>
    </w:p>
    <w:p w14:paraId="61987623" w14:textId="1FC3F3B0" w:rsidR="001F1EAD" w:rsidRPr="00CF550F" w:rsidRDefault="001F1EAD" w:rsidP="009152F7">
      <w:pPr>
        <w:shd w:val="clear" w:color="auto" w:fill="FFFFFF"/>
        <w:ind w:firstLine="720"/>
      </w:pPr>
      <w:r w:rsidRPr="00CF550F">
        <w:t xml:space="preserve">En relación a la explotación de recursos, según </w:t>
      </w:r>
      <w:r w:rsidR="008A74AB" w:rsidRPr="00CF550F">
        <w:t>(</w:t>
      </w:r>
      <w:r w:rsidR="00AF722C" w:rsidRPr="00CF550F">
        <w:t>Rodríguez</w:t>
      </w:r>
      <w:r w:rsidRPr="00CF550F">
        <w:t xml:space="preserve"> </w:t>
      </w:r>
      <w:r w:rsidR="000803EB" w:rsidRPr="00CF550F">
        <w:t xml:space="preserve">et al. </w:t>
      </w:r>
      <w:r w:rsidRPr="00CF550F">
        <w:t>20</w:t>
      </w:r>
      <w:r w:rsidR="008A74AB" w:rsidRPr="00CF550F">
        <w:t>20</w:t>
      </w:r>
      <w:r w:rsidRPr="00CF550F">
        <w:t>), las formas tradicionales de producción y las costumbres sociales de las comunidades cimarronas han sufrido cambios debido a las prácticas empresariales en Cerrejón. En algunas operaciones mineras, Torres (2014) ha confirmado la presencia de conflictos étnicos, sociales, ambientales y violentos. Por otro lado, Rodríguez y colaboradores (20</w:t>
      </w:r>
      <w:r w:rsidR="00842228" w:rsidRPr="00CF550F">
        <w:t>20</w:t>
      </w:r>
      <w:r w:rsidRPr="00CF550F">
        <w:t xml:space="preserve">) indican que </w:t>
      </w:r>
      <w:proofErr w:type="spellStart"/>
      <w:r w:rsidRPr="00CF550F">
        <w:t>Pacific</w:t>
      </w:r>
      <w:proofErr w:type="spellEnd"/>
      <w:r w:rsidRPr="00CF550F">
        <w:t xml:space="preserve"> Rubiales Energy y </w:t>
      </w:r>
      <w:proofErr w:type="spellStart"/>
      <w:r w:rsidRPr="00CF550F">
        <w:t>Pacific</w:t>
      </w:r>
      <w:proofErr w:type="spellEnd"/>
      <w:r w:rsidRPr="00CF550F">
        <w:t xml:space="preserve"> </w:t>
      </w:r>
      <w:r w:rsidRPr="00CF550F">
        <w:lastRenderedPageBreak/>
        <w:t xml:space="preserve">Coal </w:t>
      </w:r>
      <w:proofErr w:type="spellStart"/>
      <w:r w:rsidRPr="00CF550F">
        <w:t>Resources</w:t>
      </w:r>
      <w:proofErr w:type="spellEnd"/>
      <w:r w:rsidRPr="00CF550F">
        <w:t xml:space="preserve"> han violado los derechos laborales, amenazado la seguridad humana en las zonas de explotación, y provocado conflictos ambientales, sociales y culturales en las comunidades cercanas. Finalmente, los informes del </w:t>
      </w:r>
      <w:proofErr w:type="spellStart"/>
      <w:r w:rsidRPr="00CF550F">
        <w:t>Cinep</w:t>
      </w:r>
      <w:proofErr w:type="spellEnd"/>
      <w:r w:rsidRPr="00CF550F">
        <w:t xml:space="preserve"> de Rivera y colaboradores (2012) exponen los problemas sociales que han surgido en Colombia durante la última década derivados de las políticas de extracción minera.</w:t>
      </w:r>
    </w:p>
    <w:p w14:paraId="0AAB2F6E" w14:textId="47BFF927" w:rsidR="00325E66" w:rsidRPr="00CF550F" w:rsidRDefault="00325E66" w:rsidP="00325E66">
      <w:pPr>
        <w:shd w:val="clear" w:color="auto" w:fill="FFFFFF"/>
        <w:ind w:firstLine="720"/>
      </w:pPr>
      <w:r w:rsidRPr="00CF550F">
        <w:t>Para el 2019 Arauca fue el tercer productor de hidrocarburos del país, por detrás de Meta y Casanare, aunque su producción se vio disminuida. A partir del 2013 la economía araucana sufrió importantes cambios al depender principalmente de la extracción de crudo, de modo que actividades como la ganadería, la agricultura y el comercio adquirieron mucha más importancia. Para el 2016, el sector petrolero tenía una participación del 30% en el PIB departamental, la más baja en los últimos 20 años, luego de que entre 2002 y 2012 fluctuara entre el 60% y el 70%. A la par con el descenso de la actividad petrolera, las demás actividades económicas, en particular la agricultura y la ganadería aumentaron su participación en el PIB departamental, al pasar del 12% entre 2008 y 2009, al 28% en 2016. (Crudo transparente, 2019).</w:t>
      </w:r>
    </w:p>
    <w:p w14:paraId="07890F3E" w14:textId="3C1BE057" w:rsidR="008A5A21" w:rsidRPr="00CF550F" w:rsidRDefault="000065E7" w:rsidP="00193005">
      <w:pPr>
        <w:ind w:firstLine="720"/>
      </w:pPr>
      <w:r w:rsidRPr="00CF550F">
        <w:t xml:space="preserve">Con frecuencia se destaca la importancia de la comunicación ambiental y la educación como herramientas para mejorar la comprensión de la crisis ambiental actual y fomentar acciones en consecuencia. A pesar de esto, no ha existido hasta ahora un acuerdo entre los especialistas de la comunicación y la educación ambiental para consolidar una teoría coherente y necesaria para enfrentar los desafíos ambientales de la humanidad </w:t>
      </w:r>
      <w:r w:rsidR="008A5A21" w:rsidRPr="00CF550F">
        <w:t>(Vega, 2018)</w:t>
      </w:r>
      <w:r w:rsidR="00193005" w:rsidRPr="00CF550F">
        <w:t>.</w:t>
      </w:r>
    </w:p>
    <w:p w14:paraId="19D8983C" w14:textId="48D14DAC" w:rsidR="00427D0F" w:rsidRPr="00CF550F" w:rsidRDefault="008A5A21" w:rsidP="00193005">
      <w:pPr>
        <w:shd w:val="clear" w:color="auto" w:fill="FFFFFF"/>
        <w:ind w:firstLine="720"/>
      </w:pPr>
      <w:r w:rsidRPr="00CF550F">
        <w:t xml:space="preserve">El término "ambiental" en el contexto de este trabajo se refiere a los problemas ambientales asociados con los sistemas culturales, en contraste con la definición de "ambiente" utilizada en ecología (Ángel, 2003). Por lo tanto, se utiliza una noción que combina tanto el </w:t>
      </w:r>
      <w:r w:rsidRPr="00CF550F">
        <w:lastRenderedPageBreak/>
        <w:t>medio ambiente como la cultura a nivel ontológico</w:t>
      </w:r>
      <w:r w:rsidR="00427D0F" w:rsidRPr="00CF550F">
        <w:t>, desde la cual es posible entender el papel de la especie humana</w:t>
      </w:r>
      <w:r w:rsidR="00377344" w:rsidRPr="00CF550F">
        <w:t xml:space="preserve">, de acuerdo a lo expresado por (García J., 2016), </w:t>
      </w:r>
      <w:r w:rsidR="002F3FD4" w:rsidRPr="00CF550F">
        <w:t>quien menciona que</w:t>
      </w:r>
      <w:r w:rsidR="00427D0F" w:rsidRPr="00CF550F">
        <w:t>:</w:t>
      </w:r>
    </w:p>
    <w:p w14:paraId="62C7AA9E" w14:textId="5365B3EA" w:rsidR="00427D0F" w:rsidRPr="00CF550F" w:rsidRDefault="000065E7" w:rsidP="000065E7">
      <w:pPr>
        <w:shd w:val="clear" w:color="auto" w:fill="FFFFFF"/>
        <w:spacing w:line="360" w:lineRule="auto"/>
        <w:ind w:left="720" w:right="567"/>
      </w:pPr>
      <w:r w:rsidRPr="00CF550F">
        <w:t>“</w:t>
      </w:r>
      <w:r w:rsidR="00427D0F" w:rsidRPr="00CF550F">
        <w:t>En los cambios que producen sus acciones sobre el funcionamiento de los procesos naturales de la biosfera, a reconocer la complejidad de los fenómenos ambientales, a legitimar manejos de recursos naturales comunitarios y sustentables y, en última instancia, a encontrar nuevos caminos hacia la construcción de sociedades sustentables</w:t>
      </w:r>
      <w:r w:rsidRPr="00CF550F">
        <w:t>”</w:t>
      </w:r>
      <w:r w:rsidR="00427D0F" w:rsidRPr="00CF550F">
        <w:t xml:space="preserve"> </w:t>
      </w:r>
    </w:p>
    <w:p w14:paraId="30763658" w14:textId="69B9180F" w:rsidR="000065E7" w:rsidRPr="00CF550F" w:rsidRDefault="000065E7" w:rsidP="00193005">
      <w:pPr>
        <w:shd w:val="clear" w:color="auto" w:fill="FFFFFF"/>
        <w:ind w:firstLine="720"/>
      </w:pPr>
      <w:r w:rsidRPr="00CF550F">
        <w:t>De lo que se establece el componente cultural – social es un componente de importancia para enfrentar la problemática y justo la existencia de este aspecto da cabida a todos aquellos factores que pueden influenciarle como lo es el entorno, que en el caso del Arauca ya se ha establecido como especial por la presencia de grupos armados la percepción de falta de supervisión en sus políticas o de defectos en la formulación de la misma.</w:t>
      </w:r>
    </w:p>
    <w:p w14:paraId="43635B5C" w14:textId="77777777" w:rsidR="000065E7" w:rsidRPr="00CF550F" w:rsidRDefault="000065E7" w:rsidP="000065E7">
      <w:pPr>
        <w:shd w:val="clear" w:color="auto" w:fill="FFFFFF"/>
      </w:pPr>
    </w:p>
    <w:p w14:paraId="3475E981" w14:textId="77777777" w:rsidR="005D0C0D" w:rsidRPr="00CF550F" w:rsidRDefault="005D0C0D" w:rsidP="005D0C0D">
      <w:pPr>
        <w:pStyle w:val="Ttulo2"/>
      </w:pPr>
      <w:bookmarkStart w:id="42" w:name="_Toc141628470"/>
      <w:r w:rsidRPr="00CF550F">
        <w:t>Discurso Ambiental; Sostenible y/o Sustentable.</w:t>
      </w:r>
      <w:bookmarkEnd w:id="42"/>
    </w:p>
    <w:p w14:paraId="5DAE6F6D" w14:textId="77777777" w:rsidR="005D0C0D" w:rsidRPr="00CF550F" w:rsidRDefault="005D0C0D" w:rsidP="005D0C0D"/>
    <w:p w14:paraId="05D4DC85" w14:textId="2A770FDD" w:rsidR="001A7B1C" w:rsidRPr="00CF550F" w:rsidRDefault="005D0C0D" w:rsidP="001A7B1C">
      <w:pPr>
        <w:ind w:firstLine="720"/>
      </w:pPr>
      <w:r w:rsidRPr="00CF550F">
        <w:t>El discurso político</w:t>
      </w:r>
      <w:r w:rsidRPr="00CF550F">
        <w:rPr>
          <w:lang w:val="es-VE"/>
        </w:rPr>
        <w:t>, se define con</w:t>
      </w:r>
      <w:r w:rsidRPr="00CF550F">
        <w:t xml:space="preserve"> el uso de palabras habladas para transmitir un mensaje. Se puede</w:t>
      </w:r>
      <w:r w:rsidRPr="00CF550F">
        <w:rPr>
          <w:lang w:val="es-VE"/>
        </w:rPr>
        <w:t xml:space="preserve"> </w:t>
      </w:r>
      <w:r w:rsidRPr="00CF550F">
        <w:t>utilizar para persuadir, informar o motivar a una audiencia</w:t>
      </w:r>
      <w:r w:rsidR="001A7B1C" w:rsidRPr="00CF550F">
        <w:t xml:space="preserve"> su </w:t>
      </w:r>
      <w:r w:rsidRPr="00CF550F">
        <w:t>objetivo principal es promover una ideología política específica y poner a la audiencia de su lado. El orador tiene que ser persuasivo y bien informado para que funcione.</w:t>
      </w:r>
    </w:p>
    <w:p w14:paraId="3EF4404D" w14:textId="77777777" w:rsidR="001A7B1C" w:rsidRPr="00CF550F" w:rsidRDefault="001A7B1C" w:rsidP="001A7B1C">
      <w:pPr>
        <w:ind w:firstLine="720"/>
      </w:pPr>
      <w:r w:rsidRPr="00CF550F">
        <w:t>El medio ambiente ha sido un tema de discusión desde siempre, pero nunca antes había sido tan crucial como lo es en la actualidad. Los partidos políticos lideran estos debates, cada uno con su enfoque acerca de cómo abordar esta problemática y qué acciones llevar a cabo para solucionarla. La democracia y las propuestas políticas tienen un papel importante en esta discusión, ya que pueden contribuir a cambiar la manera de pensar de aquellos que no creen en el cambio climático y otros problemas ambientales.</w:t>
      </w:r>
    </w:p>
    <w:p w14:paraId="077A2A36" w14:textId="405A3C92" w:rsidR="00C903F9" w:rsidRPr="00CF550F" w:rsidRDefault="00C903F9" w:rsidP="00C903F9">
      <w:pPr>
        <w:ind w:firstLine="720"/>
      </w:pPr>
      <w:r w:rsidRPr="00CF550F">
        <w:lastRenderedPageBreak/>
        <w:t xml:space="preserve">El término "desarrollo sostenible" es comúnmente utilizado en el discurso político y gubernamental para promover prácticas que satisfagan las necesidades económicas y sociales sin degradar el medio ambiente. No obstante, su significado no está claramente definido, ya que puede tener diferentes interpretaciones y consecuencias dependiendo del contexto en el que se emplee. Según </w:t>
      </w:r>
      <w:r w:rsidR="00B9631E" w:rsidRPr="00CF550F">
        <w:t>(García J.,</w:t>
      </w:r>
      <w:r w:rsidRPr="00CF550F">
        <w:t xml:space="preserve"> 20</w:t>
      </w:r>
      <w:r w:rsidR="00B9631E" w:rsidRPr="00CF550F">
        <w:t>22</w:t>
      </w:r>
      <w:r w:rsidRPr="00CF550F">
        <w:t>), existen varias variables que pueden influir en la aplicación del término, dado que la relación entre bienestar socioeconómico y deterioro ambiental puede ser similar en algunos casos. Es posible identificar diferentes situaciones que pueden determinar el término, considerando los tres enfoques y discursos que buscan alcanzar un desarrollo sostenible.</w:t>
      </w:r>
    </w:p>
    <w:p w14:paraId="3A4F0C61" w14:textId="28CA3E6C" w:rsidR="00C903F9" w:rsidRPr="00CF550F" w:rsidRDefault="00DD1E51" w:rsidP="00C903F9">
      <w:pPr>
        <w:ind w:firstLine="720"/>
      </w:pPr>
      <w:r w:rsidRPr="00CF550F">
        <w:t xml:space="preserve">En ese mismo orden de ideas el autor “García J. </w:t>
      </w:r>
      <w:proofErr w:type="spellStart"/>
      <w:r w:rsidRPr="00CF550F">
        <w:t>ob</w:t>
      </w:r>
      <w:proofErr w:type="spellEnd"/>
      <w:r w:rsidRPr="00CF550F">
        <w:t xml:space="preserve"> cit.)</w:t>
      </w:r>
      <w:r w:rsidR="00C903F9" w:rsidRPr="00CF550F">
        <w:t xml:space="preserve"> identifican tres enfoques principales para alcanzar el desarrollo sostenible. El primero es el </w:t>
      </w:r>
      <w:proofErr w:type="spellStart"/>
      <w:r w:rsidR="00C903F9" w:rsidRPr="00CF550F">
        <w:t>status</w:t>
      </w:r>
      <w:proofErr w:type="spellEnd"/>
      <w:r w:rsidR="00C903F9" w:rsidRPr="00CF550F">
        <w:t xml:space="preserve"> quo, que sostiene que se puede lograr el desarrollo sostenible manteniendo la estructura y prácticas actuales. La segunda, la reforma, implica revisar los elementos existentes y solucionar los problemas relevantes sin modificar radicalmente lo que ya se tiene. Por último, la transformación busca un cambio drástico en la estructura, ya que considera que los problemas fundamentales se derivan del modelo económico y social actual, lo que justifica la necesidad de una transformación completa del método.</w:t>
      </w:r>
    </w:p>
    <w:p w14:paraId="1146AA6D" w14:textId="22A807BC" w:rsidR="00C903F9" w:rsidRPr="00CF550F" w:rsidRDefault="00C903F9" w:rsidP="00C903F9">
      <w:pPr>
        <w:ind w:firstLine="720"/>
      </w:pPr>
      <w:r w:rsidRPr="00CF550F">
        <w:t>Los partidarios del status quo mantienen que la sostenibilidad se basa en los negocios. Para ello, es necesario realizar una investigación más exhaustiva y que esté disponible en el mercado, actualizando las técnicas de gestión ambiental, implementando nuevas tecnologías y cambiando los valores. En este enfoque, existen diferentes discursos ambientales y enfoques, como el de los consumidores "verdes" y las propuestas que modernizan los valores ecológicos (</w:t>
      </w:r>
      <w:r w:rsidR="009E4B61" w:rsidRPr="00CF550F">
        <w:t xml:space="preserve">García J., </w:t>
      </w:r>
      <w:proofErr w:type="spellStart"/>
      <w:r w:rsidR="009E4B61" w:rsidRPr="00CF550F">
        <w:t>ob</w:t>
      </w:r>
      <w:proofErr w:type="spellEnd"/>
      <w:r w:rsidR="009E4B61" w:rsidRPr="00CF550F">
        <w:t xml:space="preserve"> cit.</w:t>
      </w:r>
      <w:r w:rsidRPr="00CF550F">
        <w:t>).</w:t>
      </w:r>
    </w:p>
    <w:p w14:paraId="0BCBBF13" w14:textId="77777777" w:rsidR="005D0C0D" w:rsidRPr="00CF550F" w:rsidRDefault="005D0C0D" w:rsidP="005D0C0D">
      <w:pPr>
        <w:pStyle w:val="Ttulo2"/>
      </w:pPr>
      <w:bookmarkStart w:id="43" w:name="_Toc141628471"/>
      <w:r w:rsidRPr="00CF550F">
        <w:lastRenderedPageBreak/>
        <w:t>Discursos Ambientales: Análisis y Modernización</w:t>
      </w:r>
      <w:bookmarkEnd w:id="43"/>
    </w:p>
    <w:p w14:paraId="564C53D4" w14:textId="77777777" w:rsidR="005D0C0D" w:rsidRPr="00CF550F" w:rsidRDefault="005D0C0D" w:rsidP="005D0C0D">
      <w:pPr>
        <w:ind w:firstLine="720"/>
      </w:pPr>
    </w:p>
    <w:p w14:paraId="4BFE3A9F" w14:textId="7B961460" w:rsidR="00C903F9" w:rsidRPr="00CF550F" w:rsidRDefault="00C903F9" w:rsidP="00C903F9">
      <w:pPr>
        <w:ind w:firstLine="720"/>
      </w:pPr>
      <w:r w:rsidRPr="00CF550F">
        <w:t>El autor (</w:t>
      </w:r>
      <w:proofErr w:type="spellStart"/>
      <w:r w:rsidR="00266489" w:rsidRPr="00CF550F">
        <w:t>Buxarrais</w:t>
      </w:r>
      <w:proofErr w:type="spellEnd"/>
      <w:r w:rsidR="00266489" w:rsidRPr="00CF550F">
        <w:t xml:space="preserve"> et al., 2011</w:t>
      </w:r>
      <w:r w:rsidRPr="00CF550F">
        <w:t>) explica que la modernización implica una renovación del discurso, que combina diferentes aspectos como sistemas, tecnologías, nuevas ideas e instituciones tales como la ciencia, el capitalismo y el Estado. En este contexto, se establece que la modernidad se basa en los beneficios del progreso científico, tecnológico y la racionalidad. Es fundamental comprender el funcionamiento y las dinámicas de las ciudades que aplican estas estrategias en el ámbito ambiental, ya que más del 50% de la población mundial vive en ciudades y su crecimiento constante aumenta la presión sobre los ecosistemas como los océanos y los bosques (</w:t>
      </w:r>
      <w:r w:rsidR="00C46BD7" w:rsidRPr="00CF550F">
        <w:t>Banco Mundial, 2022</w:t>
      </w:r>
      <w:r w:rsidRPr="00CF550F">
        <w:t>).</w:t>
      </w:r>
    </w:p>
    <w:p w14:paraId="00E4CCA2" w14:textId="2D531B1F" w:rsidR="00C903F9" w:rsidRPr="00CF550F" w:rsidRDefault="00C903F9" w:rsidP="00C903F9">
      <w:pPr>
        <w:ind w:firstLine="720"/>
      </w:pPr>
      <w:r w:rsidRPr="00CF550F">
        <w:t>Varios tipos de impacto ambiental han surgido debido al aumento del desarrollo industrial y al crecimiento descontrolado de la población. Estos impactos incluyen la pérdida de hábitats, la contaminación, la escasez de agua y la enorme producción de residuos debido a la alta demanda de recursos (</w:t>
      </w:r>
      <w:r w:rsidR="00C46BD7" w:rsidRPr="00CF550F">
        <w:t xml:space="preserve">Banco Mundial </w:t>
      </w:r>
      <w:proofErr w:type="spellStart"/>
      <w:r w:rsidR="00C46BD7" w:rsidRPr="00CF550F">
        <w:t>ob</w:t>
      </w:r>
      <w:proofErr w:type="spellEnd"/>
      <w:r w:rsidR="00C46BD7" w:rsidRPr="00CF550F">
        <w:t xml:space="preserve"> cit.</w:t>
      </w:r>
      <w:r w:rsidRPr="00CF550F">
        <w:t>). Para los municipios de todo el mundo, es un desafío mitigar y reducir estos impactos producidos por la explotación de recursos. Por lo tanto, se están promoviendo estrategias, iniciativas y políticas locales que se basan en la sostenibilidad, como la modernización ecológica. Es crucial analizar el papel que desempeña la modernización ecológica en la gestión de los recursos, así como su impacto en las iniciativas políticas.</w:t>
      </w:r>
    </w:p>
    <w:p w14:paraId="2F099E20" w14:textId="553053C1" w:rsidR="005D0C0D" w:rsidRPr="00CF550F" w:rsidRDefault="001F314E" w:rsidP="005D0C0D">
      <w:pPr>
        <w:ind w:firstLine="720"/>
      </w:pPr>
      <w:r w:rsidRPr="00CF550F">
        <w:t xml:space="preserve">Al retomar la idea de </w:t>
      </w:r>
      <w:proofErr w:type="spellStart"/>
      <w:r w:rsidRPr="00CF550F">
        <w:t>Buxarrais</w:t>
      </w:r>
      <w:proofErr w:type="spellEnd"/>
      <w:r w:rsidRPr="00CF550F">
        <w:t xml:space="preserve"> et al., (</w:t>
      </w:r>
      <w:proofErr w:type="spellStart"/>
      <w:r w:rsidRPr="00CF550F">
        <w:t>ob</w:t>
      </w:r>
      <w:proofErr w:type="spellEnd"/>
      <w:r w:rsidR="005D0C0D" w:rsidRPr="00CF550F">
        <w:t xml:space="preserve"> </w:t>
      </w:r>
      <w:r w:rsidRPr="00CF550F">
        <w:t>cit.) es posible inferir que: la</w:t>
      </w:r>
      <w:r w:rsidR="005D0C0D" w:rsidRPr="00CF550F">
        <w:t xml:space="preserve"> modernización ecológica se debe desarrollar dentro de los parámetros de la protección ambiental junto a la conservación de los recursos naturales, en la institución gubernamental existente, sociedad e industria. Dicha teoría indica que la protección ambiental y crecimiento económico no son dos aspectos que se deban oponer, sino que al contrario estos mismos pueden desarrollar su </w:t>
      </w:r>
      <w:r w:rsidR="005D0C0D" w:rsidRPr="00CF550F">
        <w:lastRenderedPageBreak/>
        <w:t xml:space="preserve">funcionamiento de manera coordinada. La modernización ecológica, puede describirse como el cambio del paradigma de la tecnología, las dinámicas de mercadeo en aumento y la priorización de estrategias económicas para la inversión en la protección del medio ambiente. Adicional a esto se da mayor relevancia a los actores no gubernamentales, como también se da espacio a la sociedad y las comunidades en la toma de decisiones, ello permite la renovación de nuevas ideologías (Mol y </w:t>
      </w:r>
      <w:proofErr w:type="spellStart"/>
      <w:r w:rsidR="005D0C0D" w:rsidRPr="00CF550F">
        <w:t>S</w:t>
      </w:r>
      <w:r w:rsidR="008F0549" w:rsidRPr="00CF550F">
        <w:t>paargaren</w:t>
      </w:r>
      <w:proofErr w:type="spellEnd"/>
      <w:r w:rsidR="005D0C0D" w:rsidRPr="00CF550F">
        <w:t>, 20</w:t>
      </w:r>
      <w:r w:rsidR="008F0549" w:rsidRPr="00CF550F">
        <w:t>19</w:t>
      </w:r>
      <w:r w:rsidR="005D0C0D" w:rsidRPr="00CF550F">
        <w:t xml:space="preserve">). </w:t>
      </w:r>
    </w:p>
    <w:p w14:paraId="1F03FDAE" w14:textId="090B4205" w:rsidR="005D0C0D" w:rsidRPr="00CF550F" w:rsidRDefault="00223B50" w:rsidP="00110A76">
      <w:pPr>
        <w:pStyle w:val="sc-611883c3-0"/>
        <w:spacing w:before="0" w:beforeAutospacing="0" w:after="0" w:afterAutospacing="0" w:line="480" w:lineRule="auto"/>
        <w:ind w:firstLine="720"/>
      </w:pPr>
      <w:r w:rsidRPr="00CF550F">
        <w:t>Menciona (</w:t>
      </w:r>
      <w:r w:rsidR="005D0C0D" w:rsidRPr="00CF550F">
        <w:t xml:space="preserve">Barry </w:t>
      </w:r>
      <w:r w:rsidRPr="00CF550F">
        <w:t>ob cit)</w:t>
      </w:r>
      <w:r w:rsidR="005D0C0D" w:rsidRPr="00CF550F">
        <w:t xml:space="preserve"> </w:t>
      </w:r>
      <w:r w:rsidRPr="00CF550F">
        <w:t>que c</w:t>
      </w:r>
      <w:r w:rsidR="005D0C0D" w:rsidRPr="00CF550F">
        <w:t xml:space="preserve">omo primera medida “el desarrollo de nuevas tecnologías y sistemas para gestionar los impactos ambientales de la producción industrial es central en la agenda de la modernización ecológica” </w:t>
      </w:r>
      <w:r w:rsidRPr="00CF550F">
        <w:t xml:space="preserve">mientras que en opinión de </w:t>
      </w:r>
      <w:r w:rsidR="005D0C0D" w:rsidRPr="00CF550F">
        <w:t>(</w:t>
      </w:r>
      <w:r w:rsidR="00266489" w:rsidRPr="00CF550F">
        <w:t>Buxarrais et al., 2011</w:t>
      </w:r>
      <w:r w:rsidR="005D0C0D" w:rsidRPr="00CF550F">
        <w:t>). puede ser de utilidad para abordar el tema de la modernización ecológica y su relación con las políticas ambientales actuales:</w:t>
      </w:r>
    </w:p>
    <w:p w14:paraId="7727BDB2" w14:textId="03C0C301" w:rsidR="005D0C0D" w:rsidRPr="00CF550F" w:rsidRDefault="005D0C0D" w:rsidP="005D0C0D">
      <w:pPr>
        <w:pStyle w:val="sc-611883c3-0"/>
        <w:spacing w:before="0" w:beforeAutospacing="0" w:after="0" w:afterAutospacing="0" w:line="480" w:lineRule="auto"/>
        <w:ind w:firstLine="720"/>
      </w:pPr>
      <w:r w:rsidRPr="00CF550F">
        <w:t xml:space="preserve">En este capítulo de libro descrito, se aborda la teoría de la modernización ecológica y su relación con las políticas ambientales actuales. Los autores examinan cómo dicha teoría ha evolucionado y se ha adaptado a los cambios sociales y políticos desde su formulación inicial. Asimismo, analizan si la modernización ecológica ha sido eficaz para resolver los problemas ambientales y cómo se han aplicado sus principios y conceptos en las políticas públicas. </w:t>
      </w:r>
      <w:r w:rsidR="00D81414" w:rsidRPr="00CF550F">
        <w:t>(</w:t>
      </w:r>
      <w:r w:rsidRPr="00CF550F">
        <w:t>Mol</w:t>
      </w:r>
      <w:r w:rsidR="00C71215" w:rsidRPr="00CF550F">
        <w:t xml:space="preserve"> </w:t>
      </w:r>
      <w:r w:rsidRPr="00CF550F">
        <w:t>y Spaargaren</w:t>
      </w:r>
      <w:r w:rsidR="00C71215" w:rsidRPr="00CF550F">
        <w:t>,</w:t>
      </w:r>
      <w:r w:rsidRPr="00CF550F">
        <w:t xml:space="preserve"> 2019) </w:t>
      </w:r>
    </w:p>
    <w:p w14:paraId="4AA54C6D" w14:textId="77777777" w:rsidR="005D0C0D" w:rsidRPr="00CF550F" w:rsidRDefault="005D0C0D" w:rsidP="005D0C0D">
      <w:pPr>
        <w:ind w:firstLine="720"/>
      </w:pPr>
      <w:r w:rsidRPr="00CF550F">
        <w:t>Determinado de esta manera, se puede deducir que es obvia la necesidad de un cambio de paradigma en relación a problemáticas ambientales toda vez que es muy importante llevar a cabo un discurso político ambiental, que no oponga el desarrollo económico basado en industria, de lo ambiental ya que estos aspectos en una eventual modernización ecología, se complementan entre sí y generan desarrollo en las ciudades y territorios, cualquiera que sea su contexto.</w:t>
      </w:r>
    </w:p>
    <w:p w14:paraId="514B1FA0" w14:textId="77777777" w:rsidR="002D6145" w:rsidRPr="00CF550F" w:rsidRDefault="002D6145" w:rsidP="001A7B1C"/>
    <w:p w14:paraId="4271C7B1" w14:textId="1650D1A5" w:rsidR="005D0C0D" w:rsidRPr="00CF550F" w:rsidRDefault="005D0C0D" w:rsidP="00110A76">
      <w:pPr>
        <w:pStyle w:val="Ttulo2"/>
      </w:pPr>
      <w:bookmarkStart w:id="44" w:name="_Toc141628472"/>
      <w:r w:rsidRPr="00CF550F">
        <w:lastRenderedPageBreak/>
        <w:t>Actores Sociales y Políticos que Determinan la Explotación Petrolera en el Departamento de Arauca.</w:t>
      </w:r>
      <w:bookmarkEnd w:id="44"/>
    </w:p>
    <w:p w14:paraId="30AD1BB6" w14:textId="77777777" w:rsidR="00110A76" w:rsidRPr="00CF550F" w:rsidRDefault="00110A76" w:rsidP="001A7B1C"/>
    <w:p w14:paraId="22069FD4" w14:textId="10087CEC" w:rsidR="005D0C0D" w:rsidRPr="00CF550F" w:rsidRDefault="005D0C0D" w:rsidP="00110A76">
      <w:pPr>
        <w:pStyle w:val="Ttulo3"/>
      </w:pPr>
      <w:bookmarkStart w:id="45" w:name="_Toc141628473"/>
      <w:r w:rsidRPr="00CF550F">
        <w:t xml:space="preserve">El Efecto </w:t>
      </w:r>
      <w:proofErr w:type="spellStart"/>
      <w:r w:rsidRPr="00CF550F">
        <w:t>Oxy</w:t>
      </w:r>
      <w:proofErr w:type="spellEnd"/>
      <w:r w:rsidRPr="00CF550F">
        <w:t>.</w:t>
      </w:r>
      <w:bookmarkEnd w:id="45"/>
    </w:p>
    <w:p w14:paraId="181B1476" w14:textId="77777777" w:rsidR="00110A76" w:rsidRPr="00CF550F" w:rsidRDefault="00110A76" w:rsidP="005D0C0D">
      <w:pPr>
        <w:ind w:firstLine="720"/>
      </w:pPr>
    </w:p>
    <w:p w14:paraId="732E4946" w14:textId="0F1136D0" w:rsidR="005D0C0D" w:rsidRPr="00CF550F" w:rsidRDefault="005D0C0D" w:rsidP="005D0C0D">
      <w:pPr>
        <w:ind w:firstLine="720"/>
      </w:pPr>
      <w:r w:rsidRPr="00CF550F">
        <w:t>En el departamento de Arauca, como en la mayoría de las regiones en donde se ha desarrollado la industria petrolera como principal medio económico, se ha presentado desde sus comienzos presencia de grupos armados al margen de la ley, que han incidido tanto en la actividad de extracción como en la vida social y política de la región, en el entendido que estos determinan el buen funcionamiento de las multinacionales, usando los métodos de extorción e intimidación para cumplir sus cometidos, toda vez que según estos, cumplen una función de “protección” y garantizan la inclusión de la población local en las actividades petroleras (</w:t>
      </w:r>
      <w:r w:rsidR="00881D15" w:rsidRPr="00CF550F">
        <w:t>Semana 2022</w:t>
      </w:r>
      <w:r w:rsidRPr="00CF550F">
        <w:t>).</w:t>
      </w:r>
    </w:p>
    <w:p w14:paraId="51BE0AA6" w14:textId="682ED264" w:rsidR="005D0C0D" w:rsidRPr="00CF550F" w:rsidRDefault="005D0C0D" w:rsidP="005D0C0D">
      <w:pPr>
        <w:ind w:firstLine="720"/>
      </w:pPr>
      <w:r w:rsidRPr="00CF550F">
        <w:t>Desde antes que Arauca fuera formalmente un departamento, se descubrió el yacimiento Caño Limón y con esto se contó con la presencia de Occidental del Colombia (</w:t>
      </w:r>
      <w:proofErr w:type="spellStart"/>
      <w:r w:rsidRPr="00CF550F">
        <w:t>Oxy</w:t>
      </w:r>
      <w:proofErr w:type="spellEnd"/>
      <w:r w:rsidRPr="00CF550F">
        <w:t>), con sus grandes propuestas en el campo industrial y excelentes oportunidades de trabajo, tanto para la población local como para el desarrollo del departamento; permitió que se reafirmaran la presencia de las guerrillas que con sus métodos no convencionales de garantizar la participación fue un factor determinante para la exploración y extracción</w:t>
      </w:r>
      <w:r w:rsidR="00881D15" w:rsidRPr="00CF550F">
        <w:t>.</w:t>
      </w:r>
    </w:p>
    <w:p w14:paraId="02AB64D7" w14:textId="77777777" w:rsidR="005D0C0D" w:rsidRPr="00CF550F" w:rsidRDefault="005D0C0D" w:rsidP="005D0C0D">
      <w:pPr>
        <w:ind w:firstLine="720"/>
      </w:pPr>
      <w:r w:rsidRPr="00CF550F">
        <w:t xml:space="preserve">Es de menester resaltar que la presencia de la </w:t>
      </w:r>
      <w:proofErr w:type="spellStart"/>
      <w:r w:rsidRPr="00CF550F">
        <w:t>Oxy</w:t>
      </w:r>
      <w:proofErr w:type="spellEnd"/>
      <w:r w:rsidRPr="00CF550F">
        <w:t xml:space="preserve"> en la región araucana no solo permitió que se beneficiaran las guerrillas (FARC y ELN) sino que dio lugar a la organización y coordinación de los mandatarios locales, que notaron la necesidad de relacionarse con estos </w:t>
      </w:r>
      <w:r w:rsidRPr="00CF550F">
        <w:lastRenderedPageBreak/>
        <w:t>grupos en el entendido que las regalías que llegaban por parte de la industria petrolera, eran un “manjar” para las ansias de poder y de dinero.</w:t>
      </w:r>
    </w:p>
    <w:p w14:paraId="04483A1E" w14:textId="2CB96296" w:rsidR="005D0C0D" w:rsidRPr="00CF550F" w:rsidRDefault="005D0C0D" w:rsidP="005D0C0D">
      <w:pPr>
        <w:ind w:firstLine="720"/>
      </w:pPr>
      <w:r w:rsidRPr="00CF550F">
        <w:t>Ahora bien, hay que aclarar que el descubrimiento que Arauca es una fuente rica de petróleo, fue el principal motivo del surgimiento de los grupos al margen de la ley; tal y como lo manifiesta el sociólogo y magíster en Ciencias Políticas Omar Gutiérrez,</w:t>
      </w:r>
      <w:r w:rsidR="006E317C" w:rsidRPr="00CF550F">
        <w:t xml:space="preserve"> en un </w:t>
      </w:r>
      <w:proofErr w:type="spellStart"/>
      <w:r w:rsidR="006E317C" w:rsidRPr="00CF550F">
        <w:t>articulo</w:t>
      </w:r>
      <w:proofErr w:type="spellEnd"/>
      <w:r w:rsidR="006E317C" w:rsidRPr="00CF550F">
        <w:t xml:space="preserve"> para Crudo Transparente 2020 menciona que</w:t>
      </w:r>
      <w:r w:rsidRPr="00CF550F">
        <w:t xml:space="preserve"> el surgimiento de estos grupos armados fue “</w:t>
      </w:r>
      <w:r w:rsidRPr="00CF550F">
        <w:rPr>
          <w:i/>
        </w:rPr>
        <w:t>el resultado de un complejo juego político e institucional en el que participaron algunos funcionarios públicos radicalizados, las organizaciones campesinas, el discurso modernizante del estado en ese momento (reforma agraria) y las débiles estructuras bipartidistas del Departamento</w:t>
      </w:r>
      <w:r w:rsidRPr="00CF550F">
        <w:t>”</w:t>
      </w:r>
    </w:p>
    <w:p w14:paraId="61EA323E" w14:textId="1B743E79" w:rsidR="005D0C0D" w:rsidRPr="00CF550F" w:rsidRDefault="007E3097" w:rsidP="005D0C0D">
      <w:pPr>
        <w:ind w:firstLine="720"/>
        <w:rPr>
          <w:i/>
          <w:iCs/>
        </w:rPr>
      </w:pPr>
      <w:r w:rsidRPr="00CF550F">
        <w:t xml:space="preserve">En </w:t>
      </w:r>
      <w:r w:rsidR="006E317C" w:rsidRPr="00CF550F">
        <w:t xml:space="preserve">otro artículo </w:t>
      </w:r>
      <w:r w:rsidRPr="00CF550F">
        <w:t xml:space="preserve">Crudo Transparente </w:t>
      </w:r>
      <w:r w:rsidR="009F15C4" w:rsidRPr="00CF550F">
        <w:t>(</w:t>
      </w:r>
      <w:proofErr w:type="spellStart"/>
      <w:r w:rsidR="009F15C4" w:rsidRPr="00CF550F">
        <w:t>ob</w:t>
      </w:r>
      <w:proofErr w:type="spellEnd"/>
      <w:r w:rsidR="009F15C4" w:rsidRPr="00CF550F">
        <w:t xml:space="preserve"> cit.),</w:t>
      </w:r>
      <w:r w:rsidR="005D0C0D" w:rsidRPr="00CF550F">
        <w:t xml:space="preserve"> </w:t>
      </w:r>
      <w:r w:rsidRPr="00CF550F">
        <w:t xml:space="preserve">se </w:t>
      </w:r>
      <w:r w:rsidR="005D0C0D" w:rsidRPr="00CF550F">
        <w:t xml:space="preserve">resalta </w:t>
      </w:r>
      <w:r w:rsidRPr="00CF550F">
        <w:t>que:</w:t>
      </w:r>
      <w:r w:rsidR="009F15C4" w:rsidRPr="00CF550F">
        <w:t xml:space="preserve"> </w:t>
      </w:r>
      <w:r w:rsidR="005D0C0D" w:rsidRPr="00CF550F">
        <w:rPr>
          <w:i/>
          <w:iCs/>
        </w:rPr>
        <w:t>“Petróleo en Arauca, territorio en disputa”</w:t>
      </w:r>
      <w:r w:rsidR="005D0C0D" w:rsidRPr="00CF550F">
        <w:t xml:space="preserve"> que </w:t>
      </w:r>
      <w:r w:rsidR="005D0C0D" w:rsidRPr="00CF550F">
        <w:rPr>
          <w:i/>
          <w:iCs/>
        </w:rPr>
        <w:t xml:space="preserve">“el caso más conocido por aquel entonces fue el de la empresa alemana </w:t>
      </w:r>
      <w:proofErr w:type="spellStart"/>
      <w:r w:rsidR="005D0C0D" w:rsidRPr="00CF550F">
        <w:rPr>
          <w:i/>
          <w:iCs/>
        </w:rPr>
        <w:t>Mannesmann</w:t>
      </w:r>
      <w:proofErr w:type="spellEnd"/>
      <w:r w:rsidR="005D0C0D" w:rsidRPr="00CF550F">
        <w:rPr>
          <w:i/>
          <w:iCs/>
        </w:rPr>
        <w:t xml:space="preserve">, encargada junto con la italiana </w:t>
      </w:r>
      <w:proofErr w:type="spellStart"/>
      <w:r w:rsidR="005D0C0D" w:rsidRPr="00CF550F">
        <w:rPr>
          <w:i/>
          <w:iCs/>
        </w:rPr>
        <w:t>Sicim</w:t>
      </w:r>
      <w:proofErr w:type="spellEnd"/>
      <w:r w:rsidR="005D0C0D" w:rsidRPr="00CF550F">
        <w:rPr>
          <w:i/>
          <w:iCs/>
        </w:rPr>
        <w:t xml:space="preserve"> de construir el oleoducto, que pagó millonarias extorsiones entre 1983 y 1985 por el secuestro de cuatro ingenieros (según Semana, por el ingeniero Werner </w:t>
      </w:r>
      <w:proofErr w:type="spellStart"/>
      <w:r w:rsidR="005D0C0D" w:rsidRPr="00CF550F">
        <w:rPr>
          <w:i/>
          <w:iCs/>
        </w:rPr>
        <w:t>Schoodt</w:t>
      </w:r>
      <w:proofErr w:type="spellEnd"/>
      <w:r w:rsidR="005D0C0D" w:rsidRPr="00CF550F">
        <w:rPr>
          <w:i/>
          <w:iCs/>
        </w:rPr>
        <w:t xml:space="preserve"> debió pagar $ 2 millones de dólares). La compañía llegó incluso a contratar un agente encubierto para que negociara con el ELN uno de los rescates y la promesa de no seguir atacando más el proyecto petrolero; sin embargo, ésta no la cumplieron y las cuantiosas sumas de dinero que le giró la empresa al grupo armado durante ese periodo sirvieron para que este se fortaleciera económica y militarmente, por el contrario la </w:t>
      </w:r>
      <w:proofErr w:type="spellStart"/>
      <w:r w:rsidR="005D0C0D" w:rsidRPr="00CF550F">
        <w:rPr>
          <w:i/>
          <w:iCs/>
        </w:rPr>
        <w:t>Mannesmann</w:t>
      </w:r>
      <w:proofErr w:type="spellEnd"/>
      <w:r w:rsidR="005D0C0D" w:rsidRPr="00CF550F">
        <w:rPr>
          <w:i/>
          <w:iCs/>
        </w:rPr>
        <w:t xml:space="preserve"> tuvo que abandonar el país por la intensificación de los atentados y el escándalo desatado por los pagos realizados”</w:t>
      </w:r>
    </w:p>
    <w:p w14:paraId="70965ED6" w14:textId="0E3D77E0" w:rsidR="005D0C0D" w:rsidRPr="00CF550F" w:rsidRDefault="005D0C0D" w:rsidP="005D0C0D">
      <w:pPr>
        <w:ind w:firstLine="720"/>
      </w:pPr>
      <w:r w:rsidRPr="00CF550F">
        <w:t xml:space="preserve">El grupo armando ELN, es la predominante organización armada revolucionaria en el departamento de Arauca, desde los principios de la extracción de hidrocarburos, baso su discurso </w:t>
      </w:r>
      <w:r w:rsidRPr="00CF550F">
        <w:lastRenderedPageBreak/>
        <w:t xml:space="preserve">de inconformidad en contra de las políticas petroleras y el descuido institucional por parte del gobierno nacional, además de exigir que la actividad petrolera en el departamento debía generar ganancias, que se invertirían en mejor la situación socio-económica de la población local. Por esta situación, los grupos armados se convertirían en un garante de inclusión laboral a la “compañía” para que la mayoría de la población local fuera incluida en las actividades industriales de exploración y extracción que adelantaba Occidental </w:t>
      </w:r>
      <w:proofErr w:type="spellStart"/>
      <w:r w:rsidRPr="00CF550F">
        <w:t>Petroleum</w:t>
      </w:r>
      <w:proofErr w:type="spellEnd"/>
      <w:r w:rsidRPr="00CF550F">
        <w:t xml:space="preserve"> </w:t>
      </w:r>
      <w:proofErr w:type="spellStart"/>
      <w:r w:rsidRPr="00CF550F">
        <w:t>Corporation</w:t>
      </w:r>
      <w:proofErr w:type="spellEnd"/>
      <w:r w:rsidRPr="00CF550F">
        <w:t xml:space="preserve"> (</w:t>
      </w:r>
      <w:proofErr w:type="spellStart"/>
      <w:r w:rsidRPr="00CF550F">
        <w:t>Oxy</w:t>
      </w:r>
      <w:proofErr w:type="spellEnd"/>
      <w:r w:rsidRPr="00CF550F">
        <w:t>) (</w:t>
      </w:r>
      <w:r w:rsidR="00941051" w:rsidRPr="00CF550F">
        <w:t>Crudo transparente</w:t>
      </w:r>
      <w:r w:rsidRPr="00CF550F">
        <w:t>, 2020).</w:t>
      </w:r>
    </w:p>
    <w:p w14:paraId="53C11EFE" w14:textId="77777777" w:rsidR="005D0C0D" w:rsidRPr="00CF550F" w:rsidRDefault="005D0C0D" w:rsidP="005D0C0D">
      <w:pPr>
        <w:ind w:firstLine="720"/>
        <w:textAlignment w:val="baseline"/>
      </w:pPr>
      <w:r w:rsidRPr="00CF550F">
        <w:t>La empresa Occidental (</w:t>
      </w:r>
      <w:proofErr w:type="spellStart"/>
      <w:r w:rsidRPr="00CF550F">
        <w:t>Oxy</w:t>
      </w:r>
      <w:proofErr w:type="spellEnd"/>
      <w:r w:rsidRPr="00CF550F">
        <w:t xml:space="preserve">) le está sacando el mejor provecho a la situación actual del sector, y de paso está moviendo los hilos de manera estratégica para convertirse en protagonista de la operación </w:t>
      </w:r>
      <w:proofErr w:type="spellStart"/>
      <w:r w:rsidRPr="00CF550F">
        <w:t>hidrocarburífera</w:t>
      </w:r>
      <w:proofErr w:type="spellEnd"/>
      <w:r w:rsidRPr="00CF550F">
        <w:t xml:space="preserve"> del país.</w:t>
      </w:r>
    </w:p>
    <w:p w14:paraId="32CEDBCD" w14:textId="77777777" w:rsidR="005D0C0D" w:rsidRPr="00CF550F" w:rsidRDefault="005D0C0D" w:rsidP="005D0C0D">
      <w:pPr>
        <w:ind w:firstLine="720"/>
        <w:textAlignment w:val="baseline"/>
      </w:pPr>
      <w:r w:rsidRPr="00CF550F">
        <w:rPr>
          <w:bdr w:val="none" w:sz="0" w:space="0" w:color="auto" w:frame="1"/>
        </w:rPr>
        <w:t>Y son tres los escenarios en los que la petrolera está lanzando los dados para no solo ampliar, sino además fortalecer sus tareas en el territorio nacional.</w:t>
      </w:r>
    </w:p>
    <w:p w14:paraId="44D32608" w14:textId="77777777" w:rsidR="005D0C0D" w:rsidRPr="00CF550F" w:rsidRDefault="005D0C0D" w:rsidP="005D0C0D">
      <w:pPr>
        <w:ind w:firstLine="720"/>
      </w:pPr>
      <w:r w:rsidRPr="00CF550F">
        <w:t>Su presencia para el desarrollo de bloques en el Putumayo, su participación con tres empresas por hacerse con bloques nuevos en el Proceso Permanente de Asignación de Áreas (PPAA) y su incursión en la actividad offshore en aguas del mar Caribe son los escenarios a los que le está apostando la citada petrolera.</w:t>
      </w:r>
    </w:p>
    <w:p w14:paraId="7366E396" w14:textId="00B79F7D" w:rsidR="005D0C0D" w:rsidRPr="00CF550F" w:rsidRDefault="005D0C0D" w:rsidP="005D0C0D">
      <w:pPr>
        <w:ind w:firstLine="720"/>
      </w:pPr>
      <w:r w:rsidRPr="00CF550F">
        <w:rPr>
          <w:bdr w:val="none" w:sz="0" w:space="0" w:color="auto" w:frame="1"/>
        </w:rPr>
        <w:t xml:space="preserve">Para los analistas del sector </w:t>
      </w:r>
      <w:proofErr w:type="spellStart"/>
      <w:r w:rsidRPr="00CF550F">
        <w:rPr>
          <w:bdr w:val="none" w:sz="0" w:space="0" w:color="auto" w:frame="1"/>
        </w:rPr>
        <w:t>hidrocarburífero</w:t>
      </w:r>
      <w:proofErr w:type="spellEnd"/>
      <w:r w:rsidRPr="00CF550F">
        <w:rPr>
          <w:bdr w:val="none" w:sz="0" w:space="0" w:color="auto" w:frame="1"/>
        </w:rPr>
        <w:t xml:space="preserve"> nacional, la estrategia de </w:t>
      </w:r>
      <w:proofErr w:type="spellStart"/>
      <w:r w:rsidRPr="00CF550F">
        <w:rPr>
          <w:bdr w:val="none" w:sz="0" w:space="0" w:color="auto" w:frame="1"/>
        </w:rPr>
        <w:t>Oxy</w:t>
      </w:r>
      <w:proofErr w:type="spellEnd"/>
      <w:r w:rsidRPr="00CF550F">
        <w:rPr>
          <w:bdr w:val="none" w:sz="0" w:space="0" w:color="auto" w:frame="1"/>
        </w:rPr>
        <w:t xml:space="preserve"> para extender su operación a varios países con la compra de los activos de </w:t>
      </w:r>
      <w:proofErr w:type="spellStart"/>
      <w:r w:rsidRPr="00CF550F">
        <w:rPr>
          <w:bdr w:val="none" w:sz="0" w:space="0" w:color="auto" w:frame="1"/>
        </w:rPr>
        <w:t>Anadarko</w:t>
      </w:r>
      <w:proofErr w:type="spellEnd"/>
      <w:r w:rsidRPr="00CF550F">
        <w:rPr>
          <w:bdr w:val="none" w:sz="0" w:space="0" w:color="auto" w:frame="1"/>
        </w:rPr>
        <w:t xml:space="preserve"> está generando un efecto colateral similar a la misma operación de la petrolera en Colombia</w:t>
      </w:r>
      <w:r w:rsidR="0050503C" w:rsidRPr="00CF550F">
        <w:rPr>
          <w:bdr w:val="none" w:sz="0" w:space="0" w:color="auto" w:frame="1"/>
        </w:rPr>
        <w:t>, de esta manera se describe en la publicación de (Portafolio 2019)</w:t>
      </w:r>
      <w:r w:rsidRPr="00CF550F">
        <w:rPr>
          <w:bdr w:val="none" w:sz="0" w:space="0" w:color="auto" w:frame="1"/>
        </w:rPr>
        <w:t>.</w:t>
      </w:r>
    </w:p>
    <w:p w14:paraId="4D35D3CC" w14:textId="4DC80660" w:rsidR="005D0C0D" w:rsidRPr="00CF550F" w:rsidRDefault="005D0C0D" w:rsidP="005D0C0D">
      <w:pPr>
        <w:ind w:firstLine="720"/>
      </w:pPr>
      <w:r w:rsidRPr="00CF550F">
        <w:t xml:space="preserve">“La crisis del crudo mundial por la caída en los precios obligó a muchas petroleras a ajustar sus costos de operación, lo que les permitió realizar grandes ahorros que, luego con la </w:t>
      </w:r>
      <w:r w:rsidRPr="00CF550F">
        <w:lastRenderedPageBreak/>
        <w:t xml:space="preserve">recuperación en la cotización del barril, ampliaron el espectro de las actividades debido a que ya contaban con una caja robusta, y </w:t>
      </w:r>
      <w:proofErr w:type="spellStart"/>
      <w:r w:rsidRPr="00CF550F">
        <w:t>Oxy</w:t>
      </w:r>
      <w:proofErr w:type="spellEnd"/>
      <w:r w:rsidRPr="00CF550F">
        <w:t xml:space="preserve"> fue una de las que hizo esta tarea”</w:t>
      </w:r>
    </w:p>
    <w:p w14:paraId="250B1EF0" w14:textId="77777777" w:rsidR="005D0C0D" w:rsidRPr="00CF550F" w:rsidRDefault="005D0C0D" w:rsidP="005D0C0D">
      <w:pPr>
        <w:ind w:firstLine="720"/>
        <w:rPr>
          <w:bdr w:val="none" w:sz="0" w:space="0" w:color="auto" w:frame="1"/>
        </w:rPr>
      </w:pPr>
      <w:r w:rsidRPr="00CF550F">
        <w:t xml:space="preserve">Cabe recordar que </w:t>
      </w:r>
      <w:proofErr w:type="spellStart"/>
      <w:r w:rsidRPr="00CF550F">
        <w:t>Oxy</w:t>
      </w:r>
      <w:proofErr w:type="spellEnd"/>
      <w:r w:rsidRPr="00CF550F">
        <w:t xml:space="preserve"> opera en la actualidad el campo Caño Limón, el cual está en fase de declinación,</w:t>
      </w:r>
      <w:r w:rsidRPr="00CF550F">
        <w:rPr>
          <w:bdr w:val="none" w:sz="0" w:space="0" w:color="auto" w:frame="1"/>
        </w:rPr>
        <w:t xml:space="preserve"> por lo que produce más de 21.000 barriles diarios por día (bpd).</w:t>
      </w:r>
    </w:p>
    <w:p w14:paraId="36AEB142" w14:textId="77777777" w:rsidR="005D0C0D" w:rsidRPr="00CF550F" w:rsidRDefault="005D0C0D" w:rsidP="005D0C0D">
      <w:pPr>
        <w:ind w:firstLine="720"/>
      </w:pPr>
      <w:r w:rsidRPr="00CF550F">
        <w:t>En todo el departamento de Arauca, los campos operados por esta compañía extrajeron en promedio 46.725 bpd (2018), según cifras de la ANH.</w:t>
      </w:r>
    </w:p>
    <w:p w14:paraId="66D3032C" w14:textId="77777777" w:rsidR="005D0C0D" w:rsidRPr="00CF550F" w:rsidRDefault="005D0C0D" w:rsidP="005D0C0D">
      <w:pPr>
        <w:ind w:firstLine="720"/>
        <w:rPr>
          <w:bdr w:val="none" w:sz="0" w:space="0" w:color="auto" w:frame="1"/>
        </w:rPr>
      </w:pPr>
      <w:r w:rsidRPr="00CF550F">
        <w:rPr>
          <w:bdr w:val="none" w:sz="0" w:space="0" w:color="auto" w:frame="1"/>
        </w:rPr>
        <w:t>Y de acuerdo a la petrolera, de los 52.018 barriles que produjeron en Arauca entre enero y abril, su participación fue de 17.858 barriles, mientras que, de los 44.708 bpd extraídos en las áreas en asocio con Ecopetrol en el Magdalena Medio, en el mismo período, su cuota fue de 15.050 bpd.</w:t>
      </w:r>
    </w:p>
    <w:p w14:paraId="5578189E" w14:textId="77777777" w:rsidR="00110A76" w:rsidRPr="00CF550F" w:rsidRDefault="00110A76" w:rsidP="005D0C0D">
      <w:pPr>
        <w:rPr>
          <w:b/>
          <w:bdr w:val="none" w:sz="0" w:space="0" w:color="auto" w:frame="1"/>
        </w:rPr>
      </w:pPr>
    </w:p>
    <w:p w14:paraId="482D92CA" w14:textId="14E2A246" w:rsidR="005D0C0D" w:rsidRPr="00CF550F" w:rsidRDefault="005D0C0D" w:rsidP="00110A76">
      <w:pPr>
        <w:pStyle w:val="Ttulo3"/>
        <w:rPr>
          <w:bdr w:val="none" w:sz="0" w:space="0" w:color="auto" w:frame="1"/>
        </w:rPr>
      </w:pPr>
      <w:bookmarkStart w:id="46" w:name="_Toc141628474"/>
      <w:r w:rsidRPr="00CF550F">
        <w:rPr>
          <w:bdr w:val="none" w:sz="0" w:space="0" w:color="auto" w:frame="1"/>
        </w:rPr>
        <w:t>Las Tareas en el Putumayo</w:t>
      </w:r>
      <w:bookmarkEnd w:id="46"/>
    </w:p>
    <w:p w14:paraId="10901706" w14:textId="77777777" w:rsidR="00110A76" w:rsidRPr="00CF550F" w:rsidRDefault="00110A76" w:rsidP="005D0C0D">
      <w:pPr>
        <w:ind w:firstLine="720"/>
      </w:pPr>
    </w:p>
    <w:p w14:paraId="1E9AC501" w14:textId="0008DFFC" w:rsidR="005D0C0D" w:rsidRPr="00CF550F" w:rsidRDefault="005D0C0D" w:rsidP="005D0C0D">
      <w:pPr>
        <w:ind w:firstLine="720"/>
      </w:pPr>
      <w:r w:rsidRPr="00CF550F">
        <w:t xml:space="preserve">Con previa aprobación de la Agencia Nacional de Hidrocarburos (ANH), las petroleras </w:t>
      </w:r>
      <w:proofErr w:type="spellStart"/>
      <w:r w:rsidRPr="00CF550F">
        <w:t>Oxy</w:t>
      </w:r>
      <w:proofErr w:type="spellEnd"/>
      <w:r w:rsidRPr="00CF550F">
        <w:t xml:space="preserve"> y </w:t>
      </w:r>
      <w:proofErr w:type="spellStart"/>
      <w:r w:rsidRPr="00CF550F">
        <w:t>Amerisur</w:t>
      </w:r>
      <w:proofErr w:type="spellEnd"/>
      <w:r w:rsidRPr="00CF550F">
        <w:t xml:space="preserve"> firmaron un otrosí de cesión de intereses, derechos y obligaciones en los contratos “Tacacho”, “</w:t>
      </w:r>
      <w:proofErr w:type="spellStart"/>
      <w:r w:rsidRPr="00CF550F">
        <w:t>Terecay</w:t>
      </w:r>
      <w:proofErr w:type="spellEnd"/>
      <w:r w:rsidRPr="00CF550F">
        <w:t>”, “PUT</w:t>
      </w:r>
      <w:r w:rsidR="00515734" w:rsidRPr="00CF550F">
        <w:t xml:space="preserve"> </w:t>
      </w:r>
      <w:r w:rsidRPr="00CF550F">
        <w:t>–</w:t>
      </w:r>
      <w:r w:rsidR="00515734" w:rsidRPr="00CF550F">
        <w:t xml:space="preserve"> </w:t>
      </w:r>
      <w:r w:rsidRPr="00CF550F">
        <w:t>9” y “</w:t>
      </w:r>
      <w:proofErr w:type="spellStart"/>
      <w:r w:rsidRPr="00CF550F">
        <w:t>Mecaya</w:t>
      </w:r>
      <w:proofErr w:type="spellEnd"/>
      <w:r w:rsidRPr="00CF550F">
        <w:t>”, localizados en el departamento del Putumayo.</w:t>
      </w:r>
    </w:p>
    <w:p w14:paraId="32846AB1" w14:textId="77777777" w:rsidR="005D0C0D" w:rsidRPr="00CF550F" w:rsidRDefault="005D0C0D" w:rsidP="005D0C0D">
      <w:pPr>
        <w:ind w:firstLine="720"/>
        <w:rPr>
          <w:bdr w:val="none" w:sz="0" w:space="0" w:color="auto" w:frame="1"/>
        </w:rPr>
      </w:pPr>
      <w:r w:rsidRPr="00CF550F">
        <w:rPr>
          <w:bdr w:val="none" w:sz="0" w:space="0" w:color="auto" w:frame="1"/>
        </w:rPr>
        <w:t xml:space="preserve">De acuerdo al contenido del convenio, </w:t>
      </w:r>
      <w:proofErr w:type="spellStart"/>
      <w:r w:rsidRPr="00CF550F">
        <w:rPr>
          <w:bdr w:val="none" w:sz="0" w:space="0" w:color="auto" w:frame="1"/>
        </w:rPr>
        <w:t>Amerisur</w:t>
      </w:r>
      <w:proofErr w:type="spellEnd"/>
      <w:r w:rsidRPr="00CF550F">
        <w:rPr>
          <w:bdr w:val="none" w:sz="0" w:space="0" w:color="auto" w:frame="1"/>
        </w:rPr>
        <w:t xml:space="preserve"> cede el 50 % de su participación a </w:t>
      </w:r>
      <w:proofErr w:type="spellStart"/>
      <w:r w:rsidRPr="00CF550F">
        <w:rPr>
          <w:bdr w:val="none" w:sz="0" w:space="0" w:color="auto" w:frame="1"/>
        </w:rPr>
        <w:t>Oxy</w:t>
      </w:r>
      <w:proofErr w:type="spellEnd"/>
      <w:r w:rsidRPr="00CF550F">
        <w:rPr>
          <w:bdr w:val="none" w:sz="0" w:space="0" w:color="auto" w:frame="1"/>
        </w:rPr>
        <w:t>, pero mantiene la calidad de operador en los cuatro contratos de concesión.</w:t>
      </w:r>
    </w:p>
    <w:p w14:paraId="1CFDCC0A" w14:textId="77777777" w:rsidR="005D0C0D" w:rsidRPr="00CF550F" w:rsidRDefault="005D0C0D" w:rsidP="005D0C0D">
      <w:pPr>
        <w:ind w:firstLine="720"/>
      </w:pPr>
      <w:r w:rsidRPr="00CF550F">
        <w:t xml:space="preserve">“La decisión de </w:t>
      </w:r>
      <w:proofErr w:type="spellStart"/>
      <w:r w:rsidRPr="00CF550F">
        <w:t>Oxy</w:t>
      </w:r>
      <w:proofErr w:type="spellEnd"/>
      <w:r w:rsidRPr="00CF550F">
        <w:t xml:space="preserve"> de entrar en estos contratos, confirma no sólo la </w:t>
      </w:r>
      <w:proofErr w:type="spellStart"/>
      <w:r w:rsidRPr="00CF550F">
        <w:t>prospectividad</w:t>
      </w:r>
      <w:proofErr w:type="spellEnd"/>
      <w:r w:rsidRPr="00CF550F">
        <w:t xml:space="preserve"> de estas áreas, sino también la confianza de la compañía en Colombia y en la política de apoyo a la inversión extranjera en el sector. Acompañaremos sin descanso a esta compañía para que inicien </w:t>
      </w:r>
      <w:r w:rsidRPr="00CF550F">
        <w:lastRenderedPageBreak/>
        <w:t>con prontitud sus proyectos exploratorios, y esperamos que en un corto plazo podamos tener muy buenas noticias”, señaló Luis Miguel Morelli, presidente de la ANH.</w:t>
      </w:r>
    </w:p>
    <w:p w14:paraId="4F8956E7" w14:textId="77777777" w:rsidR="005D0C0D" w:rsidRPr="00CF550F" w:rsidRDefault="005D0C0D" w:rsidP="005D0C0D">
      <w:pPr>
        <w:ind w:firstLine="720"/>
      </w:pPr>
      <w:r w:rsidRPr="00CF550F">
        <w:t xml:space="preserve">Por su parte, Carlos Andrés Martínez, presidente ejecutivo de </w:t>
      </w:r>
      <w:proofErr w:type="spellStart"/>
      <w:r w:rsidRPr="00CF550F">
        <w:t>Amerisur</w:t>
      </w:r>
      <w:proofErr w:type="spellEnd"/>
      <w:r w:rsidRPr="00CF550F">
        <w:t xml:space="preserve">, señaló: “sin duda, la experiencia de </w:t>
      </w:r>
      <w:proofErr w:type="spellStart"/>
      <w:r w:rsidRPr="00CF550F">
        <w:t>Oxy</w:t>
      </w:r>
      <w:proofErr w:type="spellEnd"/>
      <w:r w:rsidRPr="00CF550F">
        <w:t>, sumada a la nuestra en el Putumayo, una cuenca muy sensible por temas de superficie, pero a la vez muy prolífica, producirá resultados a corto y mediano plazo en términos de nuevos hidrocarburos convencionales para el país”.</w:t>
      </w:r>
    </w:p>
    <w:p w14:paraId="391298AF" w14:textId="77777777" w:rsidR="00110A76" w:rsidRPr="00CF550F" w:rsidRDefault="00110A76" w:rsidP="005D0C0D">
      <w:pPr>
        <w:rPr>
          <w:b/>
          <w:bdr w:val="none" w:sz="0" w:space="0" w:color="auto" w:frame="1"/>
        </w:rPr>
      </w:pPr>
    </w:p>
    <w:p w14:paraId="62D7A964" w14:textId="0E67A431" w:rsidR="005D0C0D" w:rsidRPr="00CF550F" w:rsidRDefault="005D0C0D" w:rsidP="00110A76">
      <w:pPr>
        <w:pStyle w:val="Ttulo3"/>
        <w:rPr>
          <w:bdr w:val="none" w:sz="0" w:space="0" w:color="auto" w:frame="1"/>
        </w:rPr>
      </w:pPr>
      <w:bookmarkStart w:id="47" w:name="_Toc141628475"/>
      <w:r w:rsidRPr="00CF550F">
        <w:rPr>
          <w:bdr w:val="none" w:sz="0" w:space="0" w:color="auto" w:frame="1"/>
        </w:rPr>
        <w:t xml:space="preserve">La Estrategia Participativa de </w:t>
      </w:r>
      <w:proofErr w:type="spellStart"/>
      <w:r w:rsidRPr="00CF550F">
        <w:rPr>
          <w:bdr w:val="none" w:sz="0" w:space="0" w:color="auto" w:frame="1"/>
        </w:rPr>
        <w:t>Oxy</w:t>
      </w:r>
      <w:proofErr w:type="spellEnd"/>
      <w:r w:rsidRPr="00CF550F">
        <w:rPr>
          <w:bdr w:val="none" w:sz="0" w:space="0" w:color="auto" w:frame="1"/>
        </w:rPr>
        <w:t xml:space="preserve"> en el Desarrollo de Nuevas Empresas.</w:t>
      </w:r>
      <w:bookmarkEnd w:id="47"/>
    </w:p>
    <w:p w14:paraId="35CFA03E" w14:textId="77777777" w:rsidR="00110A76" w:rsidRPr="00CF550F" w:rsidRDefault="00110A76" w:rsidP="005D0C0D">
      <w:pPr>
        <w:ind w:firstLine="720"/>
      </w:pPr>
    </w:p>
    <w:p w14:paraId="401B6EDB" w14:textId="77777777" w:rsidR="00482803" w:rsidRPr="00CF550F" w:rsidRDefault="00482803" w:rsidP="00482803">
      <w:pPr>
        <w:ind w:firstLine="720"/>
      </w:pPr>
      <w:proofErr w:type="spellStart"/>
      <w:r w:rsidRPr="00CF550F">
        <w:t>Oxy</w:t>
      </w:r>
      <w:proofErr w:type="spellEnd"/>
      <w:r w:rsidRPr="00CF550F">
        <w:t xml:space="preserve"> busca ampliar su presencia en la operación petrolera del país mediante la participación activa de tres de sus empresas subsidiarias (Occidental Andina, Occidental Colombia y Occidental Cóndor) en el desarrollo de nuevos bloques, lo que les permitirá cubrir una amplia gama de áreas en las cuencas de los Llanos Orientales, Valle Superior del Magdalena, Valle Medio del Magdalena y Valle Inferior del Magdalena. Estas empresas han sido seleccionadas de la lista definitiva de habilitados para las 20 áreas ofrecidas por iniciativa de la ANH, y es posible que puedan incorporarse a más bloques en el futuro.</w:t>
      </w:r>
    </w:p>
    <w:p w14:paraId="1119A6F0" w14:textId="77777777" w:rsidR="005D0C0D" w:rsidRPr="00CF550F" w:rsidRDefault="005D0C0D" w:rsidP="005D0C0D">
      <w:pPr>
        <w:ind w:firstLine="720"/>
      </w:pPr>
      <w:r w:rsidRPr="00CF550F">
        <w:rPr>
          <w:bdr w:val="none" w:sz="0" w:space="0" w:color="auto" w:frame="1"/>
        </w:rPr>
        <w:t xml:space="preserve">Así mismo, el reporte indica que, a través de sus tres empresas, </w:t>
      </w:r>
      <w:proofErr w:type="spellStart"/>
      <w:r w:rsidRPr="00CF550F">
        <w:rPr>
          <w:bdr w:val="none" w:sz="0" w:space="0" w:color="auto" w:frame="1"/>
        </w:rPr>
        <w:t>Oxy</w:t>
      </w:r>
      <w:proofErr w:type="spellEnd"/>
      <w:r w:rsidRPr="00CF550F">
        <w:rPr>
          <w:bdr w:val="none" w:sz="0" w:space="0" w:color="auto" w:frame="1"/>
        </w:rPr>
        <w:t xml:space="preserve"> tiene carta blanca para el desarrollo de áreas en el </w:t>
      </w:r>
      <w:proofErr w:type="spellStart"/>
      <w:r w:rsidRPr="00CF550F">
        <w:rPr>
          <w:bdr w:val="none" w:sz="0" w:space="0" w:color="auto" w:frame="1"/>
        </w:rPr>
        <w:t>onshore</w:t>
      </w:r>
      <w:proofErr w:type="spellEnd"/>
      <w:r w:rsidRPr="00CF550F">
        <w:rPr>
          <w:bdr w:val="none" w:sz="0" w:space="0" w:color="auto" w:frame="1"/>
        </w:rPr>
        <w:t xml:space="preserve"> en yacimientos maduros o explorados, emergentes o semi explorados, e inmaduros o de frontera.</w:t>
      </w:r>
    </w:p>
    <w:p w14:paraId="2025F033" w14:textId="77777777" w:rsidR="005D0C0D" w:rsidRPr="00CF550F" w:rsidRDefault="005D0C0D" w:rsidP="005D0C0D">
      <w:pPr>
        <w:ind w:firstLine="720"/>
      </w:pPr>
      <w:r w:rsidRPr="00CF550F">
        <w:t>De igual forma, está con vía libre para la incorporación de nuevas áreas a través de un número ilimitado de solicitudes ante la ANH, en cualquier cuenca del país y sin aplicación a una específica.</w:t>
      </w:r>
    </w:p>
    <w:p w14:paraId="5C49964D" w14:textId="77777777" w:rsidR="002D6145" w:rsidRPr="00CF550F" w:rsidRDefault="002D6145" w:rsidP="005D0C0D">
      <w:pPr>
        <w:ind w:firstLine="720"/>
      </w:pPr>
    </w:p>
    <w:p w14:paraId="6A7C920B" w14:textId="69BF0C4B" w:rsidR="005D0C0D" w:rsidRPr="00CF550F" w:rsidRDefault="005D0C0D" w:rsidP="00110A76">
      <w:pPr>
        <w:pStyle w:val="Ttulo3"/>
        <w:rPr>
          <w:bdr w:val="none" w:sz="0" w:space="0" w:color="auto" w:frame="1"/>
        </w:rPr>
      </w:pPr>
      <w:bookmarkStart w:id="48" w:name="_Toc141628476"/>
      <w:r w:rsidRPr="00CF550F">
        <w:rPr>
          <w:bdr w:val="none" w:sz="0" w:space="0" w:color="auto" w:frame="1"/>
        </w:rPr>
        <w:lastRenderedPageBreak/>
        <w:t xml:space="preserve">Estrategia Participativa de </w:t>
      </w:r>
      <w:proofErr w:type="spellStart"/>
      <w:r w:rsidRPr="00CF550F">
        <w:rPr>
          <w:bdr w:val="none" w:sz="0" w:space="0" w:color="auto" w:frame="1"/>
        </w:rPr>
        <w:t>Oxy</w:t>
      </w:r>
      <w:proofErr w:type="spellEnd"/>
      <w:r w:rsidRPr="00CF550F">
        <w:rPr>
          <w:bdr w:val="none" w:sz="0" w:space="0" w:color="auto" w:frame="1"/>
        </w:rPr>
        <w:t>, en las Costas Profundas del Mar Caribe</w:t>
      </w:r>
      <w:bookmarkEnd w:id="48"/>
    </w:p>
    <w:p w14:paraId="0E029A10" w14:textId="77777777" w:rsidR="00110A76" w:rsidRPr="00CF550F" w:rsidRDefault="00110A76" w:rsidP="005D0C0D">
      <w:pPr>
        <w:ind w:firstLine="720"/>
      </w:pPr>
    </w:p>
    <w:p w14:paraId="47FB8EB5" w14:textId="6147793A" w:rsidR="005D0C0D" w:rsidRPr="00CF550F" w:rsidRDefault="005D0C0D" w:rsidP="005D0C0D">
      <w:pPr>
        <w:ind w:firstLine="720"/>
      </w:pPr>
      <w:r w:rsidRPr="00CF550F">
        <w:t xml:space="preserve">La tercera estrategia de </w:t>
      </w:r>
      <w:proofErr w:type="spellStart"/>
      <w:r w:rsidRPr="00CF550F">
        <w:t>Oxy</w:t>
      </w:r>
      <w:proofErr w:type="spellEnd"/>
      <w:r w:rsidRPr="00CF550F">
        <w:t xml:space="preserve"> para extender su tarea en el territorio nacional será la búsqueda de petróleo y gas en aguas profundas y ultra profundas en el mar Caribe colombiano.</w:t>
      </w:r>
    </w:p>
    <w:p w14:paraId="189E8003" w14:textId="77777777" w:rsidR="005D0C0D" w:rsidRPr="00CF550F" w:rsidRDefault="005D0C0D" w:rsidP="005D0C0D">
      <w:pPr>
        <w:ind w:firstLine="720"/>
      </w:pPr>
      <w:r w:rsidRPr="00CF550F">
        <w:rPr>
          <w:bdr w:val="none" w:sz="0" w:space="0" w:color="auto" w:frame="1"/>
        </w:rPr>
        <w:t xml:space="preserve">Luego de la firma que selló el acuerdo el pasado 9 de mayo, con el que OXY adquirió los activos a nivel mundial de su par </w:t>
      </w:r>
      <w:proofErr w:type="spellStart"/>
      <w:r w:rsidRPr="00CF550F">
        <w:rPr>
          <w:bdr w:val="none" w:sz="0" w:space="0" w:color="auto" w:frame="1"/>
        </w:rPr>
        <w:t>Anadarko</w:t>
      </w:r>
      <w:proofErr w:type="spellEnd"/>
      <w:r w:rsidRPr="00CF550F">
        <w:rPr>
          <w:bdr w:val="none" w:sz="0" w:space="0" w:color="auto" w:frame="1"/>
        </w:rPr>
        <w:t xml:space="preserve">, en el paquete quedaron incluidos cuatro bloques para el desarrollo en las citadas aguas. </w:t>
      </w:r>
      <w:r w:rsidRPr="00CF550F">
        <w:t xml:space="preserve">En los próximos días, </w:t>
      </w:r>
      <w:proofErr w:type="spellStart"/>
      <w:r w:rsidRPr="00CF550F">
        <w:t>Oxy</w:t>
      </w:r>
      <w:proofErr w:type="spellEnd"/>
      <w:r w:rsidRPr="00CF550F">
        <w:t xml:space="preserve"> firmaría con la ANH igual número de contratos, los cuales permitirán el desarrollo para exploración y producción, y </w:t>
      </w:r>
      <w:r w:rsidRPr="00CF550F">
        <w:rPr>
          <w:bdr w:val="none" w:sz="0" w:space="0" w:color="auto" w:frame="1"/>
        </w:rPr>
        <w:t>con un costo por US$600 millones.</w:t>
      </w:r>
    </w:p>
    <w:p w14:paraId="13A1A6CB" w14:textId="72FFA774" w:rsidR="005D0C0D" w:rsidRPr="00CF550F" w:rsidRDefault="005D0C0D" w:rsidP="005D0C0D">
      <w:pPr>
        <w:ind w:firstLine="720"/>
      </w:pPr>
      <w:r w:rsidRPr="00CF550F">
        <w:t xml:space="preserve">“Esta emocionante transacción creará un líder mundial en energía”, dijo Vicki </w:t>
      </w:r>
      <w:proofErr w:type="spellStart"/>
      <w:r w:rsidRPr="00CF550F">
        <w:t>Hollub</w:t>
      </w:r>
      <w:proofErr w:type="spellEnd"/>
      <w:r w:rsidRPr="00CF550F">
        <w:t xml:space="preserve">, Presidenta de </w:t>
      </w:r>
      <w:proofErr w:type="spellStart"/>
      <w:r w:rsidRPr="00CF550F">
        <w:t>Oxy</w:t>
      </w:r>
      <w:proofErr w:type="spellEnd"/>
      <w:r w:rsidRPr="00CF550F">
        <w:t xml:space="preserve">, </w:t>
      </w:r>
      <w:r w:rsidRPr="00CF550F">
        <w:rPr>
          <w:bdr w:val="none" w:sz="0" w:space="0" w:color="auto" w:frame="1"/>
        </w:rPr>
        <w:t>tras la transacción por US$38.000 millones.</w:t>
      </w:r>
      <w:r w:rsidRPr="00CF550F">
        <w:t xml:space="preserve"> Los cuatro bloques offshore (COL</w:t>
      </w:r>
      <w:r w:rsidR="00110A76" w:rsidRPr="00CF550F">
        <w:t xml:space="preserve"> – </w:t>
      </w:r>
      <w:r w:rsidRPr="00CF550F">
        <w:t>1, COL</w:t>
      </w:r>
      <w:r w:rsidR="00110A76" w:rsidRPr="00CF550F">
        <w:t xml:space="preserve"> – </w:t>
      </w:r>
      <w:r w:rsidRPr="00CF550F">
        <w:t>2, COL</w:t>
      </w:r>
      <w:r w:rsidR="00110A76" w:rsidRPr="00CF550F">
        <w:t xml:space="preserve"> – </w:t>
      </w:r>
      <w:r w:rsidRPr="00CF550F">
        <w:t>6 y COL</w:t>
      </w:r>
      <w:r w:rsidR="00110A76" w:rsidRPr="00CF550F">
        <w:t xml:space="preserve"> – </w:t>
      </w:r>
      <w:r w:rsidRPr="00CF550F">
        <w:t>7) están localizados en las costas frente a los departamentos de Atlántico, Magdalena y La Guajira, y son considerados por los analistas como puntos estratégicos.</w:t>
      </w:r>
    </w:p>
    <w:p w14:paraId="3B8879F6" w14:textId="77777777" w:rsidR="005D0C0D" w:rsidRPr="00CF550F" w:rsidRDefault="005D0C0D" w:rsidP="005D0C0D">
      <w:pPr>
        <w:ind w:firstLine="720"/>
      </w:pPr>
      <w:r w:rsidRPr="00CF550F">
        <w:rPr>
          <w:bdr w:val="none" w:sz="0" w:space="0" w:color="auto" w:frame="1"/>
        </w:rPr>
        <w:t xml:space="preserve">Un vocero de </w:t>
      </w:r>
      <w:proofErr w:type="spellStart"/>
      <w:r w:rsidRPr="00CF550F">
        <w:rPr>
          <w:bdr w:val="none" w:sz="0" w:space="0" w:color="auto" w:frame="1"/>
        </w:rPr>
        <w:t>Oxy</w:t>
      </w:r>
      <w:proofErr w:type="spellEnd"/>
      <w:r w:rsidRPr="00CF550F">
        <w:rPr>
          <w:bdr w:val="none" w:sz="0" w:space="0" w:color="auto" w:frame="1"/>
        </w:rPr>
        <w:t xml:space="preserve"> en Colombia le indicó a Portafolio que la petrolera ha sido un inversionista activo por más de 40 años en el país, que ha alcanzado exitosos resultados en sus proyectos en las cuencas de Llanos Norte (Arauca) y el VMM.</w:t>
      </w:r>
      <w:r w:rsidRPr="00CF550F">
        <w:t xml:space="preserve"> “</w:t>
      </w:r>
      <w:proofErr w:type="spellStart"/>
      <w:r w:rsidRPr="00CF550F">
        <w:t>Oxy</w:t>
      </w:r>
      <w:proofErr w:type="spellEnd"/>
      <w:r w:rsidRPr="00CF550F">
        <w:t xml:space="preserve"> ve en Colombia unas condiciones competitivas y un escenario propicio para su visión de crecimiento”, destacó la fuente consultada.</w:t>
      </w:r>
    </w:p>
    <w:p w14:paraId="733CEA3F" w14:textId="77777777" w:rsidR="002D6145" w:rsidRDefault="002D6145" w:rsidP="005D0C0D">
      <w:pPr>
        <w:ind w:firstLine="720"/>
      </w:pPr>
    </w:p>
    <w:p w14:paraId="26701D62" w14:textId="77777777" w:rsidR="001A4218" w:rsidRDefault="001A4218" w:rsidP="005D0C0D">
      <w:pPr>
        <w:ind w:firstLine="720"/>
      </w:pPr>
    </w:p>
    <w:p w14:paraId="1D49943D" w14:textId="77777777" w:rsidR="001A4218" w:rsidRPr="00CF550F" w:rsidRDefault="001A4218" w:rsidP="005D0C0D">
      <w:pPr>
        <w:ind w:firstLine="720"/>
      </w:pPr>
    </w:p>
    <w:p w14:paraId="7DBB9F64" w14:textId="10886EFA" w:rsidR="005D0C0D" w:rsidRPr="00CF550F" w:rsidRDefault="005D0C0D" w:rsidP="00110A76">
      <w:pPr>
        <w:pStyle w:val="Ttulo2"/>
      </w:pPr>
      <w:bookmarkStart w:id="49" w:name="_Toc141628477"/>
      <w:r w:rsidRPr="00CF550F">
        <w:lastRenderedPageBreak/>
        <w:t>Gobierno, Guerrilla y Regalías</w:t>
      </w:r>
      <w:bookmarkEnd w:id="49"/>
    </w:p>
    <w:p w14:paraId="3812308E" w14:textId="77777777" w:rsidR="00110A76" w:rsidRPr="00CF550F" w:rsidRDefault="00110A76" w:rsidP="005D0C0D">
      <w:pPr>
        <w:ind w:firstLine="720"/>
      </w:pPr>
    </w:p>
    <w:p w14:paraId="65971425" w14:textId="24945B82" w:rsidR="00482803" w:rsidRPr="00CF550F" w:rsidRDefault="00482803" w:rsidP="00E47C5F">
      <w:pPr>
        <w:ind w:firstLine="720"/>
      </w:pPr>
      <w:r w:rsidRPr="00CF550F">
        <w:t>Los grupos armados ilegales, como las FARC y el ELN, han tenido una influencia negativa en la industria petrolera del departamento de Arauca, como se mencionó anteriormente. En particular, el ELN ha tenido cierta influencia en el ámbito gubernamental e industrial debido a la mala administración por parte de los gobiernos desde la Constitución de 1991. De acuerdo con</w:t>
      </w:r>
      <w:r w:rsidR="00DC5BE5" w:rsidRPr="00CF550F">
        <w:t xml:space="preserve"> (Castañeda y Montes, 2018)</w:t>
      </w:r>
      <w:r w:rsidRPr="00CF550F">
        <w:t xml:space="preserve">, se ha producido un fenómeno conocido como "clientelismo armado", en el que el grupo insurgente se ha convertido en un eslabón en la cadena de contratación petrolera y un garante para que los políticos lleguen al poder, con la ayuda de las comunidades que se han visto perjudicadas por la legitimación criminal de los métodos utilizados para la extracción petrolera. En resumen, las regalías que llegaban a la gobernación de Arauca eran repartidas entre los políticos corruptos elegidos con la ayuda del ELN y el grupo subversivo Frente Domingo Laín </w:t>
      </w:r>
      <w:proofErr w:type="spellStart"/>
      <w:r w:rsidRPr="00CF550F">
        <w:t>Saenz</w:t>
      </w:r>
      <w:proofErr w:type="spellEnd"/>
      <w:r w:rsidRPr="00CF550F">
        <w:t>, que ha aumentado su influencia financiada por estas regalías en lugar de invertir en el desarrollo del departamento y la compensación por el impacto ambiental causado por la actividad petrolera. Esto ha llevado a un descuido en la infraestructura, el desarrollo económico y el medio ambiente, y ha generado un miedo a la presencia de la guerrilla, lo que ha provocado un atraso significativo en la región, del cual se ha recuperado muy poco hasta la fecha, tanto por la guerrilla como por los gobernantes corruptos.</w:t>
      </w:r>
    </w:p>
    <w:p w14:paraId="77D42841" w14:textId="77777777" w:rsidR="005D0C0D" w:rsidRPr="00CF550F" w:rsidRDefault="005D0C0D" w:rsidP="005D0C0D">
      <w:pPr>
        <w:ind w:firstLine="720"/>
      </w:pPr>
      <w:r w:rsidRPr="00CF550F">
        <w:t xml:space="preserve">Con todo lo anterior dicho, fue tal el descaro de la alianza en materia de delincuencia legitimada por las actividades comunes del departamento que, la Procuraduría General de la Nación, en enero de 2003, intervino la administración departamental en relación a las regalías lo que permitió que la Fiscalía abriera investigación de múltiples políticos que presuntamente </w:t>
      </w:r>
      <w:r w:rsidRPr="00CF550F">
        <w:lastRenderedPageBreak/>
        <w:t>tuvieron relación con el clientelismo armado; esta gestión permitió que se incluyeran al proceso los exgobernadores desde 1991 a 2003.</w:t>
      </w:r>
    </w:p>
    <w:p w14:paraId="21194DD6" w14:textId="328C48B2" w:rsidR="005D0C0D" w:rsidRPr="00CF550F" w:rsidRDefault="005D0C0D" w:rsidP="005D0C0D">
      <w:pPr>
        <w:ind w:firstLine="720"/>
      </w:pPr>
      <w:r w:rsidRPr="00CF550F">
        <w:t xml:space="preserve">Según </w:t>
      </w:r>
      <w:r w:rsidR="00DC5BE5" w:rsidRPr="00CF550F">
        <w:t xml:space="preserve">Castañeda y Montes </w:t>
      </w:r>
      <w:r w:rsidRPr="00CF550F">
        <w:t>(201</w:t>
      </w:r>
      <w:r w:rsidR="00DC5BE5" w:rsidRPr="00CF550F">
        <w:t>8</w:t>
      </w:r>
      <w:r w:rsidRPr="00CF550F">
        <w:t>), nos referimos a un departamento que basa su vida cotidiana entre legalidad e ilegalidad en el que se pueden evidenciar tres estadios, en relación de los mandatarios de turno (gobernadores) con los grupos armados al margen de la ley y la corrupción:</w:t>
      </w:r>
    </w:p>
    <w:p w14:paraId="62CBC6E8" w14:textId="77777777" w:rsidR="005D0C0D" w:rsidRPr="00CF550F" w:rsidRDefault="005D0C0D" w:rsidP="005D0C0D">
      <w:pPr>
        <w:numPr>
          <w:ilvl w:val="0"/>
          <w:numId w:val="14"/>
        </w:numPr>
        <w:shd w:val="clear" w:color="auto" w:fill="FFFFFF"/>
      </w:pPr>
      <w:r w:rsidRPr="00CF550F">
        <w:t xml:space="preserve">Desde los primeros comicios electorales, que surgieron con la constitución de 1991, hasta el 2003, los gobernadores tuvieron un vínculo estrecho con el ELN, quienes coadministraron el departamento, con cuantiosas sumas de dineros derivados de las regalías, las que sirvieron para satisfacer caprichos particulares del ELN. En este transcurso el partido liberal colombiano y dichos recursos públicos fueron captados por varios métodos de corrupción. </w:t>
      </w:r>
    </w:p>
    <w:p w14:paraId="57ABB54B" w14:textId="77777777" w:rsidR="004E7FBD" w:rsidRPr="00CF550F" w:rsidRDefault="005D0C0D" w:rsidP="004E7FBD">
      <w:pPr>
        <w:numPr>
          <w:ilvl w:val="0"/>
          <w:numId w:val="14"/>
        </w:numPr>
        <w:shd w:val="clear" w:color="auto" w:fill="FFFFFF"/>
        <w:ind w:left="709"/>
      </w:pPr>
      <w:r w:rsidRPr="00CF550F">
        <w:t>Entre los años 2004 y 2007 el departamento se vio inmerso en un cambio drástico, donde se dio tránsito del sistema político bipartidista y la hegemonía del partido liberal al sistema pluripartidista moderado donde el partido Cambio Radical se posesiona como el partido de poder al mando del exgobernador Julio Enrique Acosta Bernal, quien se vio involucrado con las AUC, esto dejando fuera del ámbito poder político a las guerrillas.</w:t>
      </w:r>
    </w:p>
    <w:p w14:paraId="4EEC3A29" w14:textId="4456F96D" w:rsidR="005D0C0D" w:rsidRPr="00CF550F" w:rsidRDefault="005D0C0D" w:rsidP="004E7FBD">
      <w:pPr>
        <w:numPr>
          <w:ilvl w:val="0"/>
          <w:numId w:val="14"/>
        </w:numPr>
        <w:shd w:val="clear" w:color="auto" w:fill="FFFFFF"/>
        <w:ind w:left="709"/>
      </w:pPr>
      <w:r w:rsidRPr="00CF550F">
        <w:t>A partir del año 2007 hasta la fecha no existe prueba de que los grupos armados al margen de la ley hayan tenido injerencia en el manejo y destino de las regalías del departamento y se evidencia una mayor importancia por parte del Estado haciendo presencia con controles interinstitucional; la política actual se denota con una estabilidad resaltada pero aun así se siguen presentando situaciones de corrupción y “cleptocracia” sin embargo con menos frecuencia y gastos más moderados.</w:t>
      </w:r>
    </w:p>
    <w:p w14:paraId="57800A37" w14:textId="666C5C3C" w:rsidR="005D0C0D" w:rsidRPr="00CF550F" w:rsidRDefault="005D0C0D" w:rsidP="0056385C">
      <w:pPr>
        <w:pStyle w:val="Ttulo4"/>
        <w:spacing w:before="0"/>
      </w:pPr>
      <w:bookmarkStart w:id="50" w:name="_Toc141628478"/>
      <w:r w:rsidRPr="00CF550F">
        <w:lastRenderedPageBreak/>
        <w:t>Los Convenios de Cooperación</w:t>
      </w:r>
      <w:bookmarkEnd w:id="50"/>
    </w:p>
    <w:p w14:paraId="6614B938" w14:textId="11609640" w:rsidR="005D0C0D" w:rsidRPr="00CF550F" w:rsidRDefault="005D0C0D" w:rsidP="0056385C">
      <w:pPr>
        <w:shd w:val="clear" w:color="auto" w:fill="FFFFFF"/>
        <w:ind w:firstLine="720"/>
      </w:pPr>
      <w:r w:rsidRPr="00CF550F">
        <w:t>Como ya se mencionó, en Arauca diferentes “Convenios de Protección Militar” han existido entre compañías y el Estado colombiano, varios de ellos realizados con cooperación económica internacional, los cuales han articulado y fortalecido la comunicación entre el sector privado y el de defensa nacional Indepaz (2011). A pesar de que dichos convenios existen en Colombia desde 1996, solo fue regulado por el Ministerio de Defensa hasta 2014 mediante la Resolución 5342. Se determinó entonces, que cuando se hacen con la Fuerza Pública los aportes en dinero y especie a las instituciones son para que presten seguridad y vigilancia a las instalaciones de las empresas. De otra, cuando se hacen con la Fiscalía, ésta se compromete a priorizar casos y poner especial atención en reforzar su capacidad investigativa y de judicialización frente a delitos que afecten las operaciones de las empresas, que lo cumple mediante las Estructuras de Apoyo</w:t>
      </w:r>
      <w:r w:rsidR="00482803" w:rsidRPr="00CF550F">
        <w:t xml:space="preserve"> – </w:t>
      </w:r>
      <w:r w:rsidRPr="00CF550F">
        <w:t xml:space="preserve">EDA, divisiones encargadas exclusivamente de los delitos contra el sector de hidrocarburos. Como las EDA en Arauca ampliaron desde 2013 su campo de acción para investigar delitos de terrorismo, secuestro, extorsión, violación de la libertad de trabajo, concierto para delinquir y obstrucción a vías que afecten el orden público Rutas </w:t>
      </w:r>
      <w:r w:rsidR="008A74AB" w:rsidRPr="00CF550F">
        <w:t>del</w:t>
      </w:r>
      <w:r w:rsidRPr="00CF550F">
        <w:t xml:space="preserve"> conflicto (2019).</w:t>
      </w:r>
    </w:p>
    <w:p w14:paraId="44127FFF" w14:textId="77777777" w:rsidR="005D0C0D" w:rsidRPr="00CF550F" w:rsidRDefault="005D0C0D" w:rsidP="005D0C0D">
      <w:pPr>
        <w:shd w:val="clear" w:color="auto" w:fill="FFFFFF"/>
        <w:ind w:firstLine="720"/>
      </w:pPr>
      <w:r w:rsidRPr="00CF550F">
        <w:t xml:space="preserve">No obstante, una investigación de la red periodística Rutas del Conflicto y La Liga Contra el Silencio puso en evidencia varias irregularidades e inconsistencias al revisar 200 de estos contratos de cooperación, de los cuales 13 se han ejecutado en Arauca. En primer lugar, encontraron que hay convenios que rondan los $ 200 millones y otros por el orden de los $ 61 mil millones, situación por la que el senador Iván Cepeda convocó a un debate político en el congreso en 2015 sobre este asunto, quien cuestionó además hasta qué punto “las empresas puedan volverse de facto los jefes de unidades del Ejército y la Policía con estos convenios, </w:t>
      </w:r>
      <w:r w:rsidRPr="00CF550F">
        <w:lastRenderedPageBreak/>
        <w:t>algunos de los cuales involucran a batallones con los mayores índices de ejecuciones extrajudiciales”. El Espectador (noviembre 2015). De otra parte, hallaron que en varios casos los recursos no cumplen con el propósito inicial o han servido para financiar otras prácticas (p.ej. paquetes turísticos a funcionarios o construcción de capillas), o se han ejecutado por fuera del área convenida, lo que pone en evidencia que los dineros no se invierten en actividades que directamente protegen el territorio o garantizan la seguridad nacional, como lo estipula la citada Resolución.</w:t>
      </w:r>
    </w:p>
    <w:p w14:paraId="14C52DA2" w14:textId="53A6AA40" w:rsidR="005D0C0D" w:rsidRPr="00CF550F" w:rsidRDefault="005D0C0D" w:rsidP="005D0C0D">
      <w:pPr>
        <w:shd w:val="clear" w:color="auto" w:fill="FFFFFF"/>
        <w:ind w:firstLine="720"/>
      </w:pPr>
      <w:r w:rsidRPr="00CF550F">
        <w:t xml:space="preserve">El punto que más ha causado polémica tiene que ver con la imparcialidad que se espera de las instituciones públicas, puesto que da lugar a “asimetrías jurídicas” al momento de defender, por ejemplo, a actores de la sociedad civil que han denunciado a empresas petroleras por diferentes motivos, lo que deriva a menudo en falsos positivos judiciales. Además, se ha cuestionado si el ingreso de capital privado al aparato judicial se clasifica como conflicto de intereses ya que las compañías financian a la fuerza pública y fiscalía, al mismo tiempo que fungen como víctimas en procesos judiciales en los que sus actividades se ven afectadas; “es como si estos convenios formalizaran un trato entre las empresas y las entidades del Estado. Rutas </w:t>
      </w:r>
      <w:r w:rsidR="00DC5BE5" w:rsidRPr="00CF550F">
        <w:t>de</w:t>
      </w:r>
      <w:r w:rsidRPr="00CF550F">
        <w:t xml:space="preserve"> conflicto </w:t>
      </w:r>
      <w:proofErr w:type="spellStart"/>
      <w:r w:rsidRPr="00CF550F">
        <w:t>op</w:t>
      </w:r>
      <w:proofErr w:type="spellEnd"/>
      <w:r w:rsidRPr="00CF550F">
        <w:t>. Cit.</w:t>
      </w:r>
    </w:p>
    <w:p w14:paraId="6B746B14" w14:textId="340D5FBE" w:rsidR="005D0C0D" w:rsidRPr="00CF550F" w:rsidRDefault="005D0C0D" w:rsidP="005D0C0D">
      <w:pPr>
        <w:shd w:val="clear" w:color="auto" w:fill="FFFFFF"/>
        <w:ind w:firstLine="720"/>
      </w:pPr>
      <w:r w:rsidRPr="00CF550F">
        <w:t xml:space="preserve">Por último, se debe mencionar el vacío que existe en torno a las responsabilidades de reparación, mitigación e indemnización a causa de derrames producidos por los ataques de los GAO a los oleoductos. Los protocolos y estrategias del caso, se establecieron en el Decreto 321 de 1999 cuando se adoptó el Plan Nacional de Contingencia Contra Derrames de Hidrocarburos-PNC </w:t>
      </w:r>
      <w:r w:rsidR="0056385C" w:rsidRPr="00CF550F">
        <w:t>Ministerio</w:t>
      </w:r>
      <w:r w:rsidRPr="00CF550F">
        <w:t xml:space="preserve"> del Interior (1999) como marco rector para contrarrestar los impactos que se puedan sufrir tanto económica como social y ambientalmente. Sin embargo, no hay claridad sobre el grado de responsabilidad y las medidas a implementar en caso de atentados con </w:t>
      </w:r>
      <w:r w:rsidRPr="00CF550F">
        <w:lastRenderedPageBreak/>
        <w:t>explosivos, puesto que las empresas transportadoras del crudo (Cenit y Ecopetrol) solo se limitan a la reconstrucción del tubo y la limpieza superficial del lugar. De modo que no hay reparación integral frente a los daños medioambientales y sociales causados por el derrame, en tanto son consecuencia del conflicto armado y no de las operaciones directas de las compañías.</w:t>
      </w:r>
    </w:p>
    <w:p w14:paraId="6C3CC630" w14:textId="77777777" w:rsidR="005D0C0D" w:rsidRPr="00CF550F" w:rsidRDefault="005D0C0D" w:rsidP="005D0C0D">
      <w:pPr>
        <w:shd w:val="clear" w:color="auto" w:fill="FFFFFF"/>
      </w:pPr>
    </w:p>
    <w:p w14:paraId="728C1D3D" w14:textId="060C7C57" w:rsidR="005D0C0D" w:rsidRPr="00CF550F" w:rsidRDefault="005D0C0D" w:rsidP="004E7FBD">
      <w:pPr>
        <w:pStyle w:val="Ttulo2"/>
      </w:pPr>
      <w:bookmarkStart w:id="51" w:name="_Toc141628479"/>
      <w:r w:rsidRPr="00CF550F">
        <w:t xml:space="preserve">Líderes Políticos </w:t>
      </w:r>
      <w:r w:rsidRPr="00CF550F">
        <w:rPr>
          <w:lang w:val="es-VE"/>
        </w:rPr>
        <w:t>Ambientalistas</w:t>
      </w:r>
      <w:r w:rsidRPr="00CF550F">
        <w:t xml:space="preserve"> ¿Una Estrategia de Campaña o la Respuesta a las Problemáticas Ambientales?</w:t>
      </w:r>
      <w:bookmarkEnd w:id="51"/>
    </w:p>
    <w:p w14:paraId="48001C17" w14:textId="77777777" w:rsidR="004E7FBD" w:rsidRPr="00CF550F" w:rsidRDefault="004E7FBD" w:rsidP="005D0C0D">
      <w:pPr>
        <w:rPr>
          <w:b/>
        </w:rPr>
      </w:pPr>
    </w:p>
    <w:p w14:paraId="044AAC78" w14:textId="5BA415E5" w:rsidR="005D0C0D" w:rsidRPr="00CF550F" w:rsidRDefault="005D0C0D" w:rsidP="004E7FBD">
      <w:pPr>
        <w:pStyle w:val="Ttulo3"/>
      </w:pPr>
      <w:bookmarkStart w:id="52" w:name="_Toc141628480"/>
      <w:r w:rsidRPr="00CF550F">
        <w:t>Políticas Ambientales Actuales</w:t>
      </w:r>
      <w:bookmarkEnd w:id="52"/>
    </w:p>
    <w:p w14:paraId="3D21C981" w14:textId="77777777" w:rsidR="004E7FBD" w:rsidRPr="00CF550F" w:rsidRDefault="004E7FBD" w:rsidP="005D0C0D">
      <w:pPr>
        <w:ind w:firstLine="720"/>
      </w:pPr>
    </w:p>
    <w:p w14:paraId="3FC71C16" w14:textId="40E8C6DC" w:rsidR="005D0C0D" w:rsidRPr="00CF550F" w:rsidRDefault="005D0C0D" w:rsidP="005D0C0D">
      <w:pPr>
        <w:ind w:firstLine="720"/>
      </w:pPr>
      <w:r w:rsidRPr="00CF550F">
        <w:t xml:space="preserve">La problemática en la gestión integral de los residuos sólidos debido la poca educación en lo que respecta de una cultura ambiental y los sitios de disposición final ubicados en los diferentes municipios, algunos hoy por hoy no existe un espacio para depositar los residuos sólidos, con la consecuencia de rebosar sus respectivos aposentos de contingencia que deteriora las condiciones ambientales y por ende desmejora la calidad de vida de la población en general. </w:t>
      </w:r>
    </w:p>
    <w:p w14:paraId="548D3D13" w14:textId="77777777" w:rsidR="005D0C0D" w:rsidRPr="00CF550F" w:rsidRDefault="005D0C0D" w:rsidP="005D0C0D">
      <w:r w:rsidRPr="00CF550F">
        <w:t xml:space="preserve">Es importante señalar que frente a los procesos de extracción y evidenciar como este mecanismo de participación se ha convertido en el medio para la defensa del medio ambiente y la lucha de las comunidades en contra del modelo de minería extractiva en </w:t>
      </w:r>
      <w:bookmarkStart w:id="53" w:name="_Hlk135046433"/>
      <w:r w:rsidRPr="00CF550F">
        <w:t>Colombia. Bocanegra H y Carvajal J (2019).</w:t>
      </w:r>
    </w:p>
    <w:bookmarkEnd w:id="53"/>
    <w:p w14:paraId="496CEDE0" w14:textId="77777777" w:rsidR="005D0C0D" w:rsidRPr="00CF550F" w:rsidRDefault="005D0C0D" w:rsidP="005D0C0D">
      <w:pPr>
        <w:ind w:firstLine="720"/>
      </w:pPr>
      <w:r w:rsidRPr="00CF550F">
        <w:t xml:space="preserve">Considerando lo plasmado en el párrafo anterior, en el departamento han venido tomando importantes decisiones con el fin de garantizar una infraestructura suficiente para la disposición final de los residuos sólidos, es por ello que se construyó la infraestructura del relleno sanitario regional del piedemonte araucano ubicado en el centro poblado de la Esmeralda – Arauquita pero </w:t>
      </w:r>
      <w:r w:rsidRPr="00CF550F">
        <w:lastRenderedPageBreak/>
        <w:t>aún no se ha puesto en marcha afectando algunos municipios principalmente Arauquita, Fortul y Saravena para los cuales la capacidad de sus aposentos de contingencia está a punto de colapsar y por otra parte el relleno sanitario regional de Corocito – Tame, el cual su construcción se encuentra suspendida por problemas con la comunidad aledaña.</w:t>
      </w:r>
    </w:p>
    <w:p w14:paraId="72EE7A65" w14:textId="77777777" w:rsidR="005D0C0D" w:rsidRPr="00CF550F" w:rsidRDefault="005D0C0D" w:rsidP="005D0C0D">
      <w:pPr>
        <w:ind w:firstLine="720"/>
      </w:pPr>
      <w:r w:rsidRPr="00CF550F">
        <w:t>En este sentido, se debe reconocer que se requiere un esfuerzo por parte de la Empresa Departamental de Servicios Públicos de Arauca CUMARE S.A – ESP, en su calidad de Gestor del PDA de Arauca y responsable ante el departamento de Arauca.</w:t>
      </w:r>
    </w:p>
    <w:p w14:paraId="41DA7498" w14:textId="77777777" w:rsidR="005D0C0D" w:rsidRPr="00CF550F" w:rsidRDefault="005D0C0D" w:rsidP="005D0C0D">
      <w:pPr>
        <w:ind w:firstLine="720"/>
      </w:pPr>
      <w:r w:rsidRPr="00CF550F">
        <w:t>La problemática ambiental se relaciona a la falta de interés del sector ambiental en la gestión integral de los residuos sólidos en nuestro departamento y municipios, traducida en la formulación de proyectos de impacto ambiental mediante la articulación interinstitucional y la apropiación de recursos económicos significativos para su inversión.</w:t>
      </w:r>
    </w:p>
    <w:p w14:paraId="74B7C774" w14:textId="6F8576B9" w:rsidR="005D0C0D" w:rsidRPr="00CF550F" w:rsidRDefault="005D0C0D" w:rsidP="005D0C0D">
      <w:pPr>
        <w:ind w:firstLine="720"/>
      </w:pPr>
      <w:r w:rsidRPr="00CF550F">
        <w:t>Los efectos ambientales son evidenciados, por el incremento en la contaminación del ambiente, contaminación de las fuentes hídricas superficiales y subterráneas, que afectan a las especies de flora y fauna, poca prestación del servicio público de aseo, altos niveles de contaminación del suelo, debido al inadecuado manejo de los residuos sólidos, trae como consecuencia la proliferación de vectores y enfermedades gastrointestinales en la población en general y el deterioro paisajístico de la región en estudio.</w:t>
      </w:r>
    </w:p>
    <w:p w14:paraId="78AF0688" w14:textId="77777777" w:rsidR="0082421E" w:rsidRPr="00CF550F" w:rsidRDefault="0082421E" w:rsidP="005D0C0D"/>
    <w:p w14:paraId="4098954D" w14:textId="6CDB2024" w:rsidR="005D0C0D" w:rsidRPr="00CF550F" w:rsidRDefault="005D0C0D" w:rsidP="0082421E">
      <w:r w:rsidRPr="00CF550F">
        <w:rPr>
          <w:b/>
          <w:bCs/>
          <w:i/>
          <w:iCs/>
        </w:rPr>
        <w:t xml:space="preserve">Situación Actual De La </w:t>
      </w:r>
      <w:proofErr w:type="spellStart"/>
      <w:r w:rsidRPr="00CF550F">
        <w:rPr>
          <w:b/>
          <w:bCs/>
          <w:i/>
          <w:iCs/>
        </w:rPr>
        <w:t>Girs</w:t>
      </w:r>
      <w:proofErr w:type="spellEnd"/>
      <w:r w:rsidRPr="00CF550F">
        <w:rPr>
          <w:b/>
          <w:bCs/>
          <w:i/>
          <w:iCs/>
        </w:rPr>
        <w:t xml:space="preserve"> (Gestión Integral de los Residuos Sólidos)</w:t>
      </w:r>
      <w:r w:rsidR="0082421E" w:rsidRPr="00CF550F">
        <w:rPr>
          <w:b/>
          <w:bCs/>
          <w:i/>
          <w:iCs/>
        </w:rPr>
        <w:t>:</w:t>
      </w:r>
      <w:r w:rsidR="0082421E" w:rsidRPr="00CF550F">
        <w:t xml:space="preserve"> </w:t>
      </w:r>
      <w:r w:rsidRPr="00CF550F">
        <w:t xml:space="preserve">La gestión de la problemática de los residuos sólidos en el departamento de Arauca, desde hace muchos años se había concentrado específicamente en la prestación del servicio público domiciliario de aseo en los diferentes municipios donde las actividades principales que se desarrollaban tenían que ver </w:t>
      </w:r>
      <w:r w:rsidRPr="00CF550F">
        <w:lastRenderedPageBreak/>
        <w:t>solo con la recolección, transporte y disposición final de los residuos sólidos y con una cobertura netamente urbana.</w:t>
      </w:r>
    </w:p>
    <w:p w14:paraId="38A49320" w14:textId="6B42CFC9" w:rsidR="005D0C0D" w:rsidRDefault="005D0C0D" w:rsidP="005D0C0D">
      <w:pPr>
        <w:ind w:firstLine="720"/>
      </w:pPr>
      <w:r w:rsidRPr="00CF550F">
        <w:t>En la actualidad la gestión integral de los residuos sólidos en el departamento de Arauca se desarrolla a través de la empresa departamental de servicios públicos – CUMARE S.A. ES. P. Descentralizada del orden departamental como Gestor del Plan Departamental de Aguas – PDA, encargada de orientar los procesos de agua potable y saneamiento básico, las administraciones municipales y sus empresas municipales de servicios públicos</w:t>
      </w:r>
      <w:r w:rsidR="004E7FBD" w:rsidRPr="00CF550F">
        <w:t xml:space="preserve"> (ver Tabla 1 a continuación).</w:t>
      </w:r>
    </w:p>
    <w:p w14:paraId="7BFB8F49" w14:textId="77777777" w:rsidR="001A4218" w:rsidRPr="00CF550F" w:rsidRDefault="001A4218" w:rsidP="001A4218">
      <w:pPr>
        <w:pStyle w:val="Descripcin"/>
        <w:rPr>
          <w:i w:val="0"/>
          <w:iCs w:val="0"/>
          <w:color w:val="auto"/>
          <w:sz w:val="22"/>
          <w:szCs w:val="22"/>
        </w:rPr>
      </w:pPr>
      <w:bookmarkStart w:id="54" w:name="_Toc141628227"/>
      <w:r w:rsidRPr="00CF550F">
        <w:rPr>
          <w:b/>
          <w:bCs/>
          <w:color w:val="auto"/>
          <w:sz w:val="22"/>
          <w:szCs w:val="22"/>
        </w:rPr>
        <w:t xml:space="preserve">Tabla </w:t>
      </w:r>
      <w:r w:rsidRPr="00CF550F">
        <w:rPr>
          <w:b/>
          <w:bCs/>
          <w:color w:val="auto"/>
          <w:sz w:val="22"/>
          <w:szCs w:val="22"/>
        </w:rPr>
        <w:fldChar w:fldCharType="begin"/>
      </w:r>
      <w:r w:rsidRPr="00CF550F">
        <w:rPr>
          <w:b/>
          <w:bCs/>
          <w:color w:val="auto"/>
          <w:sz w:val="22"/>
          <w:szCs w:val="22"/>
        </w:rPr>
        <w:instrText xml:space="preserve"> SEQ Tabla \* ARABIC </w:instrText>
      </w:r>
      <w:r w:rsidRPr="00CF550F">
        <w:rPr>
          <w:b/>
          <w:bCs/>
          <w:color w:val="auto"/>
          <w:sz w:val="22"/>
          <w:szCs w:val="22"/>
        </w:rPr>
        <w:fldChar w:fldCharType="separate"/>
      </w:r>
      <w:r w:rsidRPr="00CF550F">
        <w:rPr>
          <w:b/>
          <w:bCs/>
          <w:noProof/>
          <w:color w:val="auto"/>
          <w:sz w:val="22"/>
          <w:szCs w:val="22"/>
        </w:rPr>
        <w:t>1</w:t>
      </w:r>
      <w:r w:rsidRPr="00CF550F">
        <w:rPr>
          <w:b/>
          <w:bCs/>
          <w:color w:val="auto"/>
          <w:sz w:val="22"/>
          <w:szCs w:val="22"/>
        </w:rPr>
        <w:fldChar w:fldCharType="end"/>
      </w:r>
      <w:r w:rsidRPr="00CF550F">
        <w:rPr>
          <w:b/>
          <w:bCs/>
          <w:color w:val="auto"/>
          <w:sz w:val="22"/>
          <w:szCs w:val="22"/>
        </w:rPr>
        <w:t xml:space="preserve">. </w:t>
      </w:r>
      <w:r w:rsidRPr="00CF550F">
        <w:rPr>
          <w:i w:val="0"/>
          <w:iCs w:val="0"/>
          <w:color w:val="auto"/>
          <w:sz w:val="22"/>
          <w:szCs w:val="22"/>
        </w:rPr>
        <w:t>Empresas Municipales Prestadoras de Servicios Públicos</w:t>
      </w:r>
      <w:bookmarkEnd w:id="54"/>
    </w:p>
    <w:p w14:paraId="100A7372" w14:textId="45908E47" w:rsidR="001A4218" w:rsidRPr="00CF550F" w:rsidRDefault="001A4218" w:rsidP="001A4218">
      <w:pPr>
        <w:jc w:val="center"/>
      </w:pPr>
      <w:r w:rsidRPr="00CF550F">
        <w:rPr>
          <w:noProof/>
          <w:lang w:val="es-ES" w:eastAsia="es-ES"/>
        </w:rPr>
        <w:drawing>
          <wp:inline distT="0" distB="0" distL="0" distR="0" wp14:anchorId="55AF12F5" wp14:editId="387720B0">
            <wp:extent cx="3589499" cy="38520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a:srcRect l="23732" t="15446" r="23928" b="9728"/>
                    <a:stretch/>
                  </pic:blipFill>
                  <pic:spPr bwMode="auto">
                    <a:xfrm>
                      <a:off x="0" y="0"/>
                      <a:ext cx="3589499" cy="3852000"/>
                    </a:xfrm>
                    <a:prstGeom prst="rect">
                      <a:avLst/>
                    </a:prstGeom>
                    <a:noFill/>
                    <a:ln>
                      <a:noFill/>
                    </a:ln>
                    <a:extLst>
                      <a:ext uri="{53640926-AAD7-44D8-BBD7-CCE9431645EC}">
                        <a14:shadowObscured xmlns:a14="http://schemas.microsoft.com/office/drawing/2010/main"/>
                      </a:ext>
                    </a:extLst>
                  </pic:spPr>
                </pic:pic>
              </a:graphicData>
            </a:graphic>
          </wp:inline>
        </w:drawing>
      </w:r>
    </w:p>
    <w:p w14:paraId="0372130B" w14:textId="29F255D4" w:rsidR="003A1ADD" w:rsidRPr="00CF550F" w:rsidRDefault="003A1ADD" w:rsidP="005D0C0D">
      <w:pPr>
        <w:ind w:firstLine="720"/>
      </w:pPr>
      <w:r w:rsidRPr="00CF550F">
        <w:t xml:space="preserve">Según la tabla 2, se observa que la generación de residuos sólidos durante el año 2014 fue de 126.45 ton/ día y 122.07 ton/día en el 2015, nos muestra una disminución del 3.46% debido que durante la vigencia 2015, se iniciaron diferentes procesos pilotos de educación ambiental en todos los municipios del departamento. La generación de residuos sólidos en los municipios del </w:t>
      </w:r>
      <w:r w:rsidRPr="00CF550F">
        <w:lastRenderedPageBreak/>
        <w:t>departamento según información descrita en las actualizaciones de los PGIRS 2016 – 2027 demuestran que en su gran mayoría se componen de material orgánico, considerándose esto como una ventaja para diseñar proyectos de bajo costo con un importante aprovechamiento de los residuos orgánicos en los diferentes municipios del departamento.</w:t>
      </w:r>
    </w:p>
    <w:p w14:paraId="26862A65" w14:textId="056050CB" w:rsidR="005D0C0D" w:rsidRPr="00CF550F" w:rsidRDefault="006219E3" w:rsidP="006219E3">
      <w:pPr>
        <w:pStyle w:val="Descripcin"/>
        <w:rPr>
          <w:i w:val="0"/>
          <w:iCs w:val="0"/>
          <w:color w:val="auto"/>
          <w:sz w:val="22"/>
          <w:szCs w:val="22"/>
        </w:rPr>
      </w:pPr>
      <w:bookmarkStart w:id="55" w:name="_Toc141628228"/>
      <w:r w:rsidRPr="00CF550F">
        <w:rPr>
          <w:b/>
          <w:bCs/>
          <w:color w:val="auto"/>
          <w:sz w:val="22"/>
          <w:szCs w:val="22"/>
        </w:rPr>
        <w:t xml:space="preserve">Tabla </w:t>
      </w:r>
      <w:r w:rsidRPr="00CF550F">
        <w:rPr>
          <w:b/>
          <w:bCs/>
          <w:color w:val="auto"/>
          <w:sz w:val="22"/>
          <w:szCs w:val="22"/>
        </w:rPr>
        <w:fldChar w:fldCharType="begin"/>
      </w:r>
      <w:r w:rsidRPr="00CF550F">
        <w:rPr>
          <w:b/>
          <w:bCs/>
          <w:color w:val="auto"/>
          <w:sz w:val="22"/>
          <w:szCs w:val="22"/>
        </w:rPr>
        <w:instrText xml:space="preserve"> SEQ Tabla \* ARABIC </w:instrText>
      </w:r>
      <w:r w:rsidRPr="00CF550F">
        <w:rPr>
          <w:b/>
          <w:bCs/>
          <w:color w:val="auto"/>
          <w:sz w:val="22"/>
          <w:szCs w:val="22"/>
        </w:rPr>
        <w:fldChar w:fldCharType="separate"/>
      </w:r>
      <w:r w:rsidR="00894F17" w:rsidRPr="00CF550F">
        <w:rPr>
          <w:b/>
          <w:bCs/>
          <w:noProof/>
          <w:color w:val="auto"/>
          <w:sz w:val="22"/>
          <w:szCs w:val="22"/>
        </w:rPr>
        <w:t>2</w:t>
      </w:r>
      <w:r w:rsidRPr="00CF550F">
        <w:rPr>
          <w:b/>
          <w:bCs/>
          <w:color w:val="auto"/>
          <w:sz w:val="22"/>
          <w:szCs w:val="22"/>
        </w:rPr>
        <w:fldChar w:fldCharType="end"/>
      </w:r>
      <w:r w:rsidRPr="00CF550F">
        <w:rPr>
          <w:b/>
          <w:bCs/>
          <w:color w:val="auto"/>
          <w:sz w:val="22"/>
          <w:szCs w:val="22"/>
        </w:rPr>
        <w:t xml:space="preserve">. </w:t>
      </w:r>
      <w:r w:rsidR="005D0C0D" w:rsidRPr="00CF550F">
        <w:rPr>
          <w:i w:val="0"/>
          <w:iCs w:val="0"/>
          <w:color w:val="auto"/>
          <w:sz w:val="22"/>
          <w:szCs w:val="22"/>
        </w:rPr>
        <w:t>Generación de Residuos Solido por Municipio</w:t>
      </w:r>
      <w:bookmarkEnd w:id="55"/>
    </w:p>
    <w:p w14:paraId="4A61ED65" w14:textId="5845E16E" w:rsidR="003A1ADD" w:rsidRPr="00CF550F" w:rsidRDefault="005D0C0D" w:rsidP="005D0C0D">
      <w:pPr>
        <w:jc w:val="center"/>
      </w:pPr>
      <w:r w:rsidRPr="00CF550F">
        <w:rPr>
          <w:noProof/>
          <w:lang w:val="es-ES" w:eastAsia="es-ES"/>
        </w:rPr>
        <w:drawing>
          <wp:inline distT="0" distB="0" distL="0" distR="0" wp14:anchorId="11543805" wp14:editId="66F5E358">
            <wp:extent cx="3064741" cy="1368000"/>
            <wp:effectExtent l="0" t="0" r="2540" b="381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9666" t="38957" r="41671" b="33430"/>
                    <a:stretch/>
                  </pic:blipFill>
                  <pic:spPr bwMode="auto">
                    <a:xfrm>
                      <a:off x="0" y="0"/>
                      <a:ext cx="3064741" cy="1368000"/>
                    </a:xfrm>
                    <a:prstGeom prst="rect">
                      <a:avLst/>
                    </a:prstGeom>
                    <a:ln>
                      <a:noFill/>
                    </a:ln>
                    <a:extLst>
                      <a:ext uri="{53640926-AAD7-44D8-BBD7-CCE9431645EC}">
                        <a14:shadowObscured xmlns:a14="http://schemas.microsoft.com/office/drawing/2010/main"/>
                      </a:ext>
                    </a:extLst>
                  </pic:spPr>
                </pic:pic>
              </a:graphicData>
            </a:graphic>
          </wp:inline>
        </w:drawing>
      </w:r>
    </w:p>
    <w:p w14:paraId="74585E0E" w14:textId="50D378BC" w:rsidR="005D0C0D" w:rsidRPr="00CF550F" w:rsidRDefault="005D0C0D" w:rsidP="003A1ADD">
      <w:pPr>
        <w:pStyle w:val="Ttulo3"/>
      </w:pPr>
      <w:bookmarkStart w:id="56" w:name="_Toc141628481"/>
      <w:r w:rsidRPr="00CF550F">
        <w:t>Política Petrolera en Colombia</w:t>
      </w:r>
      <w:bookmarkEnd w:id="56"/>
    </w:p>
    <w:p w14:paraId="21BAFD9B" w14:textId="77777777" w:rsidR="003A1ADD" w:rsidRPr="00CF550F" w:rsidRDefault="003A1ADD" w:rsidP="005D0C0D">
      <w:pPr>
        <w:ind w:firstLine="720"/>
        <w:rPr>
          <w:lang w:val="es-VE"/>
        </w:rPr>
      </w:pPr>
    </w:p>
    <w:p w14:paraId="7D1D46C7" w14:textId="29DD16A8" w:rsidR="005D0C0D" w:rsidRPr="00CF550F" w:rsidRDefault="005D0C0D" w:rsidP="005D0C0D">
      <w:pPr>
        <w:ind w:firstLine="720"/>
        <w:rPr>
          <w:lang w:val="es-VE"/>
        </w:rPr>
      </w:pPr>
      <w:r w:rsidRPr="00CF550F">
        <w:rPr>
          <w:lang w:val="es-VE"/>
        </w:rPr>
        <w:t>Se considera que, desde sus orígenes la política petrolera colombiana es una política pública económica transnacional (PPET) que realiza los valores, creencias, metas básicas y otras percepciones de las dos coaliciones que la hegemonizan:</w:t>
      </w:r>
    </w:p>
    <w:p w14:paraId="67313EB2" w14:textId="77777777" w:rsidR="005D0C0D" w:rsidRPr="00CF550F" w:rsidRDefault="005D0C0D" w:rsidP="005D0C0D">
      <w:pPr>
        <w:pStyle w:val="Prrafodelista"/>
        <w:numPr>
          <w:ilvl w:val="0"/>
          <w:numId w:val="11"/>
        </w:numPr>
        <w:rPr>
          <w:lang w:val="es-VE"/>
        </w:rPr>
      </w:pPr>
      <w:r w:rsidRPr="00CF550F">
        <w:rPr>
          <w:lang w:val="es-VE"/>
        </w:rPr>
        <w:t>La coalición transnacional.</w:t>
      </w:r>
    </w:p>
    <w:p w14:paraId="673F1CFC" w14:textId="77777777" w:rsidR="005D0C0D" w:rsidRPr="00CF550F" w:rsidRDefault="005D0C0D" w:rsidP="005D0C0D">
      <w:pPr>
        <w:pStyle w:val="Prrafodelista"/>
        <w:numPr>
          <w:ilvl w:val="0"/>
          <w:numId w:val="11"/>
        </w:numPr>
        <w:rPr>
          <w:lang w:val="es-VE"/>
        </w:rPr>
      </w:pPr>
      <w:r w:rsidRPr="00CF550F">
        <w:rPr>
          <w:lang w:val="es-VE"/>
        </w:rPr>
        <w:t>La coalición estatal o gubernamental administrativa.</w:t>
      </w:r>
    </w:p>
    <w:p w14:paraId="7B47E615" w14:textId="77777777" w:rsidR="005D0C0D" w:rsidRPr="00CF550F" w:rsidRDefault="005D0C0D" w:rsidP="005D0C0D">
      <w:pPr>
        <w:ind w:firstLine="720"/>
        <w:rPr>
          <w:lang w:val="es-VE"/>
        </w:rPr>
      </w:pPr>
      <w:r w:rsidRPr="00CF550F">
        <w:rPr>
          <w:lang w:val="es-VE"/>
        </w:rPr>
        <w:t>La primera es su actor fundamental y la segunda es su actor mediador. Se destaca el hecho de que sus respectivos periodos se corresponden con el modelo capitalista de crecimiento económico y social del empleo, dominante en el mundo, y con el papel asignado al recurso fósil petrolero y carbonero mediante el sistema de contratación.</w:t>
      </w:r>
    </w:p>
    <w:p w14:paraId="10529B1C" w14:textId="39A32B7E" w:rsidR="005D0C0D" w:rsidRPr="00CF550F" w:rsidRDefault="005D0C0D" w:rsidP="005D0C0D">
      <w:pPr>
        <w:ind w:firstLine="720"/>
        <w:rPr>
          <w:lang w:val="es-VE"/>
        </w:rPr>
      </w:pPr>
      <w:r w:rsidRPr="00CF550F">
        <w:rPr>
          <w:lang w:val="es-VE"/>
        </w:rPr>
        <w:t>Así, el periodo extractivista concesionado (1905</w:t>
      </w:r>
      <w:r w:rsidR="001A7B1C" w:rsidRPr="00CF550F">
        <w:rPr>
          <w:lang w:val="es-VE"/>
        </w:rPr>
        <w:t xml:space="preserve"> – </w:t>
      </w:r>
      <w:r w:rsidRPr="00CF550F">
        <w:rPr>
          <w:lang w:val="es-VE"/>
        </w:rPr>
        <w:t xml:space="preserve">1950) está asociado con el modelo de crecimiento económico liberal clásico – cuyos productores y consumidores se comportan según el marco de las fronteras de los mercados y precios nacionales – y el empleo se ata a la fortuna </w:t>
      </w:r>
      <w:r w:rsidRPr="00CF550F">
        <w:rPr>
          <w:lang w:val="es-VE"/>
        </w:rPr>
        <w:lastRenderedPageBreak/>
        <w:t>de la “mano invisible” del libre cambio que regenta las empresas privadas y que, se supone, equilibra la oferta de mercancías con la demanda de empleo. En el sector petrolero esa creencia y ese quehacer quedan definidos en los contratos de concesión.</w:t>
      </w:r>
    </w:p>
    <w:p w14:paraId="4C152ECE" w14:textId="4056F9AD" w:rsidR="005D0C0D" w:rsidRPr="00CF550F" w:rsidRDefault="005D0C0D" w:rsidP="005D0C0D">
      <w:pPr>
        <w:ind w:firstLine="720"/>
        <w:rPr>
          <w:lang w:val="es-VE"/>
        </w:rPr>
      </w:pPr>
      <w:r w:rsidRPr="00CF550F">
        <w:rPr>
          <w:lang w:val="es-VE"/>
        </w:rPr>
        <w:t>El periodo extractivista estatal (1951</w:t>
      </w:r>
      <w:r w:rsidR="001A7B1C" w:rsidRPr="00CF550F">
        <w:rPr>
          <w:lang w:val="es-VE"/>
        </w:rPr>
        <w:t xml:space="preserve"> – </w:t>
      </w:r>
      <w:r w:rsidRPr="00CF550F">
        <w:rPr>
          <w:lang w:val="es-VE"/>
        </w:rPr>
        <w:t>1973) se ajusta con el crecimiento económico keynesiano planeado y regulado por el Estado, que mediante sus empresas productivas y su poder soberano para emitir moneda se encarga de la política social de empleo. Su agente fundamental es la empresa estatal Ecopetrol.</w:t>
      </w:r>
    </w:p>
    <w:p w14:paraId="63B16010" w14:textId="4F74E822" w:rsidR="005D0C0D" w:rsidRPr="00CF550F" w:rsidRDefault="005D0C0D" w:rsidP="005D0C0D">
      <w:pPr>
        <w:ind w:firstLine="720"/>
        <w:rPr>
          <w:lang w:val="es-VE"/>
        </w:rPr>
      </w:pPr>
      <w:r w:rsidRPr="00CF550F">
        <w:rPr>
          <w:lang w:val="es-VE"/>
        </w:rPr>
        <w:t>Durante el periodo extractivista asociado (1974</w:t>
      </w:r>
      <w:r w:rsidR="001A7B1C" w:rsidRPr="00CF550F">
        <w:rPr>
          <w:lang w:val="es-VE"/>
        </w:rPr>
        <w:t xml:space="preserve"> – </w:t>
      </w:r>
      <w:r w:rsidRPr="00CF550F">
        <w:rPr>
          <w:lang w:val="es-VE"/>
        </w:rPr>
        <w:t>2002), un lapso de transición para revertir el modelo de desarrollo keynesiano, se ajusta con una mixtura de políticas estatal</w:t>
      </w:r>
      <w:r w:rsidR="00515734" w:rsidRPr="00CF550F">
        <w:rPr>
          <w:lang w:val="es-VE"/>
        </w:rPr>
        <w:t xml:space="preserve"> – </w:t>
      </w:r>
      <w:r w:rsidRPr="00CF550F">
        <w:rPr>
          <w:lang w:val="es-VE"/>
        </w:rPr>
        <w:t>privadas viabilizadas en el subsistema petrolero a través de los contratos de asociación.</w:t>
      </w:r>
    </w:p>
    <w:p w14:paraId="26BF2DBD" w14:textId="1366A189" w:rsidR="005D0C0D" w:rsidRPr="00CF550F" w:rsidRDefault="005D0C0D" w:rsidP="005D0C0D">
      <w:pPr>
        <w:ind w:firstLine="720"/>
        <w:rPr>
          <w:lang w:val="es-VE"/>
        </w:rPr>
      </w:pPr>
      <w:r w:rsidRPr="00CF550F">
        <w:rPr>
          <w:lang w:val="es-VE"/>
        </w:rPr>
        <w:t>Y en el actual periodo extractivista neoconcesionado (2003</w:t>
      </w:r>
      <w:r w:rsidR="001A7B1C" w:rsidRPr="00CF550F">
        <w:rPr>
          <w:lang w:val="es-VE"/>
        </w:rPr>
        <w:t xml:space="preserve"> – </w:t>
      </w:r>
      <w:r w:rsidRPr="00CF550F">
        <w:rPr>
          <w:lang w:val="es-VE"/>
        </w:rPr>
        <w:t>2022) se traducen y agencian las creencias y los valores del modelo de crecimiento neoliberal que desregula y privatiza las actividades y empresas económicas estatales, por medio de la apertura económica del país (recursos humanos, naturales, financieros, productivos y comerciales) al mercado globalizado. Este es liderado por las corporaciones financieras que requieren incentivos de los Estados para mantener sus tasas de ganancia (sinónimo de crecimiento económico) y aspectos como:</w:t>
      </w:r>
    </w:p>
    <w:p w14:paraId="0F4A8308" w14:textId="77777777" w:rsidR="005D0C0D" w:rsidRPr="00CF550F" w:rsidRDefault="005D0C0D" w:rsidP="005D0C0D">
      <w:pPr>
        <w:pStyle w:val="Prrafodelista"/>
        <w:numPr>
          <w:ilvl w:val="0"/>
          <w:numId w:val="12"/>
        </w:numPr>
        <w:rPr>
          <w:lang w:val="es-VE"/>
        </w:rPr>
      </w:pPr>
      <w:r w:rsidRPr="00CF550F">
        <w:rPr>
          <w:lang w:val="es-VE"/>
        </w:rPr>
        <w:t>Seguridad a la propiedad y a las inversiones.</w:t>
      </w:r>
    </w:p>
    <w:p w14:paraId="38917571" w14:textId="77777777" w:rsidR="005D0C0D" w:rsidRPr="00CF550F" w:rsidRDefault="005D0C0D" w:rsidP="005D0C0D">
      <w:pPr>
        <w:pStyle w:val="Prrafodelista"/>
        <w:numPr>
          <w:ilvl w:val="0"/>
          <w:numId w:val="12"/>
        </w:numPr>
        <w:rPr>
          <w:lang w:val="es-VE"/>
        </w:rPr>
      </w:pPr>
      <w:r w:rsidRPr="00CF550F">
        <w:rPr>
          <w:lang w:val="es-VE"/>
        </w:rPr>
        <w:t>Rebaja de los impuestos.</w:t>
      </w:r>
    </w:p>
    <w:p w14:paraId="3F5337FB" w14:textId="77777777" w:rsidR="005D0C0D" w:rsidRPr="00CF550F" w:rsidRDefault="005D0C0D" w:rsidP="005D0C0D">
      <w:pPr>
        <w:pStyle w:val="Prrafodelista"/>
        <w:numPr>
          <w:ilvl w:val="0"/>
          <w:numId w:val="12"/>
        </w:numPr>
        <w:rPr>
          <w:lang w:val="es-VE"/>
        </w:rPr>
      </w:pPr>
      <w:r w:rsidRPr="00CF550F">
        <w:rPr>
          <w:lang w:val="es-VE"/>
        </w:rPr>
        <w:t>Subsidios a la inversión.</w:t>
      </w:r>
    </w:p>
    <w:p w14:paraId="76978068" w14:textId="77777777" w:rsidR="005D0C0D" w:rsidRPr="00CF550F" w:rsidRDefault="005D0C0D" w:rsidP="005D0C0D">
      <w:pPr>
        <w:pStyle w:val="Prrafodelista"/>
        <w:numPr>
          <w:ilvl w:val="0"/>
          <w:numId w:val="12"/>
        </w:numPr>
        <w:rPr>
          <w:lang w:val="es-VE"/>
        </w:rPr>
      </w:pPr>
      <w:r w:rsidRPr="00CF550F">
        <w:rPr>
          <w:lang w:val="es-VE"/>
        </w:rPr>
        <w:t>Política social eficiente y eficaz sustentada en los bajos salarios por vía de la flexibilización o tercerización laboral.</w:t>
      </w:r>
    </w:p>
    <w:p w14:paraId="65663229" w14:textId="77777777" w:rsidR="00515734" w:rsidRPr="00CF550F" w:rsidRDefault="00515734" w:rsidP="003A1ADD">
      <w:pPr>
        <w:rPr>
          <w:lang w:val="es-VE"/>
        </w:rPr>
      </w:pPr>
    </w:p>
    <w:p w14:paraId="2D260906" w14:textId="68BFF585" w:rsidR="005D0C0D" w:rsidRPr="00CF550F" w:rsidRDefault="005D0C0D" w:rsidP="003A1ADD">
      <w:pPr>
        <w:pStyle w:val="Ttulo3"/>
      </w:pPr>
      <w:bookmarkStart w:id="57" w:name="_Toc141628482"/>
      <w:r w:rsidRPr="00CF550F">
        <w:lastRenderedPageBreak/>
        <w:t>Aspectos Sociales a Considerar que Predominaba en los Líderes Políticos.</w:t>
      </w:r>
      <w:bookmarkEnd w:id="57"/>
    </w:p>
    <w:p w14:paraId="4E6B2B61" w14:textId="77777777" w:rsidR="003A1ADD" w:rsidRPr="00CF550F" w:rsidRDefault="003A1ADD" w:rsidP="005D0C0D">
      <w:pPr>
        <w:ind w:firstLine="720"/>
      </w:pPr>
    </w:p>
    <w:p w14:paraId="4FF996BF" w14:textId="2472BCAC" w:rsidR="00482803" w:rsidRPr="00CF550F" w:rsidRDefault="00482803" w:rsidP="005D0C0D">
      <w:pPr>
        <w:ind w:firstLine="720"/>
      </w:pPr>
      <w:r w:rsidRPr="00CF550F">
        <w:t>Los discursos de los líderes ambientalistas, se presentan en un panorama complejo, por las pugnas que existen entre políticos, la sociedad y los ciudadanos civiles (de oficios en empresas privadas públicas), los grupos armados irregulares o los miembros del Estado que reprimen sus acciones, es por esto que la región del Arauca es conflictiva en lo que a la comunicación y acuerdos se refiere.</w:t>
      </w:r>
    </w:p>
    <w:p w14:paraId="3A7F3AC4" w14:textId="77777777" w:rsidR="00482803" w:rsidRPr="00CF550F" w:rsidRDefault="00482803" w:rsidP="00482803">
      <w:pPr>
        <w:ind w:firstLine="720"/>
      </w:pPr>
      <w:r w:rsidRPr="00CF550F">
        <w:t>Se tiene un interés especial en apropiarse de las ganancias generadas por la explotación petrolera, y llama la atención la forma en que los líderes de los gobiernos municipales actuales juegan un papel importante en la defensa de los derechos sociales, que el gobierno central afirma manejar. Con la experiencia en el tema de la descentralización, los alcaldes han transformado su papel en el de portavoces de las comunidades.</w:t>
      </w:r>
    </w:p>
    <w:p w14:paraId="76F134BF" w14:textId="77777777" w:rsidR="00482803" w:rsidRPr="00CF550F" w:rsidRDefault="00482803" w:rsidP="00482803">
      <w:pPr>
        <w:ind w:firstLine="720"/>
      </w:pPr>
      <w:r w:rsidRPr="00CF550F">
        <w:t>Como se describe en el párrafo anterior, los gobiernos estatales y las gobernaciones de Arauca adquirieron poder para responder a las demandas, pero el flujo de regalías en los años 1002-1997 permitió esta posibilidad. A pesar de ello, el Estado, los gobernadores y los representantes de la Cámara querían obtener el máximo beneficio posible como intermediarios en esta problemática, ya que representaban a la región geográficamente limítrofe de Arauca, que se destacaba por su minería petrolera y también estaba afectada por la presencia de grupos guerrilleros. El Estado pretendía aumentar su riqueza individual.</w:t>
      </w:r>
    </w:p>
    <w:p w14:paraId="2B4AD925" w14:textId="77777777" w:rsidR="00482803" w:rsidRPr="00CF550F" w:rsidRDefault="00482803" w:rsidP="00482803">
      <w:pPr>
        <w:ind w:firstLine="720"/>
      </w:pPr>
      <w:r w:rsidRPr="00CF550F">
        <w:t xml:space="preserve">Los grupos guerrilleros en Arauca han ejercido un gran poder en el control de territorios, instituciones en la zona, los habitantes del Arauca y el gobierno, debido a su ubicación geográfica en la frontera. Esta situación prevaleció hasta 2002, pero luego hubo un surgimiento de nuevas fronteras debido a acuerdos con amigos y enemigos. Estos dinámicos aspectos fueron </w:t>
      </w:r>
      <w:r w:rsidRPr="00CF550F">
        <w:lastRenderedPageBreak/>
        <w:t>estudiados por Charles Tilly en el año 2007. Tilly, quien murió en 2008 a los 78 años, fue autor de más de 50 libros y más de 600 artículos, y pudo publicar en vida su texto "Democracia, democratización, des democratización y sus interdependencias", que fue, según sus propias palabras, una renovación profunda de la sociología histórica. Considerado por algunos como "el padre fundador de la sociología del siglo XXI", Tilly sostuvo que la democracia es un proceso dinámico que siempre corre el riesgo de retroceder, por lo que la búsqueda de verdadera igualdad en la sociedad requiere de un compromiso ideológico y acción por parte de los ciudadanos, y de la comprensión de que los privilegios no pueden ser otorgados a ningún sector, sin importar cuáles sean.</w:t>
      </w:r>
    </w:p>
    <w:p w14:paraId="78DE2B84" w14:textId="77777777" w:rsidR="00482803" w:rsidRPr="00CF550F" w:rsidRDefault="00482803" w:rsidP="00482803">
      <w:pPr>
        <w:ind w:firstLine="720"/>
      </w:pPr>
    </w:p>
    <w:p w14:paraId="2F31D73A" w14:textId="0409E30B" w:rsidR="005D0C0D" w:rsidRPr="00CF550F" w:rsidRDefault="005D0C0D" w:rsidP="003A1ADD">
      <w:pPr>
        <w:pStyle w:val="Ttulo3"/>
      </w:pPr>
      <w:bookmarkStart w:id="58" w:name="_Toc141628483"/>
      <w:r w:rsidRPr="00CF550F">
        <w:t>Las Acciones Políticas y sus Consecuencias Sociales en la Zona del Arauca</w:t>
      </w:r>
      <w:bookmarkEnd w:id="58"/>
    </w:p>
    <w:p w14:paraId="23CA1BA0" w14:textId="77777777" w:rsidR="003A1ADD" w:rsidRPr="00CF550F" w:rsidRDefault="003A1ADD" w:rsidP="005D0C0D">
      <w:pPr>
        <w:ind w:firstLine="720"/>
      </w:pPr>
    </w:p>
    <w:p w14:paraId="261A98F3" w14:textId="4CE35E8E" w:rsidR="005D0C0D" w:rsidRPr="00CF550F" w:rsidRDefault="005D0C0D" w:rsidP="005D0C0D">
      <w:pPr>
        <w:ind w:firstLine="720"/>
      </w:pPr>
      <w:r w:rsidRPr="00CF550F">
        <w:t>Se trata de un caso de mega corrupción y de captura criminal de las rentas públicas por parte de la clase política local asociada primero con el ELN (1992</w:t>
      </w:r>
      <w:r w:rsidR="00482803" w:rsidRPr="00CF550F">
        <w:t xml:space="preserve"> – </w:t>
      </w:r>
      <w:r w:rsidRPr="00CF550F">
        <w:t>2003), y luego con el grupo paramilitar Bloque Vencedores de Arauca (2004</w:t>
      </w:r>
      <w:r w:rsidR="00482803" w:rsidRPr="00CF550F">
        <w:t xml:space="preserve"> – </w:t>
      </w:r>
      <w:r w:rsidRPr="00CF550F">
        <w:t>2007). Lo casos más recientes han seguido involucrado a gobernadores, alcaldes y redes de contratistas.</w:t>
      </w:r>
    </w:p>
    <w:p w14:paraId="656A63B0" w14:textId="77777777" w:rsidR="005D0C0D" w:rsidRPr="00CF550F" w:rsidRDefault="005D0C0D" w:rsidP="005D0C0D">
      <w:pPr>
        <w:ind w:firstLine="720"/>
      </w:pPr>
      <w:r w:rsidRPr="00CF550F">
        <w:t>Desde 1992 Arauca ha tenido 9 gobernadores elegidos por voto popular y 6 más en condición de encargados, de los cuales solo los dos últimos no han tenido sanciones ni han sido destituidos o condenados por la justicia.</w:t>
      </w:r>
    </w:p>
    <w:p w14:paraId="3D7F46BB" w14:textId="77777777" w:rsidR="005D0C0D" w:rsidRPr="00CF550F" w:rsidRDefault="005D0C0D" w:rsidP="005D0C0D">
      <w:pPr>
        <w:ind w:firstLine="720"/>
      </w:pPr>
      <w:r w:rsidRPr="00CF550F">
        <w:t>Lo sucedido en Arauca hace pensar en las fallas de la descentralización política, administrativa y fiscal llevada a cabo sin tener en cuenta los contextos socio-políticos y las particularidades de los municipios y departamentos.</w:t>
      </w:r>
    </w:p>
    <w:p w14:paraId="56C94E12" w14:textId="6BEAE191" w:rsidR="005D0C0D" w:rsidRPr="00CF550F" w:rsidRDefault="005D0C0D" w:rsidP="005D0C0D">
      <w:pPr>
        <w:ind w:firstLine="720"/>
      </w:pPr>
      <w:r w:rsidRPr="00CF550F">
        <w:lastRenderedPageBreak/>
        <w:t>Para dar un vistazo inicial, esta es la lista de destituciones y sanciones a los gobernadores del departamento</w:t>
      </w:r>
      <w:r w:rsidR="00333692" w:rsidRPr="00CF550F">
        <w:t>.</w:t>
      </w:r>
    </w:p>
    <w:p w14:paraId="03C4F617" w14:textId="7B52B37B" w:rsidR="005D0C0D" w:rsidRPr="00CF550F" w:rsidRDefault="00894F17" w:rsidP="00894F17">
      <w:pPr>
        <w:pStyle w:val="Descripcin"/>
        <w:rPr>
          <w:i w:val="0"/>
          <w:iCs w:val="0"/>
          <w:color w:val="auto"/>
          <w:sz w:val="24"/>
          <w:szCs w:val="24"/>
        </w:rPr>
      </w:pPr>
      <w:bookmarkStart w:id="59" w:name="_Toc141628229"/>
      <w:r w:rsidRPr="00CF550F">
        <w:rPr>
          <w:b/>
          <w:bCs/>
          <w:color w:val="auto"/>
          <w:sz w:val="24"/>
          <w:szCs w:val="24"/>
        </w:rPr>
        <w:t xml:space="preserve">Tabla </w:t>
      </w:r>
      <w:r w:rsidRPr="00CF550F">
        <w:rPr>
          <w:b/>
          <w:bCs/>
          <w:color w:val="auto"/>
          <w:sz w:val="24"/>
          <w:szCs w:val="24"/>
        </w:rPr>
        <w:fldChar w:fldCharType="begin"/>
      </w:r>
      <w:r w:rsidRPr="00CF550F">
        <w:rPr>
          <w:b/>
          <w:bCs/>
          <w:color w:val="auto"/>
          <w:sz w:val="24"/>
          <w:szCs w:val="24"/>
        </w:rPr>
        <w:instrText xml:space="preserve"> SEQ Tabla \* ARABIC </w:instrText>
      </w:r>
      <w:r w:rsidRPr="00CF550F">
        <w:rPr>
          <w:b/>
          <w:bCs/>
          <w:color w:val="auto"/>
          <w:sz w:val="24"/>
          <w:szCs w:val="24"/>
        </w:rPr>
        <w:fldChar w:fldCharType="separate"/>
      </w:r>
      <w:r w:rsidRPr="00CF550F">
        <w:rPr>
          <w:b/>
          <w:bCs/>
          <w:noProof/>
          <w:color w:val="auto"/>
          <w:sz w:val="24"/>
          <w:szCs w:val="24"/>
        </w:rPr>
        <w:t>3</w:t>
      </w:r>
      <w:r w:rsidRPr="00CF550F">
        <w:rPr>
          <w:b/>
          <w:bCs/>
          <w:color w:val="auto"/>
          <w:sz w:val="24"/>
          <w:szCs w:val="24"/>
        </w:rPr>
        <w:fldChar w:fldCharType="end"/>
      </w:r>
      <w:r w:rsidRPr="00CF550F">
        <w:rPr>
          <w:b/>
          <w:bCs/>
          <w:color w:val="auto"/>
          <w:sz w:val="24"/>
          <w:szCs w:val="24"/>
        </w:rPr>
        <w:t>.</w:t>
      </w:r>
      <w:r w:rsidRPr="00CF550F">
        <w:rPr>
          <w:i w:val="0"/>
          <w:iCs w:val="0"/>
          <w:color w:val="auto"/>
          <w:sz w:val="24"/>
          <w:szCs w:val="24"/>
        </w:rPr>
        <w:t xml:space="preserve"> Gobernadores y sanciones a los gobernadores en el Departamento de Arauca</w:t>
      </w:r>
      <w:bookmarkEnd w:id="59"/>
    </w:p>
    <w:tbl>
      <w:tblPr>
        <w:tblStyle w:val="Tablanormal2"/>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1337"/>
        <w:gridCol w:w="1963"/>
        <w:gridCol w:w="1409"/>
        <w:gridCol w:w="4651"/>
      </w:tblGrid>
      <w:tr w:rsidR="00E23ACB" w:rsidRPr="00CF550F" w14:paraId="16867822" w14:textId="77777777" w:rsidTr="00E23A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7" w:type="dxa"/>
            <w:tcBorders>
              <w:bottom w:val="double" w:sz="4" w:space="0" w:color="auto"/>
            </w:tcBorders>
          </w:tcPr>
          <w:p w14:paraId="582170C2" w14:textId="77777777" w:rsidR="00E23ACB" w:rsidRPr="00CF550F" w:rsidRDefault="00E23ACB" w:rsidP="003F5C27">
            <w:pPr>
              <w:spacing w:after="160" w:line="259" w:lineRule="auto"/>
              <w:jc w:val="center"/>
            </w:pPr>
            <w:r w:rsidRPr="00CF550F">
              <w:t>PERIODO</w:t>
            </w:r>
          </w:p>
        </w:tc>
        <w:tc>
          <w:tcPr>
            <w:tcW w:w="1963" w:type="dxa"/>
            <w:tcBorders>
              <w:bottom w:val="double" w:sz="4" w:space="0" w:color="auto"/>
            </w:tcBorders>
          </w:tcPr>
          <w:p w14:paraId="15EFB0A0" w14:textId="77777777" w:rsidR="00E23ACB" w:rsidRPr="00CF550F" w:rsidRDefault="00E23ACB" w:rsidP="003F5C27">
            <w:pPr>
              <w:spacing w:after="160" w:line="259" w:lineRule="auto"/>
              <w:jc w:val="center"/>
              <w:cnfStyle w:val="100000000000" w:firstRow="1" w:lastRow="0" w:firstColumn="0" w:lastColumn="0" w:oddVBand="0" w:evenVBand="0" w:oddHBand="0" w:evenHBand="0" w:firstRowFirstColumn="0" w:firstRowLastColumn="0" w:lastRowFirstColumn="0" w:lastRowLastColumn="0"/>
            </w:pPr>
            <w:r w:rsidRPr="00CF550F">
              <w:t>GOBERNADOR</w:t>
            </w:r>
          </w:p>
        </w:tc>
        <w:tc>
          <w:tcPr>
            <w:tcW w:w="1409" w:type="dxa"/>
            <w:tcBorders>
              <w:bottom w:val="double" w:sz="4" w:space="0" w:color="auto"/>
            </w:tcBorders>
          </w:tcPr>
          <w:p w14:paraId="27579E0D" w14:textId="77777777" w:rsidR="00E23ACB" w:rsidRPr="00CF550F" w:rsidRDefault="00E23ACB" w:rsidP="003F5C27">
            <w:pPr>
              <w:spacing w:after="160" w:line="259" w:lineRule="auto"/>
              <w:jc w:val="center"/>
              <w:cnfStyle w:val="100000000000" w:firstRow="1" w:lastRow="0" w:firstColumn="0" w:lastColumn="0" w:oddVBand="0" w:evenVBand="0" w:oddHBand="0" w:evenHBand="0" w:firstRowFirstColumn="0" w:firstRowLastColumn="0" w:lastRowFirstColumn="0" w:lastRowLastColumn="0"/>
            </w:pPr>
            <w:r w:rsidRPr="00CF550F">
              <w:t>PARTIDO</w:t>
            </w:r>
          </w:p>
        </w:tc>
        <w:tc>
          <w:tcPr>
            <w:tcW w:w="4651" w:type="dxa"/>
            <w:tcBorders>
              <w:bottom w:val="double" w:sz="4" w:space="0" w:color="auto"/>
            </w:tcBorders>
          </w:tcPr>
          <w:p w14:paraId="67572DD7" w14:textId="77777777" w:rsidR="00E23ACB" w:rsidRPr="00CF550F" w:rsidRDefault="00E23ACB" w:rsidP="003F5C27">
            <w:pPr>
              <w:spacing w:after="160" w:line="259" w:lineRule="auto"/>
              <w:jc w:val="center"/>
              <w:cnfStyle w:val="100000000000" w:firstRow="1" w:lastRow="0" w:firstColumn="0" w:lastColumn="0" w:oddVBand="0" w:evenVBand="0" w:oddHBand="0" w:evenHBand="0" w:firstRowFirstColumn="0" w:firstRowLastColumn="0" w:lastRowFirstColumn="0" w:lastRowLastColumn="0"/>
            </w:pPr>
            <w:r w:rsidRPr="00CF550F">
              <w:t>SANCIONES</w:t>
            </w:r>
          </w:p>
        </w:tc>
      </w:tr>
      <w:tr w:rsidR="00E23ACB" w:rsidRPr="00CF550F" w14:paraId="5720AE94" w14:textId="77777777" w:rsidTr="00E23A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7" w:type="dxa"/>
            <w:tcBorders>
              <w:top w:val="double" w:sz="4" w:space="0" w:color="auto"/>
              <w:bottom w:val="none" w:sz="0" w:space="0" w:color="auto"/>
            </w:tcBorders>
            <w:vAlign w:val="center"/>
          </w:tcPr>
          <w:p w14:paraId="3FBB80D3" w14:textId="77777777" w:rsidR="00E23ACB" w:rsidRPr="00CF550F" w:rsidRDefault="00E23ACB" w:rsidP="003F5C27">
            <w:pPr>
              <w:spacing w:after="160" w:line="259" w:lineRule="auto"/>
              <w:rPr>
                <w:b w:val="0"/>
                <w:bCs w:val="0"/>
              </w:rPr>
            </w:pPr>
            <w:r w:rsidRPr="00CF550F">
              <w:rPr>
                <w:b w:val="0"/>
                <w:bCs w:val="0"/>
              </w:rPr>
              <w:t>1992 – 1994</w:t>
            </w:r>
          </w:p>
        </w:tc>
        <w:tc>
          <w:tcPr>
            <w:tcW w:w="1963" w:type="dxa"/>
            <w:tcBorders>
              <w:top w:val="double" w:sz="4" w:space="0" w:color="auto"/>
              <w:bottom w:val="none" w:sz="0" w:space="0" w:color="auto"/>
            </w:tcBorders>
            <w:vAlign w:val="center"/>
          </w:tcPr>
          <w:p w14:paraId="1749FBA4" w14:textId="77777777" w:rsidR="00E23ACB" w:rsidRPr="00CF550F" w:rsidRDefault="00E23ACB" w:rsidP="003F5C27">
            <w:pPr>
              <w:spacing w:after="160" w:line="259" w:lineRule="auto"/>
              <w:cnfStyle w:val="000000100000" w:firstRow="0" w:lastRow="0" w:firstColumn="0" w:lastColumn="0" w:oddVBand="0" w:evenVBand="0" w:oddHBand="1" w:evenHBand="0" w:firstRowFirstColumn="0" w:firstRowLastColumn="0" w:lastRowFirstColumn="0" w:lastRowLastColumn="0"/>
            </w:pPr>
            <w:r w:rsidRPr="00CF550F">
              <w:t>Alfredo Colmenares Chía</w:t>
            </w:r>
          </w:p>
        </w:tc>
        <w:tc>
          <w:tcPr>
            <w:tcW w:w="1409" w:type="dxa"/>
            <w:tcBorders>
              <w:top w:val="double" w:sz="4" w:space="0" w:color="auto"/>
              <w:bottom w:val="none" w:sz="0" w:space="0" w:color="auto"/>
            </w:tcBorders>
            <w:vAlign w:val="center"/>
          </w:tcPr>
          <w:p w14:paraId="0C478604" w14:textId="77777777" w:rsidR="00E23ACB" w:rsidRPr="00CF550F" w:rsidRDefault="00E23ACB" w:rsidP="003F5C27">
            <w:pPr>
              <w:spacing w:after="160" w:line="259" w:lineRule="auto"/>
              <w:cnfStyle w:val="000000100000" w:firstRow="0" w:lastRow="0" w:firstColumn="0" w:lastColumn="0" w:oddVBand="0" w:evenVBand="0" w:oddHBand="1" w:evenHBand="0" w:firstRowFirstColumn="0" w:firstRowLastColumn="0" w:lastRowFirstColumn="0" w:lastRowLastColumn="0"/>
            </w:pPr>
            <w:r w:rsidRPr="00CF550F">
              <w:t>Partido Liberal</w:t>
            </w:r>
          </w:p>
        </w:tc>
        <w:tc>
          <w:tcPr>
            <w:tcW w:w="4651" w:type="dxa"/>
            <w:tcBorders>
              <w:top w:val="double" w:sz="4" w:space="0" w:color="auto"/>
              <w:bottom w:val="none" w:sz="0" w:space="0" w:color="auto"/>
            </w:tcBorders>
            <w:vAlign w:val="center"/>
          </w:tcPr>
          <w:p w14:paraId="2EED0D36" w14:textId="77777777" w:rsidR="00E23ACB" w:rsidRPr="00CF550F" w:rsidRDefault="00E23ACB" w:rsidP="003F5C27">
            <w:pPr>
              <w:spacing w:after="160" w:line="259" w:lineRule="auto"/>
              <w:cnfStyle w:val="000000100000" w:firstRow="0" w:lastRow="0" w:firstColumn="0" w:lastColumn="0" w:oddVBand="0" w:evenVBand="0" w:oddHBand="1" w:evenHBand="0" w:firstRowFirstColumn="0" w:firstRowLastColumn="0" w:lastRowFirstColumn="0" w:lastRowLastColumn="0"/>
            </w:pPr>
            <w:r w:rsidRPr="00CF550F">
              <w:t>Investigado por la Procuraduría General de la Nación por despilfarro de las regalías y concesión de auxilios a entidades con fines políticos. Acusado por la Corte Suprema de Justicia de tener nexos con el ELN. Fue asesinado el 8 de octubre de 2001. Nunca pagó cárcel ni otro tipo de sanciones</w:t>
            </w:r>
          </w:p>
        </w:tc>
      </w:tr>
      <w:tr w:rsidR="00E23ACB" w:rsidRPr="00CF550F" w14:paraId="22460F2D" w14:textId="77777777" w:rsidTr="00E23ACB">
        <w:tc>
          <w:tcPr>
            <w:cnfStyle w:val="001000000000" w:firstRow="0" w:lastRow="0" w:firstColumn="1" w:lastColumn="0" w:oddVBand="0" w:evenVBand="0" w:oddHBand="0" w:evenHBand="0" w:firstRowFirstColumn="0" w:firstRowLastColumn="0" w:lastRowFirstColumn="0" w:lastRowLastColumn="0"/>
            <w:tcW w:w="1337" w:type="dxa"/>
            <w:vAlign w:val="center"/>
          </w:tcPr>
          <w:p w14:paraId="1BD63511" w14:textId="77777777" w:rsidR="00E23ACB" w:rsidRPr="00CF550F" w:rsidRDefault="00E23ACB" w:rsidP="003F5C27">
            <w:pPr>
              <w:spacing w:after="160" w:line="259" w:lineRule="auto"/>
              <w:rPr>
                <w:b w:val="0"/>
                <w:bCs w:val="0"/>
              </w:rPr>
            </w:pPr>
            <w:r w:rsidRPr="00CF550F">
              <w:rPr>
                <w:b w:val="0"/>
                <w:bCs w:val="0"/>
              </w:rPr>
              <w:t>1995 – 1997</w:t>
            </w:r>
          </w:p>
        </w:tc>
        <w:tc>
          <w:tcPr>
            <w:tcW w:w="1963" w:type="dxa"/>
            <w:vAlign w:val="center"/>
          </w:tcPr>
          <w:p w14:paraId="03BE83BA" w14:textId="77777777" w:rsidR="00E23ACB" w:rsidRPr="00CF550F" w:rsidRDefault="00E23ACB" w:rsidP="003F5C27">
            <w:pPr>
              <w:spacing w:after="160" w:line="259" w:lineRule="auto"/>
              <w:cnfStyle w:val="000000000000" w:firstRow="0" w:lastRow="0" w:firstColumn="0" w:lastColumn="0" w:oddVBand="0" w:evenVBand="0" w:oddHBand="0" w:evenHBand="0" w:firstRowFirstColumn="0" w:firstRowLastColumn="0" w:lastRowFirstColumn="0" w:lastRowLastColumn="0"/>
            </w:pPr>
            <w:r w:rsidRPr="00CF550F">
              <w:t>José Vicente Lozano</w:t>
            </w:r>
          </w:p>
        </w:tc>
        <w:tc>
          <w:tcPr>
            <w:tcW w:w="1409" w:type="dxa"/>
            <w:vAlign w:val="center"/>
          </w:tcPr>
          <w:p w14:paraId="3ED0330A" w14:textId="77777777" w:rsidR="00E23ACB" w:rsidRPr="00CF550F" w:rsidRDefault="00E23ACB" w:rsidP="003F5C27">
            <w:pPr>
              <w:spacing w:after="160" w:line="259" w:lineRule="auto"/>
              <w:cnfStyle w:val="000000000000" w:firstRow="0" w:lastRow="0" w:firstColumn="0" w:lastColumn="0" w:oddVBand="0" w:evenVBand="0" w:oddHBand="0" w:evenHBand="0" w:firstRowFirstColumn="0" w:firstRowLastColumn="0" w:lastRowFirstColumn="0" w:lastRowLastColumn="0"/>
            </w:pPr>
            <w:r w:rsidRPr="00CF550F">
              <w:t>Partido Liberal</w:t>
            </w:r>
          </w:p>
        </w:tc>
        <w:tc>
          <w:tcPr>
            <w:tcW w:w="4651" w:type="dxa"/>
            <w:vAlign w:val="center"/>
          </w:tcPr>
          <w:p w14:paraId="5442D083" w14:textId="77777777" w:rsidR="00E23ACB" w:rsidRPr="00CF550F" w:rsidRDefault="00E23ACB" w:rsidP="003F5C27">
            <w:pPr>
              <w:spacing w:after="160" w:line="259" w:lineRule="auto"/>
              <w:cnfStyle w:val="000000000000" w:firstRow="0" w:lastRow="0" w:firstColumn="0" w:lastColumn="0" w:oddVBand="0" w:evenVBand="0" w:oddHBand="0" w:evenHBand="0" w:firstRowFirstColumn="0" w:firstRowLastColumn="0" w:lastRowFirstColumn="0" w:lastRowLastColumn="0"/>
            </w:pPr>
            <w:r w:rsidRPr="00CF550F">
              <w:t>Suspendido en 1997 por la Procuraduría por irregularidades en el manejo de los recursos de la Nueve Millonaria. Condenado e inhabilitado por la Corte Suprema en 2010 por sus nexos con el ELN.</w:t>
            </w:r>
          </w:p>
        </w:tc>
      </w:tr>
      <w:tr w:rsidR="00E23ACB" w:rsidRPr="00CF550F" w14:paraId="4D9CCD34" w14:textId="77777777" w:rsidTr="00E23A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7" w:type="dxa"/>
            <w:tcBorders>
              <w:top w:val="none" w:sz="0" w:space="0" w:color="auto"/>
              <w:bottom w:val="none" w:sz="0" w:space="0" w:color="auto"/>
            </w:tcBorders>
            <w:vAlign w:val="center"/>
          </w:tcPr>
          <w:p w14:paraId="74C1062A" w14:textId="77777777" w:rsidR="00E23ACB" w:rsidRPr="00CF550F" w:rsidRDefault="00E23ACB" w:rsidP="003F5C27">
            <w:pPr>
              <w:spacing w:after="160" w:line="259" w:lineRule="auto"/>
              <w:rPr>
                <w:b w:val="0"/>
                <w:bCs w:val="0"/>
              </w:rPr>
            </w:pPr>
            <w:r w:rsidRPr="00CF550F">
              <w:rPr>
                <w:b w:val="0"/>
                <w:bCs w:val="0"/>
              </w:rPr>
              <w:t>1998 – 2000</w:t>
            </w:r>
          </w:p>
        </w:tc>
        <w:tc>
          <w:tcPr>
            <w:tcW w:w="1963" w:type="dxa"/>
            <w:tcBorders>
              <w:top w:val="none" w:sz="0" w:space="0" w:color="auto"/>
              <w:bottom w:val="none" w:sz="0" w:space="0" w:color="auto"/>
            </w:tcBorders>
            <w:vAlign w:val="center"/>
          </w:tcPr>
          <w:p w14:paraId="2C166AC7" w14:textId="77777777" w:rsidR="00E23ACB" w:rsidRPr="00CF550F" w:rsidRDefault="00E23ACB" w:rsidP="003F5C27">
            <w:pPr>
              <w:spacing w:after="160" w:line="259" w:lineRule="auto"/>
              <w:cnfStyle w:val="000000100000" w:firstRow="0" w:lastRow="0" w:firstColumn="0" w:lastColumn="0" w:oddVBand="0" w:evenVBand="0" w:oddHBand="1" w:evenHBand="0" w:firstRowFirstColumn="0" w:firstRowLastColumn="0" w:lastRowFirstColumn="0" w:lastRowLastColumn="0"/>
            </w:pPr>
            <w:r w:rsidRPr="00CF550F">
              <w:t>Gustavo Carmelo Castellanos</w:t>
            </w:r>
          </w:p>
        </w:tc>
        <w:tc>
          <w:tcPr>
            <w:tcW w:w="1409" w:type="dxa"/>
            <w:tcBorders>
              <w:top w:val="none" w:sz="0" w:space="0" w:color="auto"/>
              <w:bottom w:val="none" w:sz="0" w:space="0" w:color="auto"/>
            </w:tcBorders>
            <w:vAlign w:val="center"/>
          </w:tcPr>
          <w:p w14:paraId="730B0EF6" w14:textId="77777777" w:rsidR="00E23ACB" w:rsidRPr="00CF550F" w:rsidRDefault="00E23ACB" w:rsidP="003F5C27">
            <w:pPr>
              <w:spacing w:after="160" w:line="259" w:lineRule="auto"/>
              <w:cnfStyle w:val="000000100000" w:firstRow="0" w:lastRow="0" w:firstColumn="0" w:lastColumn="0" w:oddVBand="0" w:evenVBand="0" w:oddHBand="1" w:evenHBand="0" w:firstRowFirstColumn="0" w:firstRowLastColumn="0" w:lastRowFirstColumn="0" w:lastRowLastColumn="0"/>
            </w:pPr>
            <w:r w:rsidRPr="00CF550F">
              <w:t>Partido Liberal</w:t>
            </w:r>
          </w:p>
        </w:tc>
        <w:tc>
          <w:tcPr>
            <w:tcW w:w="4651" w:type="dxa"/>
            <w:tcBorders>
              <w:top w:val="none" w:sz="0" w:space="0" w:color="auto"/>
              <w:bottom w:val="none" w:sz="0" w:space="0" w:color="auto"/>
            </w:tcBorders>
            <w:vAlign w:val="center"/>
          </w:tcPr>
          <w:p w14:paraId="0A49D5D4" w14:textId="77777777" w:rsidR="00E23ACB" w:rsidRPr="00CF550F" w:rsidRDefault="00E23ACB" w:rsidP="003F5C27">
            <w:pPr>
              <w:spacing w:after="160" w:line="259" w:lineRule="auto"/>
              <w:cnfStyle w:val="000000100000" w:firstRow="0" w:lastRow="0" w:firstColumn="0" w:lastColumn="0" w:oddVBand="0" w:evenVBand="0" w:oddHBand="1" w:evenHBand="0" w:firstRowFirstColumn="0" w:firstRowLastColumn="0" w:lastRowFirstColumn="0" w:lastRowLastColumn="0"/>
            </w:pPr>
            <w:r w:rsidRPr="00CF550F">
              <w:t>Suspendido en el 2000 por la Procuraduría. Destituido por la Procuraduría en 2001 y condenado en el 2007 por la Corte Suprema a 32 meses por rebelión, nexos con el ELN.</w:t>
            </w:r>
          </w:p>
        </w:tc>
      </w:tr>
      <w:tr w:rsidR="00342B06" w:rsidRPr="00CF550F" w14:paraId="2A3ECE95" w14:textId="77777777" w:rsidTr="00342B06">
        <w:tblPrEx>
          <w:tblBorders>
            <w:top w:val="single" w:sz="4" w:space="0" w:color="7F7F7F" w:themeColor="text1" w:themeTint="80"/>
            <w:bottom w:val="single" w:sz="4" w:space="0" w:color="7F7F7F" w:themeColor="text1" w:themeTint="80"/>
            <w:insideH w:val="none" w:sz="0" w:space="0" w:color="auto"/>
          </w:tblBorders>
        </w:tblPrEx>
        <w:tc>
          <w:tcPr>
            <w:cnfStyle w:val="001000000000" w:firstRow="0" w:lastRow="0" w:firstColumn="1" w:lastColumn="0" w:oddVBand="0" w:evenVBand="0" w:oddHBand="0" w:evenHBand="0" w:firstRowFirstColumn="0" w:firstRowLastColumn="0" w:lastRowFirstColumn="0" w:lastRowLastColumn="0"/>
            <w:tcW w:w="1337" w:type="dxa"/>
          </w:tcPr>
          <w:p w14:paraId="6EFBF24E" w14:textId="77777777" w:rsidR="00342B06" w:rsidRPr="00CF550F" w:rsidRDefault="00342B06" w:rsidP="009E553C">
            <w:pPr>
              <w:spacing w:after="160" w:line="259" w:lineRule="auto"/>
              <w:rPr>
                <w:b w:val="0"/>
                <w:bCs w:val="0"/>
              </w:rPr>
            </w:pPr>
            <w:r w:rsidRPr="00CF550F">
              <w:rPr>
                <w:b w:val="0"/>
                <w:bCs w:val="0"/>
              </w:rPr>
              <w:t>2001 – 2003</w:t>
            </w:r>
          </w:p>
        </w:tc>
        <w:tc>
          <w:tcPr>
            <w:tcW w:w="1963" w:type="dxa"/>
          </w:tcPr>
          <w:p w14:paraId="528B7C57" w14:textId="77777777" w:rsidR="00342B06" w:rsidRPr="00CF550F" w:rsidRDefault="00342B06" w:rsidP="009E553C">
            <w:pPr>
              <w:spacing w:after="160" w:line="259" w:lineRule="auto"/>
              <w:cnfStyle w:val="000000000000" w:firstRow="0" w:lastRow="0" w:firstColumn="0" w:lastColumn="0" w:oddVBand="0" w:evenVBand="0" w:oddHBand="0" w:evenHBand="0" w:firstRowFirstColumn="0" w:firstRowLastColumn="0" w:lastRowFirstColumn="0" w:lastRowLastColumn="0"/>
            </w:pPr>
            <w:r w:rsidRPr="00CF550F">
              <w:t xml:space="preserve">Héctor Federico </w:t>
            </w:r>
            <w:proofErr w:type="spellStart"/>
            <w:r w:rsidRPr="00CF550F">
              <w:t>Gallardo</w:t>
            </w:r>
            <w:proofErr w:type="spellEnd"/>
          </w:p>
        </w:tc>
        <w:tc>
          <w:tcPr>
            <w:tcW w:w="1409" w:type="dxa"/>
          </w:tcPr>
          <w:p w14:paraId="4C2E05EC" w14:textId="77777777" w:rsidR="00342B06" w:rsidRPr="00CF550F" w:rsidRDefault="00342B06" w:rsidP="009E553C">
            <w:pPr>
              <w:spacing w:after="160" w:line="259" w:lineRule="auto"/>
              <w:cnfStyle w:val="000000000000" w:firstRow="0" w:lastRow="0" w:firstColumn="0" w:lastColumn="0" w:oddVBand="0" w:evenVBand="0" w:oddHBand="0" w:evenHBand="0" w:firstRowFirstColumn="0" w:firstRowLastColumn="0" w:lastRowFirstColumn="0" w:lastRowLastColumn="0"/>
            </w:pPr>
            <w:r w:rsidRPr="00CF550F">
              <w:t>Partido Liberal</w:t>
            </w:r>
          </w:p>
        </w:tc>
        <w:tc>
          <w:tcPr>
            <w:tcW w:w="4651" w:type="dxa"/>
          </w:tcPr>
          <w:p w14:paraId="1CA6134A" w14:textId="77777777" w:rsidR="00342B06" w:rsidRPr="00CF550F" w:rsidRDefault="00342B06" w:rsidP="009E553C">
            <w:pPr>
              <w:spacing w:after="160" w:line="259" w:lineRule="auto"/>
              <w:cnfStyle w:val="000000000000" w:firstRow="0" w:lastRow="0" w:firstColumn="0" w:lastColumn="0" w:oddVBand="0" w:evenVBand="0" w:oddHBand="0" w:evenHBand="0" w:firstRowFirstColumn="0" w:firstRowLastColumn="0" w:lastRowFirstColumn="0" w:lastRowLastColumn="0"/>
            </w:pPr>
            <w:r w:rsidRPr="00CF550F">
              <w:t>Su elección fue anulada en 2001 por violación del régimen de inhabilidades. Condenado por la Corte a 36 meses por hacer parte del ELN en 2009. Carlos Eduardo Bernal fue gobernador encargado un año y fue suspendido por la Procuraduría en 2007.</w:t>
            </w:r>
          </w:p>
        </w:tc>
      </w:tr>
      <w:tr w:rsidR="00342B06" w:rsidRPr="00CF550F" w14:paraId="37F7A4B0" w14:textId="77777777" w:rsidTr="00342B06">
        <w:tblPrEx>
          <w:tblBorders>
            <w:top w:val="single" w:sz="4" w:space="0" w:color="7F7F7F" w:themeColor="text1" w:themeTint="80"/>
            <w:bottom w:val="single" w:sz="4" w:space="0" w:color="7F7F7F" w:themeColor="text1" w:themeTint="80"/>
            <w:insideH w:val="none" w:sz="0"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7" w:type="dxa"/>
          </w:tcPr>
          <w:p w14:paraId="4687F5A8" w14:textId="77777777" w:rsidR="00342B06" w:rsidRPr="00CF550F" w:rsidRDefault="00342B06" w:rsidP="009E553C">
            <w:pPr>
              <w:spacing w:after="160" w:line="259" w:lineRule="auto"/>
              <w:rPr>
                <w:b w:val="0"/>
                <w:bCs w:val="0"/>
              </w:rPr>
            </w:pPr>
            <w:r w:rsidRPr="00CF550F">
              <w:rPr>
                <w:b w:val="0"/>
                <w:bCs w:val="0"/>
              </w:rPr>
              <w:t>2004 – 2007</w:t>
            </w:r>
          </w:p>
        </w:tc>
        <w:tc>
          <w:tcPr>
            <w:tcW w:w="1963" w:type="dxa"/>
          </w:tcPr>
          <w:p w14:paraId="68E80B77" w14:textId="77777777" w:rsidR="00342B06" w:rsidRPr="00CF550F" w:rsidRDefault="00342B06" w:rsidP="009E553C">
            <w:pPr>
              <w:spacing w:after="160" w:line="259" w:lineRule="auto"/>
              <w:cnfStyle w:val="000000100000" w:firstRow="0" w:lastRow="0" w:firstColumn="0" w:lastColumn="0" w:oddVBand="0" w:evenVBand="0" w:oddHBand="1" w:evenHBand="0" w:firstRowFirstColumn="0" w:firstRowLastColumn="0" w:lastRowFirstColumn="0" w:lastRowLastColumn="0"/>
            </w:pPr>
            <w:r w:rsidRPr="00CF550F">
              <w:t>Julio Enrique Acosta</w:t>
            </w:r>
          </w:p>
        </w:tc>
        <w:tc>
          <w:tcPr>
            <w:tcW w:w="1409" w:type="dxa"/>
          </w:tcPr>
          <w:p w14:paraId="290CC17A" w14:textId="77777777" w:rsidR="00342B06" w:rsidRPr="00CF550F" w:rsidRDefault="00342B06" w:rsidP="009E553C">
            <w:pPr>
              <w:spacing w:after="160" w:line="259" w:lineRule="auto"/>
              <w:cnfStyle w:val="000000100000" w:firstRow="0" w:lastRow="0" w:firstColumn="0" w:lastColumn="0" w:oddVBand="0" w:evenVBand="0" w:oddHBand="1" w:evenHBand="0" w:firstRowFirstColumn="0" w:firstRowLastColumn="0" w:lastRowFirstColumn="0" w:lastRowLastColumn="0"/>
            </w:pPr>
            <w:r w:rsidRPr="00CF550F">
              <w:t>Cambio Radical</w:t>
            </w:r>
          </w:p>
        </w:tc>
        <w:tc>
          <w:tcPr>
            <w:tcW w:w="4651" w:type="dxa"/>
          </w:tcPr>
          <w:p w14:paraId="696738B7" w14:textId="77777777" w:rsidR="00342B06" w:rsidRPr="00CF550F" w:rsidRDefault="00342B06" w:rsidP="009E553C">
            <w:pPr>
              <w:spacing w:after="160" w:line="259" w:lineRule="auto"/>
              <w:cnfStyle w:val="000000100000" w:firstRow="0" w:lastRow="0" w:firstColumn="0" w:lastColumn="0" w:oddVBand="0" w:evenVBand="0" w:oddHBand="1" w:evenHBand="0" w:firstRowFirstColumn="0" w:firstRowLastColumn="0" w:lastRowFirstColumn="0" w:lastRowLastColumn="0"/>
            </w:pPr>
            <w:r w:rsidRPr="00CF550F">
              <w:t>Suspendido por la Procuraduría en 2011 por irregularidades en la firma de convenios con una ONG. Condenado en 2011 a 28 años de cárcel por homicidio y concierto para delinquir por vínculos con grupos paramilitares.</w:t>
            </w:r>
          </w:p>
        </w:tc>
      </w:tr>
      <w:tr w:rsidR="00342B06" w:rsidRPr="00CF550F" w14:paraId="7F71E7B1" w14:textId="77777777" w:rsidTr="00342B06">
        <w:tblPrEx>
          <w:tblBorders>
            <w:top w:val="single" w:sz="4" w:space="0" w:color="7F7F7F" w:themeColor="text1" w:themeTint="80"/>
            <w:bottom w:val="single" w:sz="4" w:space="0" w:color="7F7F7F" w:themeColor="text1" w:themeTint="80"/>
            <w:insideH w:val="none" w:sz="0" w:space="0" w:color="auto"/>
          </w:tblBorders>
        </w:tblPrEx>
        <w:tc>
          <w:tcPr>
            <w:cnfStyle w:val="001000000000" w:firstRow="0" w:lastRow="0" w:firstColumn="1" w:lastColumn="0" w:oddVBand="0" w:evenVBand="0" w:oddHBand="0" w:evenHBand="0" w:firstRowFirstColumn="0" w:firstRowLastColumn="0" w:lastRowFirstColumn="0" w:lastRowLastColumn="0"/>
            <w:tcW w:w="1337" w:type="dxa"/>
          </w:tcPr>
          <w:p w14:paraId="24588A0D" w14:textId="77777777" w:rsidR="00342B06" w:rsidRPr="00CF550F" w:rsidRDefault="00342B06" w:rsidP="009E553C">
            <w:pPr>
              <w:spacing w:after="160" w:line="259" w:lineRule="auto"/>
              <w:rPr>
                <w:b w:val="0"/>
                <w:bCs w:val="0"/>
              </w:rPr>
            </w:pPr>
            <w:r w:rsidRPr="00CF550F">
              <w:rPr>
                <w:b w:val="0"/>
                <w:bCs w:val="0"/>
              </w:rPr>
              <w:t>2008 – 2009</w:t>
            </w:r>
          </w:p>
        </w:tc>
        <w:tc>
          <w:tcPr>
            <w:tcW w:w="1963" w:type="dxa"/>
          </w:tcPr>
          <w:p w14:paraId="73B4E3EB" w14:textId="77777777" w:rsidR="00342B06" w:rsidRPr="00CF550F" w:rsidRDefault="00342B06" w:rsidP="009E553C">
            <w:pPr>
              <w:spacing w:after="160" w:line="259" w:lineRule="auto"/>
              <w:cnfStyle w:val="000000000000" w:firstRow="0" w:lastRow="0" w:firstColumn="0" w:lastColumn="0" w:oddVBand="0" w:evenVBand="0" w:oddHBand="0" w:evenHBand="0" w:firstRowFirstColumn="0" w:firstRowLastColumn="0" w:lastRowFirstColumn="0" w:lastRowLastColumn="0"/>
            </w:pPr>
            <w:r w:rsidRPr="00CF550F">
              <w:t xml:space="preserve">Freddy Forero </w:t>
            </w:r>
            <w:proofErr w:type="spellStart"/>
            <w:r w:rsidRPr="00CF550F">
              <w:t>Requin</w:t>
            </w:r>
            <w:proofErr w:type="spellEnd"/>
          </w:p>
        </w:tc>
        <w:tc>
          <w:tcPr>
            <w:tcW w:w="1409" w:type="dxa"/>
          </w:tcPr>
          <w:p w14:paraId="7D98AE58" w14:textId="77777777" w:rsidR="00342B06" w:rsidRPr="00CF550F" w:rsidRDefault="00342B06" w:rsidP="009E553C">
            <w:pPr>
              <w:spacing w:after="160" w:line="259" w:lineRule="auto"/>
              <w:cnfStyle w:val="000000000000" w:firstRow="0" w:lastRow="0" w:firstColumn="0" w:lastColumn="0" w:oddVBand="0" w:evenVBand="0" w:oddHBand="0" w:evenHBand="0" w:firstRowFirstColumn="0" w:firstRowLastColumn="0" w:lastRowFirstColumn="0" w:lastRowLastColumn="0"/>
            </w:pPr>
            <w:r w:rsidRPr="00CF550F">
              <w:t>Cambio Radical</w:t>
            </w:r>
          </w:p>
        </w:tc>
        <w:tc>
          <w:tcPr>
            <w:tcW w:w="4651" w:type="dxa"/>
          </w:tcPr>
          <w:p w14:paraId="65656F76" w14:textId="77777777" w:rsidR="00342B06" w:rsidRPr="00CF550F" w:rsidRDefault="00342B06" w:rsidP="009E553C">
            <w:pPr>
              <w:spacing w:after="160" w:line="259" w:lineRule="auto"/>
              <w:cnfStyle w:val="000000000000" w:firstRow="0" w:lastRow="0" w:firstColumn="0" w:lastColumn="0" w:oddVBand="0" w:evenVBand="0" w:oddHBand="0" w:evenHBand="0" w:firstRowFirstColumn="0" w:firstRowLastColumn="0" w:lastRowFirstColumn="0" w:lastRowLastColumn="0"/>
            </w:pPr>
            <w:r w:rsidRPr="00CF550F">
              <w:t>Destituido por la Procuraduría e inhabilitado por 10 años.</w:t>
            </w:r>
          </w:p>
        </w:tc>
      </w:tr>
    </w:tbl>
    <w:p w14:paraId="6C3B1860" w14:textId="77777777" w:rsidR="00D94563" w:rsidRDefault="00D94563" w:rsidP="00D94563"/>
    <w:p w14:paraId="6DB18DF6" w14:textId="77777777" w:rsidR="00342B06" w:rsidRDefault="00342B06" w:rsidP="00D94563"/>
    <w:p w14:paraId="567BDDA4" w14:textId="5061B561" w:rsidR="00342B06" w:rsidRPr="00CF550F" w:rsidRDefault="00342B06" w:rsidP="00D94563">
      <w:r>
        <w:lastRenderedPageBreak/>
        <w:t>Tabla 3: (Continuación)</w:t>
      </w:r>
    </w:p>
    <w:tbl>
      <w:tblPr>
        <w:tblStyle w:val="Tablanormal2"/>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1337"/>
        <w:gridCol w:w="1963"/>
        <w:gridCol w:w="1409"/>
        <w:gridCol w:w="4651"/>
      </w:tblGrid>
      <w:tr w:rsidR="00491B5E" w:rsidRPr="00CF550F" w14:paraId="7D60180E" w14:textId="77777777" w:rsidTr="00491B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7" w:type="dxa"/>
            <w:tcBorders>
              <w:bottom w:val="double" w:sz="4" w:space="0" w:color="auto"/>
            </w:tcBorders>
          </w:tcPr>
          <w:p w14:paraId="5E8D56E6" w14:textId="77777777" w:rsidR="00491B5E" w:rsidRPr="00CF550F" w:rsidRDefault="00491B5E" w:rsidP="003F5C27">
            <w:pPr>
              <w:spacing w:after="160" w:line="259" w:lineRule="auto"/>
              <w:jc w:val="center"/>
            </w:pPr>
            <w:r w:rsidRPr="00CF550F">
              <w:t>PERIODO</w:t>
            </w:r>
          </w:p>
        </w:tc>
        <w:tc>
          <w:tcPr>
            <w:tcW w:w="1963" w:type="dxa"/>
            <w:tcBorders>
              <w:bottom w:val="double" w:sz="4" w:space="0" w:color="auto"/>
            </w:tcBorders>
          </w:tcPr>
          <w:p w14:paraId="6F4B9E14" w14:textId="77777777" w:rsidR="00491B5E" w:rsidRPr="00CF550F" w:rsidRDefault="00491B5E" w:rsidP="003F5C27">
            <w:pPr>
              <w:spacing w:after="160" w:line="259" w:lineRule="auto"/>
              <w:jc w:val="center"/>
              <w:cnfStyle w:val="100000000000" w:firstRow="1" w:lastRow="0" w:firstColumn="0" w:lastColumn="0" w:oddVBand="0" w:evenVBand="0" w:oddHBand="0" w:evenHBand="0" w:firstRowFirstColumn="0" w:firstRowLastColumn="0" w:lastRowFirstColumn="0" w:lastRowLastColumn="0"/>
            </w:pPr>
            <w:r w:rsidRPr="00CF550F">
              <w:t>GOBERNADOR</w:t>
            </w:r>
          </w:p>
        </w:tc>
        <w:tc>
          <w:tcPr>
            <w:tcW w:w="1409" w:type="dxa"/>
            <w:tcBorders>
              <w:bottom w:val="double" w:sz="4" w:space="0" w:color="auto"/>
            </w:tcBorders>
          </w:tcPr>
          <w:p w14:paraId="42FC4E04" w14:textId="77777777" w:rsidR="00491B5E" w:rsidRPr="00CF550F" w:rsidRDefault="00491B5E" w:rsidP="003F5C27">
            <w:pPr>
              <w:spacing w:after="160" w:line="259" w:lineRule="auto"/>
              <w:jc w:val="center"/>
              <w:cnfStyle w:val="100000000000" w:firstRow="1" w:lastRow="0" w:firstColumn="0" w:lastColumn="0" w:oddVBand="0" w:evenVBand="0" w:oddHBand="0" w:evenHBand="0" w:firstRowFirstColumn="0" w:firstRowLastColumn="0" w:lastRowFirstColumn="0" w:lastRowLastColumn="0"/>
            </w:pPr>
            <w:r w:rsidRPr="00CF550F">
              <w:t>PARTIDO</w:t>
            </w:r>
          </w:p>
        </w:tc>
        <w:tc>
          <w:tcPr>
            <w:tcW w:w="4651" w:type="dxa"/>
            <w:tcBorders>
              <w:bottom w:val="double" w:sz="4" w:space="0" w:color="auto"/>
            </w:tcBorders>
          </w:tcPr>
          <w:p w14:paraId="6449C6E4" w14:textId="77777777" w:rsidR="00491B5E" w:rsidRPr="00CF550F" w:rsidRDefault="00491B5E" w:rsidP="003F5C27">
            <w:pPr>
              <w:spacing w:after="160" w:line="259" w:lineRule="auto"/>
              <w:jc w:val="center"/>
              <w:cnfStyle w:val="100000000000" w:firstRow="1" w:lastRow="0" w:firstColumn="0" w:lastColumn="0" w:oddVBand="0" w:evenVBand="0" w:oddHBand="0" w:evenHBand="0" w:firstRowFirstColumn="0" w:firstRowLastColumn="0" w:lastRowFirstColumn="0" w:lastRowLastColumn="0"/>
            </w:pPr>
            <w:r w:rsidRPr="00CF550F">
              <w:t>SANCIONES</w:t>
            </w:r>
          </w:p>
        </w:tc>
      </w:tr>
      <w:tr w:rsidR="00E23ACB" w:rsidRPr="00CF550F" w14:paraId="243F2154" w14:textId="77777777" w:rsidTr="00777F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7" w:type="dxa"/>
            <w:vAlign w:val="center"/>
          </w:tcPr>
          <w:p w14:paraId="5A69E91F" w14:textId="77777777" w:rsidR="00E23ACB" w:rsidRPr="00CF550F" w:rsidRDefault="00E23ACB" w:rsidP="00777FD8">
            <w:pPr>
              <w:spacing w:after="160" w:line="259" w:lineRule="auto"/>
              <w:rPr>
                <w:b w:val="0"/>
                <w:bCs w:val="0"/>
              </w:rPr>
            </w:pPr>
            <w:r w:rsidRPr="00CF550F">
              <w:rPr>
                <w:b w:val="0"/>
                <w:bCs w:val="0"/>
              </w:rPr>
              <w:t>2009 – 2011</w:t>
            </w:r>
          </w:p>
        </w:tc>
        <w:tc>
          <w:tcPr>
            <w:tcW w:w="1963" w:type="dxa"/>
            <w:vAlign w:val="center"/>
          </w:tcPr>
          <w:p w14:paraId="2C21248D" w14:textId="77777777" w:rsidR="00E23ACB" w:rsidRPr="00CF550F" w:rsidRDefault="00E23ACB" w:rsidP="00777FD8">
            <w:pPr>
              <w:spacing w:after="160" w:line="259" w:lineRule="auto"/>
              <w:cnfStyle w:val="000000100000" w:firstRow="0" w:lastRow="0" w:firstColumn="0" w:lastColumn="0" w:oddVBand="0" w:evenVBand="0" w:oddHBand="1" w:evenHBand="0" w:firstRowFirstColumn="0" w:firstRowLastColumn="0" w:lastRowFirstColumn="0" w:lastRowLastColumn="0"/>
            </w:pPr>
            <w:r w:rsidRPr="00CF550F">
              <w:t xml:space="preserve">Luis Eduardo </w:t>
            </w:r>
            <w:proofErr w:type="spellStart"/>
            <w:r w:rsidRPr="00CF550F">
              <w:t>Ataya</w:t>
            </w:r>
            <w:proofErr w:type="spellEnd"/>
          </w:p>
        </w:tc>
        <w:tc>
          <w:tcPr>
            <w:tcW w:w="1409" w:type="dxa"/>
            <w:vAlign w:val="center"/>
          </w:tcPr>
          <w:p w14:paraId="0E840A58" w14:textId="77777777" w:rsidR="00E23ACB" w:rsidRPr="00CF550F" w:rsidRDefault="00E23ACB" w:rsidP="00777FD8">
            <w:pPr>
              <w:spacing w:after="160" w:line="259" w:lineRule="auto"/>
              <w:cnfStyle w:val="000000100000" w:firstRow="0" w:lastRow="0" w:firstColumn="0" w:lastColumn="0" w:oddVBand="0" w:evenVBand="0" w:oddHBand="1" w:evenHBand="0" w:firstRowFirstColumn="0" w:firstRowLastColumn="0" w:lastRowFirstColumn="0" w:lastRowLastColumn="0"/>
            </w:pPr>
            <w:r w:rsidRPr="00CF550F">
              <w:t>Cambio Radical</w:t>
            </w:r>
          </w:p>
        </w:tc>
        <w:tc>
          <w:tcPr>
            <w:tcW w:w="4651" w:type="dxa"/>
            <w:vAlign w:val="center"/>
          </w:tcPr>
          <w:p w14:paraId="7A8D92A1" w14:textId="77777777" w:rsidR="00E23ACB" w:rsidRPr="00CF550F" w:rsidRDefault="00E23ACB" w:rsidP="00777FD8">
            <w:pPr>
              <w:spacing w:after="160" w:line="259" w:lineRule="auto"/>
              <w:cnfStyle w:val="000000100000" w:firstRow="0" w:lastRow="0" w:firstColumn="0" w:lastColumn="0" w:oddVBand="0" w:evenVBand="0" w:oddHBand="1" w:evenHBand="0" w:firstRowFirstColumn="0" w:firstRowLastColumn="0" w:lastRowFirstColumn="0" w:lastRowLastColumn="0"/>
            </w:pPr>
            <w:r w:rsidRPr="00CF550F">
              <w:t>Proceso actual en la Procuraduría y pliego de cargos por posibles irregularidades en un contrato para realizar “estudios y diseños del plan departamental rural de agua potable y saneamiento básico en Arauca”.</w:t>
            </w:r>
          </w:p>
        </w:tc>
      </w:tr>
      <w:tr w:rsidR="00491B5E" w:rsidRPr="00CF550F" w14:paraId="5FBBBCC2" w14:textId="77777777" w:rsidTr="00777FD8">
        <w:tc>
          <w:tcPr>
            <w:cnfStyle w:val="001000000000" w:firstRow="0" w:lastRow="0" w:firstColumn="1" w:lastColumn="0" w:oddVBand="0" w:evenVBand="0" w:oddHBand="0" w:evenHBand="0" w:firstRowFirstColumn="0" w:firstRowLastColumn="0" w:lastRowFirstColumn="0" w:lastRowLastColumn="0"/>
            <w:tcW w:w="1337" w:type="dxa"/>
            <w:vAlign w:val="center"/>
          </w:tcPr>
          <w:p w14:paraId="668922C1" w14:textId="7728398F" w:rsidR="00491B5E" w:rsidRPr="00CF550F" w:rsidRDefault="00491B5E" w:rsidP="00777FD8">
            <w:pPr>
              <w:spacing w:after="160" w:line="259" w:lineRule="auto"/>
              <w:rPr>
                <w:b w:val="0"/>
                <w:bCs w:val="0"/>
              </w:rPr>
            </w:pPr>
            <w:r w:rsidRPr="00CF550F">
              <w:rPr>
                <w:b w:val="0"/>
                <w:bCs w:val="0"/>
              </w:rPr>
              <w:t>2012 – 2015</w:t>
            </w:r>
          </w:p>
        </w:tc>
        <w:tc>
          <w:tcPr>
            <w:tcW w:w="1963" w:type="dxa"/>
            <w:vAlign w:val="center"/>
          </w:tcPr>
          <w:p w14:paraId="36073F5A" w14:textId="5D350E05" w:rsidR="00491B5E" w:rsidRPr="00CF550F" w:rsidRDefault="00491B5E" w:rsidP="00777FD8">
            <w:pPr>
              <w:spacing w:after="160" w:line="259" w:lineRule="auto"/>
              <w:cnfStyle w:val="000000000000" w:firstRow="0" w:lastRow="0" w:firstColumn="0" w:lastColumn="0" w:oddVBand="0" w:evenVBand="0" w:oddHBand="0" w:evenHBand="0" w:firstRowFirstColumn="0" w:firstRowLastColumn="0" w:lastRowFirstColumn="0" w:lastRowLastColumn="0"/>
            </w:pPr>
            <w:r w:rsidRPr="00CF550F">
              <w:t>José Facundo Castillo</w:t>
            </w:r>
          </w:p>
        </w:tc>
        <w:tc>
          <w:tcPr>
            <w:tcW w:w="1409" w:type="dxa"/>
            <w:vAlign w:val="center"/>
          </w:tcPr>
          <w:p w14:paraId="4F162621" w14:textId="5767C562" w:rsidR="00491B5E" w:rsidRPr="00CF550F" w:rsidRDefault="00491B5E" w:rsidP="00777FD8">
            <w:pPr>
              <w:spacing w:after="160" w:line="259" w:lineRule="auto"/>
              <w:cnfStyle w:val="000000000000" w:firstRow="0" w:lastRow="0" w:firstColumn="0" w:lastColumn="0" w:oddVBand="0" w:evenVBand="0" w:oddHBand="0" w:evenHBand="0" w:firstRowFirstColumn="0" w:firstRowLastColumn="0" w:lastRowFirstColumn="0" w:lastRowLastColumn="0"/>
            </w:pPr>
            <w:r w:rsidRPr="00CF550F">
              <w:t>Partido Social de Unidad Nacional</w:t>
            </w:r>
          </w:p>
        </w:tc>
        <w:tc>
          <w:tcPr>
            <w:tcW w:w="4651" w:type="dxa"/>
            <w:vAlign w:val="center"/>
          </w:tcPr>
          <w:p w14:paraId="1FC18FF0" w14:textId="430C2C33" w:rsidR="00491B5E" w:rsidRPr="00CF550F" w:rsidRDefault="00491B5E" w:rsidP="00777FD8">
            <w:pPr>
              <w:spacing w:after="160" w:line="259" w:lineRule="auto"/>
              <w:cnfStyle w:val="000000000000" w:firstRow="0" w:lastRow="0" w:firstColumn="0" w:lastColumn="0" w:oddVBand="0" w:evenVBand="0" w:oddHBand="0" w:evenHBand="0" w:firstRowFirstColumn="0" w:firstRowLastColumn="0" w:lastRowFirstColumn="0" w:lastRowLastColumn="0"/>
            </w:pPr>
            <w:r w:rsidRPr="00CF550F">
              <w:t>Sin sanciones</w:t>
            </w:r>
          </w:p>
        </w:tc>
      </w:tr>
      <w:tr w:rsidR="00333692" w:rsidRPr="00CF550F" w14:paraId="3637E56E" w14:textId="77777777" w:rsidTr="00777F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7" w:type="dxa"/>
            <w:vAlign w:val="center"/>
          </w:tcPr>
          <w:p w14:paraId="03783C52" w14:textId="19698CCC" w:rsidR="00333692" w:rsidRPr="00CF550F" w:rsidRDefault="00333692" w:rsidP="00777FD8">
            <w:pPr>
              <w:spacing w:after="160" w:line="259" w:lineRule="auto"/>
              <w:rPr>
                <w:b w:val="0"/>
                <w:bCs w:val="0"/>
              </w:rPr>
            </w:pPr>
            <w:r w:rsidRPr="00CF550F">
              <w:rPr>
                <w:b w:val="0"/>
                <w:bCs w:val="0"/>
              </w:rPr>
              <w:t>2016 – 2019</w:t>
            </w:r>
          </w:p>
        </w:tc>
        <w:tc>
          <w:tcPr>
            <w:tcW w:w="1963" w:type="dxa"/>
            <w:vAlign w:val="center"/>
          </w:tcPr>
          <w:p w14:paraId="36AEBBC7" w14:textId="014B2DCD" w:rsidR="00333692" w:rsidRPr="00CF550F" w:rsidRDefault="00333692" w:rsidP="00777FD8">
            <w:pPr>
              <w:spacing w:after="160" w:line="259" w:lineRule="auto"/>
              <w:cnfStyle w:val="000000100000" w:firstRow="0" w:lastRow="0" w:firstColumn="0" w:lastColumn="0" w:oddVBand="0" w:evenVBand="0" w:oddHBand="1" w:evenHBand="0" w:firstRowFirstColumn="0" w:firstRowLastColumn="0" w:lastRowFirstColumn="0" w:lastRowLastColumn="0"/>
            </w:pPr>
            <w:r w:rsidRPr="00CF550F">
              <w:t xml:space="preserve">Ricardo Alvarado </w:t>
            </w:r>
            <w:proofErr w:type="spellStart"/>
            <w:r w:rsidRPr="00CF550F">
              <w:t>Bestene</w:t>
            </w:r>
            <w:proofErr w:type="spellEnd"/>
          </w:p>
        </w:tc>
        <w:tc>
          <w:tcPr>
            <w:tcW w:w="1409" w:type="dxa"/>
            <w:vAlign w:val="center"/>
          </w:tcPr>
          <w:p w14:paraId="68669EA7" w14:textId="3C28D416" w:rsidR="00333692" w:rsidRPr="00CF550F" w:rsidRDefault="00333692" w:rsidP="00777FD8">
            <w:pPr>
              <w:spacing w:after="160" w:line="259" w:lineRule="auto"/>
              <w:cnfStyle w:val="000000100000" w:firstRow="0" w:lastRow="0" w:firstColumn="0" w:lastColumn="0" w:oddVBand="0" w:evenVBand="0" w:oddHBand="1" w:evenHBand="0" w:firstRowFirstColumn="0" w:firstRowLastColumn="0" w:lastRowFirstColumn="0" w:lastRowLastColumn="0"/>
            </w:pPr>
            <w:r w:rsidRPr="00CF550F">
              <w:t>Coalición (CR, PU, ASI, C, PV)</w:t>
            </w:r>
          </w:p>
        </w:tc>
        <w:tc>
          <w:tcPr>
            <w:tcW w:w="4651" w:type="dxa"/>
            <w:vAlign w:val="center"/>
          </w:tcPr>
          <w:p w14:paraId="43E152F2" w14:textId="6680F627" w:rsidR="00333692" w:rsidRPr="00CF550F" w:rsidRDefault="00333692" w:rsidP="00777FD8">
            <w:pPr>
              <w:spacing w:after="160" w:line="259" w:lineRule="auto"/>
              <w:cnfStyle w:val="000000100000" w:firstRow="0" w:lastRow="0" w:firstColumn="0" w:lastColumn="0" w:oddVBand="0" w:evenVBand="0" w:oddHBand="1" w:evenHBand="0" w:firstRowFirstColumn="0" w:firstRowLastColumn="0" w:lastRowFirstColumn="0" w:lastRowLastColumn="0"/>
            </w:pPr>
            <w:r w:rsidRPr="00CF550F">
              <w:t>Sin sanciones</w:t>
            </w:r>
          </w:p>
        </w:tc>
      </w:tr>
    </w:tbl>
    <w:p w14:paraId="5D0BE30E" w14:textId="27433B97" w:rsidR="00E23ACB" w:rsidRPr="00CF550F" w:rsidRDefault="00333692" w:rsidP="00D94563">
      <w:r w:rsidRPr="00CF550F">
        <w:t>Fuente: Adaptación del autor</w:t>
      </w:r>
    </w:p>
    <w:p w14:paraId="19A22283" w14:textId="46EC2241" w:rsidR="00333692" w:rsidRPr="00CF550F" w:rsidRDefault="00333692" w:rsidP="00333692">
      <w:pPr>
        <w:ind w:firstLine="720"/>
        <w:jc w:val="both"/>
      </w:pPr>
      <w:r w:rsidRPr="00CF550F">
        <w:t>Nota: Entre los últimos dos gobernadores mencionados, es de hacer notar que hubo otros tres gobernadores encargados por corto tiempo: El coronel retirado: Emiro Palencia Álvarez, Ignacio Llano Uribe y Óscar Garrido Muñoz.</w:t>
      </w:r>
    </w:p>
    <w:p w14:paraId="7C12C624" w14:textId="77777777" w:rsidR="00333692" w:rsidRPr="00CF550F" w:rsidRDefault="00333692" w:rsidP="00333692">
      <w:pPr>
        <w:ind w:firstLine="720"/>
        <w:jc w:val="both"/>
      </w:pPr>
      <w:r w:rsidRPr="00CF550F">
        <w:t>Dos gobernadores interinos que ocuparon el cargo por un corto periodo de tiempo fueron Carlos Darío Donado, quien fue gobernador entre el 6 de diciembre de 2008 y el 27 de enero de 2009, y Alejandro Arbeláez Arango, quien se desempeñó como viceministro de defensa para la estrategia y la planeación y gobernador interino entre el 12 de enero de 2008 y el 31 de julio de 2009.</w:t>
      </w:r>
    </w:p>
    <w:p w14:paraId="5D16F0FF" w14:textId="77777777" w:rsidR="00E23ACB" w:rsidRPr="00CF550F" w:rsidRDefault="00E23ACB" w:rsidP="00D94563"/>
    <w:p w14:paraId="0B8F761F" w14:textId="10461909" w:rsidR="005D0C0D" w:rsidRPr="00CF550F" w:rsidRDefault="005D0C0D" w:rsidP="003A1ADD">
      <w:pPr>
        <w:pStyle w:val="Ttulo3"/>
      </w:pPr>
      <w:bookmarkStart w:id="60" w:name="_Toc141628484"/>
      <w:r w:rsidRPr="00CF550F">
        <w:t>Partido Liberal, en relaciones con el ELN.</w:t>
      </w:r>
      <w:bookmarkEnd w:id="60"/>
    </w:p>
    <w:p w14:paraId="0B2823C2" w14:textId="7F191873" w:rsidR="005D0C0D" w:rsidRPr="00CF550F" w:rsidRDefault="005D0C0D" w:rsidP="003A1ADD">
      <w:r w:rsidRPr="00CF550F">
        <w:rPr>
          <w:b/>
          <w:i/>
        </w:rPr>
        <w:t xml:space="preserve">Período 1992 – 2003: </w:t>
      </w:r>
      <w:r w:rsidR="003A1ADD" w:rsidRPr="00CF550F">
        <w:t>la alianza expoliadora entre el ELN y los políticos locales los</w:t>
      </w:r>
      <w:r w:rsidRPr="00CF550F">
        <w:t xml:space="preserve"> primeros cinco gobernadores por elección popular en Arauca cogobernaron con el ELN durante más de una década.</w:t>
      </w:r>
    </w:p>
    <w:p w14:paraId="1DF08379" w14:textId="77777777" w:rsidR="005D0C0D" w:rsidRPr="00CF550F" w:rsidRDefault="005D0C0D" w:rsidP="005D0C0D">
      <w:pPr>
        <w:ind w:firstLine="720"/>
      </w:pPr>
      <w:r w:rsidRPr="00CF550F">
        <w:lastRenderedPageBreak/>
        <w:t>Esta guerrilla estaba implantada en el departamento y había logrado utilizar al Partido Liberal para apropiarse de buena parte de los recursos públicos, en su mayoría procedentes de las regalías. El Partido Liberal mantuvo su predominio y manejó el departamento en virtud del apoyo que le proporcionaba el ELN mediante la coacción y la movilización de sus bases sociales. Esta imbricación entre legalidad e ilegalidad resultó en una forma peculiar de gestión pública.</w:t>
      </w:r>
    </w:p>
    <w:p w14:paraId="2EF08310" w14:textId="77777777" w:rsidR="005D0C0D" w:rsidRPr="00CF550F" w:rsidRDefault="005D0C0D" w:rsidP="005D0C0D">
      <w:pPr>
        <w:ind w:firstLine="720"/>
      </w:pPr>
      <w:r w:rsidRPr="00CF550F">
        <w:t xml:space="preserve">El primer gobernador por voto popular fue Alfredo Colmenares Chía, elegido en la alianza que llamaron “Convergencia Democrática”, con Adalberto </w:t>
      </w:r>
      <w:proofErr w:type="spellStart"/>
      <w:r w:rsidRPr="00CF550F">
        <w:t>Jaimes</w:t>
      </w:r>
      <w:proofErr w:type="spellEnd"/>
      <w:r w:rsidRPr="00CF550F">
        <w:t xml:space="preserve"> (liberal que aspiraba a la Cámara) y Elías Mateus Matus (conservador aspirante al Senado). Colmenares ganó por apenas 156 votos sobre el también liberal Marcos </w:t>
      </w:r>
      <w:proofErr w:type="spellStart"/>
      <w:r w:rsidRPr="00CF550F">
        <w:t>Ataya</w:t>
      </w:r>
      <w:proofErr w:type="spellEnd"/>
      <w:r w:rsidRPr="00CF550F">
        <w:t>. Hubo denuncias sobre grandes gastos y compra de votos en la campaña (El tiempo 1993).</w:t>
      </w:r>
    </w:p>
    <w:p w14:paraId="5BE0C8F0" w14:textId="49AAB7E8" w:rsidR="005D0C0D" w:rsidRPr="00CF550F" w:rsidRDefault="005D0C0D" w:rsidP="005D0C0D">
      <w:pPr>
        <w:ind w:firstLine="720"/>
      </w:pPr>
      <w:r w:rsidRPr="00CF550F">
        <w:t>Colmenares fue objeto de varias investigaciones y sanciones. En 1993 la Procuraduría le formuló pliego de cargos junto con el auditor del departamento, el ex director, el ex secretario general y el ex jefe de la Oficina Jurídica de Departamento Administrativo de Intendencias y Comisarías (</w:t>
      </w:r>
      <w:r w:rsidR="003A1ADD" w:rsidRPr="00CF550F">
        <w:t>DAINCO</w:t>
      </w:r>
      <w:r w:rsidRPr="00CF550F">
        <w:t>). Se encontraron irregularidades como giro de auxilios ilegales, extralimitación de funciones y malos manejos de las regalías petroleras. Al final de su mandato la Procuraduría lo destituyó, pero Colmenares interpuso una tutela por violación del debido proceso y el Tribunal Superior de Bogotá falló a su favor. Se trataba de investigaciones por el manejo de auxilios y de contratos con cooperativas y juntas de acción comunal que servían de fachada al ELN. Por un error procesal del ente de control se viciaron toda la investigación y su destitución (El Tiempo 1994).</w:t>
      </w:r>
    </w:p>
    <w:p w14:paraId="59898E01" w14:textId="45046FFD" w:rsidR="005D0C0D" w:rsidRPr="00CF550F" w:rsidRDefault="005D0C0D" w:rsidP="005D0C0D">
      <w:pPr>
        <w:ind w:firstLine="720"/>
      </w:pPr>
      <w:r w:rsidRPr="00CF550F">
        <w:t>Pese a las investigaciones el gobernador completó su período y las acciones ilegales quedaron en la impunidad. Mientras era investigado fue elegido representante a la Cámara para el periodo 1998</w:t>
      </w:r>
      <w:r w:rsidR="003A1ADD" w:rsidRPr="00CF550F">
        <w:t xml:space="preserve"> – </w:t>
      </w:r>
      <w:r w:rsidRPr="00CF550F">
        <w:t xml:space="preserve">2002, también con el apoyo de la guerrilla. Posteriormente en el proceso contra </w:t>
      </w:r>
      <w:r w:rsidRPr="00CF550F">
        <w:lastRenderedPageBreak/>
        <w:t>el exmandatario Federico Lozano la Corte Suprema lo incluyó como uno de los políticos financiados por el ELN. En octubre de 2001 fue asesinado por un grupo paramilitar. Nunca fue condenado por la justicia.</w:t>
      </w:r>
    </w:p>
    <w:p w14:paraId="0D19AF02" w14:textId="77777777" w:rsidR="005D0C0D" w:rsidRPr="00CF550F" w:rsidRDefault="005D0C0D" w:rsidP="005D0C0D">
      <w:pPr>
        <w:ind w:firstLine="720"/>
      </w:pPr>
      <w:r w:rsidRPr="00CF550F">
        <w:t>Los tres gobernadores siguientes también cogobernaron con el ELN. Según la Corte Suprema, los vínculos entre estos políticos liberales y el frente Domingo Laín funcionaban así:</w:t>
      </w:r>
    </w:p>
    <w:p w14:paraId="2D5B8FC2" w14:textId="77777777" w:rsidR="005D0C0D" w:rsidRPr="00CF550F" w:rsidRDefault="005D0C0D" w:rsidP="005D0C0D">
      <w:pPr>
        <w:pStyle w:val="Prrafodelista"/>
        <w:numPr>
          <w:ilvl w:val="0"/>
          <w:numId w:val="7"/>
        </w:numPr>
        <w:ind w:left="1134" w:hanging="425"/>
        <w:jc w:val="both"/>
      </w:pPr>
      <w:r w:rsidRPr="00CF550F">
        <w:t xml:space="preserve">Por su influencia sobre gran parte del departamento, especialmente en el </w:t>
      </w:r>
      <w:proofErr w:type="spellStart"/>
      <w:r w:rsidRPr="00CF550F">
        <w:t>Sarare</w:t>
      </w:r>
      <w:proofErr w:type="spellEnd"/>
      <w:r w:rsidRPr="00CF550F">
        <w:t xml:space="preserve"> (municipios de Saravena, Arauca, Arauquita, Tame y Fortul), el ELN se comprometía con los candidatos del Partido Liberal a movilizar sus bases entre colonos y campesinos o a ejercer el “clientelismo armado” cuando fuera necesario. Eran municipios con mucha pobreza y poca presencia estatal, aunque Arauca recibía grandes sumas por concepto de regalías petroleras.</w:t>
      </w:r>
    </w:p>
    <w:p w14:paraId="2CA6C983" w14:textId="3CF016CA" w:rsidR="005D0C0D" w:rsidRPr="00CF550F" w:rsidRDefault="005D0C0D" w:rsidP="005D0C0D">
      <w:pPr>
        <w:ind w:firstLine="720"/>
      </w:pPr>
      <w:r w:rsidRPr="00CF550F">
        <w:t>Los candidatos en cuestión habían ocupado cargos públicos anteriormente y se habían relacionado con el ELN. Algunos fueron condenados por los delitos de concierto para delinquir y rebelión, aunque otros se acercaron a esta guerrilla como una estrategia de sobrevivencia ante las FARC y el avance de la Unión Patriótica en el departamento desde la primera elección de alcaldes en 1988 (Castro, G 20</w:t>
      </w:r>
      <w:r w:rsidR="00D84F80" w:rsidRPr="00CF550F">
        <w:t>10</w:t>
      </w:r>
      <w:r w:rsidRPr="00CF550F">
        <w:t>).</w:t>
      </w:r>
    </w:p>
    <w:p w14:paraId="158D7DBC" w14:textId="77777777" w:rsidR="005D0C0D" w:rsidRPr="00CF550F" w:rsidRDefault="005D0C0D" w:rsidP="005D0C0D">
      <w:pPr>
        <w:pStyle w:val="Prrafodelista"/>
        <w:numPr>
          <w:ilvl w:val="0"/>
          <w:numId w:val="7"/>
        </w:numPr>
        <w:ind w:left="1134" w:hanging="425"/>
      </w:pPr>
      <w:r w:rsidRPr="00CF550F">
        <w:t xml:space="preserve">Los candidatos acordaban un plan de inversión social con el frente Domingo Laín, asignaban cuotas burocráticas y nombraban como secretarios del departamento a personas recomendadas por la guerrilla. También se tramitaban contratos ficticios de obras y los dineros eran desviados hacia el ELN. En algunos casos la gobernación contrataba obras con juntas de acción comunal controladas por esa guerrilla. </w:t>
      </w:r>
    </w:p>
    <w:p w14:paraId="701D5249" w14:textId="77777777" w:rsidR="005D0C0D" w:rsidRPr="00CF550F" w:rsidRDefault="005D0C0D" w:rsidP="005D0C0D">
      <w:pPr>
        <w:pStyle w:val="Prrafodelista"/>
        <w:numPr>
          <w:ilvl w:val="0"/>
          <w:numId w:val="7"/>
        </w:numPr>
        <w:ind w:left="1134" w:hanging="425"/>
        <w:jc w:val="both"/>
      </w:pPr>
      <w:r w:rsidRPr="00CF550F">
        <w:t>En otros casos los contratos se firmaban, pero las obras no se realizaban y el dinero quedaba repartido entre los contratistas, el gobernador y el ELN.</w:t>
      </w:r>
    </w:p>
    <w:p w14:paraId="2FEAB52E" w14:textId="77777777" w:rsidR="005D0C0D" w:rsidRPr="00CF550F" w:rsidRDefault="005D0C0D" w:rsidP="005D0C0D">
      <w:pPr>
        <w:ind w:firstLine="720"/>
      </w:pPr>
      <w:r w:rsidRPr="00CF550F">
        <w:lastRenderedPageBreak/>
        <w:t>El beneficio era recíproco: los políticos obtenían cargos, estatus e ingresos, y el ELN obtenía recursos para sostener su operación militar y gratitud popular por los servicios u obras que gestionaba, suplantando de este modo al Estado.</w:t>
      </w:r>
    </w:p>
    <w:p w14:paraId="4DAB0117" w14:textId="0D416984" w:rsidR="005D0C0D" w:rsidRPr="00CF550F" w:rsidRDefault="00173387" w:rsidP="00173387">
      <w:pPr>
        <w:jc w:val="both"/>
      </w:pPr>
      <w:r w:rsidRPr="00CF550F">
        <w:rPr>
          <w:b/>
          <w:i/>
        </w:rPr>
        <w:t>Periodo</w:t>
      </w:r>
      <w:r w:rsidR="005D0C0D" w:rsidRPr="00CF550F">
        <w:rPr>
          <w:b/>
          <w:i/>
        </w:rPr>
        <w:t xml:space="preserve"> (1994 – 1997)</w:t>
      </w:r>
      <w:r w:rsidRPr="00CF550F">
        <w:rPr>
          <w:b/>
          <w:i/>
        </w:rPr>
        <w:t xml:space="preserve">: </w:t>
      </w:r>
      <w:r w:rsidRPr="00CF550F">
        <w:rPr>
          <w:bCs/>
          <w:iCs/>
        </w:rPr>
        <w:t>El Segundo Gobernador fue José Vicente Lozano, e</w:t>
      </w:r>
      <w:r w:rsidR="005D0C0D" w:rsidRPr="00CF550F">
        <w:rPr>
          <w:bCs/>
          <w:iCs/>
        </w:rPr>
        <w:t>n</w:t>
      </w:r>
      <w:r w:rsidR="005D0C0D" w:rsidRPr="00CF550F">
        <w:t xml:space="preserve"> la Procuraduría sancionó durante el último año de su mandato por no solicitar la transferencia de los recursos de la lotería la “Nueve millonarios” de dicha junta directiva hacía la parte del sector salud. Posteriormente fue condenado por la Corte Suprema como cómplice de rebelión agravada, por haber accedido al cargo gracias al apoyo del ELN y haber canalizado fondos públicos hacia esa guerrilla a través de la contratación (ídem 2p). En la sentencia se lee lo siguiente:</w:t>
      </w:r>
    </w:p>
    <w:p w14:paraId="3455A41A" w14:textId="21799844" w:rsidR="005D0C0D" w:rsidRPr="00CF550F" w:rsidRDefault="005D0C0D" w:rsidP="005D0C0D">
      <w:pPr>
        <w:ind w:firstLine="720"/>
      </w:pPr>
      <w:r w:rsidRPr="00CF550F">
        <w:t>Desde el año 1980, la organización subversiva autodenominada ejército de liberación nacional, creó el frente “Domingo Laín Sáenz” en el departamento de Arauca, con el propósito fundamental de obtener recursos económicos a través del secuestro y la extorsión que en principio afectó a las compañías petroleras radicadas en aquella zona del país, actividad que se incrementó a partir de 1982 en el sector de Caño Limón; posteriormente el frente subversivo extendió sus acciones a los agricultores y ganaderos del departamento. De manera progresiva, para los años noventa, especialmente a partir de 1992, el grupo insurgente se especializó en el apoderamiento de los dineros públicos a través de la contratación oficial, y para ello infiltró a miembros de la organización en las administraciones departamentales del Arauca (alcaldías, gobernación, gerencias de institutos descentralizados) contando con el apoyo de contratistas vinculados a la región, pero igualmente afectos a la organización subversiva.</w:t>
      </w:r>
    </w:p>
    <w:p w14:paraId="54853DA1" w14:textId="5C6301E4" w:rsidR="005D0C0D" w:rsidRPr="00CF550F" w:rsidRDefault="005D0C0D" w:rsidP="005D0C0D">
      <w:pPr>
        <w:ind w:firstLine="709"/>
      </w:pPr>
      <w:r w:rsidRPr="00CF550F">
        <w:t xml:space="preserve">La investigación se fundamentó, en que fue Lozano Fernández uno de aquellos miembros del grupo armado ilegal que se desempeñó primero como alcalde de Saravena, después como diputado a la Asamblea Departamental del Arauca, posteriormente como Gobernador del </w:t>
      </w:r>
      <w:r w:rsidRPr="00CF550F">
        <w:lastRenderedPageBreak/>
        <w:t>Departamento para el periodo constitucional 1995</w:t>
      </w:r>
      <w:r w:rsidR="00173387" w:rsidRPr="00CF550F">
        <w:t xml:space="preserve"> – </w:t>
      </w:r>
      <w:r w:rsidRPr="00CF550F">
        <w:t>1997 y finalmente accedió al cargo de congresista (Representante a la Cámara) (ídem 2p.).</w:t>
      </w:r>
    </w:p>
    <w:p w14:paraId="169A2E92" w14:textId="77777777" w:rsidR="005D0C0D" w:rsidRPr="00CF550F" w:rsidRDefault="005D0C0D" w:rsidP="005D0C0D">
      <w:pPr>
        <w:ind w:firstLine="720"/>
      </w:pPr>
      <w:r w:rsidRPr="00CF550F">
        <w:t>No se trataba de un político presionado por la coacción o por las circunstancias. Para la Corte Suprema, Lozano era un integrante de la guerrilla que puso a su disposición los recursos públicos. Por eso lo condenó por el delito de rebelión (ídem 16p).</w:t>
      </w:r>
    </w:p>
    <w:p w14:paraId="33F94BCA" w14:textId="77777777" w:rsidR="005D0C0D" w:rsidRPr="00CF550F" w:rsidRDefault="005D0C0D" w:rsidP="005D0C0D">
      <w:pPr>
        <w:ind w:firstLine="720"/>
      </w:pPr>
      <w:r w:rsidRPr="00CF550F">
        <w:t>En su sentencia la Corte describe con detalle cómo funcionaba la alianza entre gobierno y guerrilla, incluyendo el uso de los llamados “vikingos” o escritos de los comandantes guerrilleros donde impartían órdenes a los funcionarios del departamento o de los municipios. Los comandantes señalaban a quién o quiénes deberían asignarse los contratos, a quiénes hacer pagos e incluso a quiénes nombrar como funcionarios. Un testigo añadió que en ocasiones varios candidatos se disputaron el apoyo del ELN para llevar a cabo sus campañas (Opinión personal Sr, Vicente Lozano).</w:t>
      </w:r>
    </w:p>
    <w:p w14:paraId="7DDD596C" w14:textId="77777777" w:rsidR="005D0C0D" w:rsidRPr="00CF550F" w:rsidRDefault="005D0C0D" w:rsidP="005D0C0D">
      <w:pPr>
        <w:ind w:firstLine="720"/>
      </w:pPr>
      <w:r w:rsidRPr="00CF550F">
        <w:t>En esa misma sentencia la Corte incluye como integrantes del ELN a otros tres exgobernadores: al ya mencionado Alfredo Colmenares, a Gustavo Carmelo Castellanos (1998 – 2000) y a Héctor Federico Gallardo (2001 – 2003).</w:t>
      </w:r>
    </w:p>
    <w:p w14:paraId="2FBC8AA8" w14:textId="77777777" w:rsidR="005D0C0D" w:rsidRPr="00CF550F" w:rsidRDefault="005D0C0D" w:rsidP="005D0C0D">
      <w:pPr>
        <w:ind w:firstLine="720"/>
      </w:pPr>
      <w:r w:rsidRPr="00CF550F">
        <w:t>En el año 2000 la Procuraduría había suspendido a Castellanos por presunto despilfarro de las regalías y concesión de auxilios a una ONG con fines electorales. Al año siguiente fue destituido, junto con la ex alcaldesa de la capital de Arauca (Iliana Baroni Colmenares), por contratación ilegal por más de 14 mil millones de pesos en 1999, incluyendo convenios con la Oficina de Educación Iberoamericana (O.E.I.) para adelantar obras públicas y programas de vivienda (El Tiempo 2001).</w:t>
      </w:r>
    </w:p>
    <w:p w14:paraId="6F2023C6" w14:textId="77777777" w:rsidR="005D0C0D" w:rsidRPr="00CF550F" w:rsidRDefault="005D0C0D" w:rsidP="005D0C0D">
      <w:pPr>
        <w:ind w:firstLine="720"/>
      </w:pPr>
      <w:r w:rsidRPr="00CF550F">
        <w:t xml:space="preserve">El gobernador aceptó los cargos y fue y condenado por la Corte a 32 meses por el delito de rebelión. En su computador se descubrieron mensajes donde le rendía cuentas a dos jefes del </w:t>
      </w:r>
      <w:r w:rsidRPr="00CF550F">
        <w:lastRenderedPageBreak/>
        <w:t>Domingo Laín y se supo que el ELN recibía el 15 por ciento de cada contrato, recursos que destinada por ejemplo a la compra de armas o a pagar los estudios de los hijos de los guerrilleros (El Tiempo 2003).</w:t>
      </w:r>
    </w:p>
    <w:p w14:paraId="3F094D7A" w14:textId="77777777" w:rsidR="005D0C0D" w:rsidRPr="00CF550F" w:rsidRDefault="005D0C0D" w:rsidP="005D0C0D">
      <w:pPr>
        <w:ind w:firstLine="720"/>
      </w:pPr>
      <w:r w:rsidRPr="00CF550F">
        <w:t>Esos nexos criminales también se dieron en el caso del gobernador Federico Gallardo. Su elección fue anulada en 2001 por violación del régimen de inhabilidades (pues como gobernador encargado había sido ordenador del gasto en el período anterior). Después fue condenado por la Corte a 36 meses por el delito de rebelión.</w:t>
      </w:r>
    </w:p>
    <w:p w14:paraId="62EE268C" w14:textId="77777777" w:rsidR="005D0C0D" w:rsidRPr="00CF550F" w:rsidRDefault="005D0C0D" w:rsidP="005D0C0D">
      <w:pPr>
        <w:ind w:firstLine="720"/>
      </w:pPr>
      <w:r w:rsidRPr="00CF550F">
        <w:t>El ELN se financiaba en buena parte a través de la extorsión y del secuestro, pero aún más con el producto de las regalías del departamento y de los municipios de Arauca. Como dijo un militar, “si no fuera por el petróleo el ELN habría negociado hace una década, pero Arauca era como un cajero automático para ellos” (Semana 2002).</w:t>
      </w:r>
    </w:p>
    <w:p w14:paraId="3BA8994E" w14:textId="77777777" w:rsidR="00173387" w:rsidRPr="00CF550F" w:rsidRDefault="00173387" w:rsidP="005D0C0D">
      <w:pPr>
        <w:jc w:val="both"/>
        <w:rPr>
          <w:b/>
        </w:rPr>
      </w:pPr>
    </w:p>
    <w:p w14:paraId="6549B1E8" w14:textId="5A2E420B" w:rsidR="005D0C0D" w:rsidRPr="00CF550F" w:rsidRDefault="005D0C0D" w:rsidP="00173387">
      <w:pPr>
        <w:pStyle w:val="Ttulo3"/>
      </w:pPr>
      <w:bookmarkStart w:id="61" w:name="_Toc141628485"/>
      <w:r w:rsidRPr="00CF550F">
        <w:t>La Respuesta del Gobierno Central</w:t>
      </w:r>
      <w:bookmarkEnd w:id="61"/>
    </w:p>
    <w:p w14:paraId="1D80E4F5" w14:textId="77777777" w:rsidR="00173387" w:rsidRPr="00CF550F" w:rsidRDefault="00173387" w:rsidP="005D0C0D">
      <w:pPr>
        <w:ind w:firstLine="720"/>
      </w:pPr>
    </w:p>
    <w:p w14:paraId="573B0472" w14:textId="56628B25" w:rsidR="005D0C0D" w:rsidRPr="00CF550F" w:rsidRDefault="005D0C0D" w:rsidP="005D0C0D">
      <w:pPr>
        <w:ind w:firstLine="720"/>
      </w:pPr>
      <w:r w:rsidRPr="00CF550F">
        <w:t>Esta alianza expoliadora no fue prevenida ni detenida por el Estado central y los entes de control reaccionaron de forma tardía. Los medios de comunicación, especialmente la prensa escrita, denunciaron la corrupción y la influencia del ELN en Arauca. Incluso en 1992 el viceministro de Gobierno declaró que en este departamento se canalizaban recursos hacia la guerrilla a través de contratos con las juntas de acción comunal para supuesta ejecución de obras (El tiempo 1993).</w:t>
      </w:r>
    </w:p>
    <w:p w14:paraId="0E266A3A" w14:textId="4A001513" w:rsidR="005D0C0D" w:rsidRPr="00CF550F" w:rsidRDefault="005D0C0D" w:rsidP="005D0C0D">
      <w:pPr>
        <w:ind w:firstLine="720"/>
      </w:pPr>
      <w:r w:rsidRPr="00CF550F">
        <w:t>Pero apenas una década después, se produjo la intervención sistemática de las autoridades. El golpe decisivo contra la alianza ELN</w:t>
      </w:r>
      <w:r w:rsidR="006F4BBA" w:rsidRPr="00CF550F">
        <w:t xml:space="preserve"> – </w:t>
      </w:r>
      <w:r w:rsidRPr="00CF550F">
        <w:t xml:space="preserve">Partido Liberal fue la “Operación dignidad” del 2003. Dentro de la “Política de Seguridad Democrática”, el gobierno Uribe declaró </w:t>
      </w:r>
      <w:r w:rsidRPr="00CF550F">
        <w:lastRenderedPageBreak/>
        <w:t>a Arauca como una prioridad, nombró un comandante militar y se efectuaron capturas masivas bajo el supuesto de que muchos habitantes del departamento eran cómplices del ELN.</w:t>
      </w:r>
    </w:p>
    <w:p w14:paraId="72C5DA41" w14:textId="00610B75" w:rsidR="005D0C0D" w:rsidRPr="00CF550F" w:rsidRDefault="005D0C0D" w:rsidP="005D0C0D">
      <w:pPr>
        <w:ind w:firstLine="720"/>
      </w:pPr>
      <w:r w:rsidRPr="00CF550F">
        <w:t xml:space="preserve">Entre los capturados de nota figuraron el alcalde de Arauca, el presidente de la Asamblea, la contralora departamental, la gerente de la empresa de energía, el candidato liberal a la gobernación, dos candidatos a la Alcaldía de Arauca, otros candidatos a las alcaldías de Tame, Cravo Norte y Saravena, dos diputados, dos ex gobernadores (Gustavo Carmelo Castellanos y Federico Gallardo), el contador de la gobernación, la secretaria privada de la gobernación, el sacerdote y aspirante a la gobernación </w:t>
      </w:r>
      <w:proofErr w:type="spellStart"/>
      <w:r w:rsidRPr="00CF550F">
        <w:t>Helmer</w:t>
      </w:r>
      <w:proofErr w:type="spellEnd"/>
      <w:r w:rsidRPr="00CF550F">
        <w:t xml:space="preserve"> José Muñoz, y el ex congresista Luís Hernán Capacho (Semana 20</w:t>
      </w:r>
      <w:r w:rsidR="008B5AD9" w:rsidRPr="00CF550F">
        <w:t>22</w:t>
      </w:r>
      <w:r w:rsidRPr="00CF550F">
        <w:t>).</w:t>
      </w:r>
    </w:p>
    <w:p w14:paraId="27C416E1" w14:textId="30AFC199" w:rsidR="005D0C0D" w:rsidRPr="00CF550F" w:rsidRDefault="005D0C0D" w:rsidP="005D0C0D">
      <w:pPr>
        <w:ind w:firstLine="720"/>
      </w:pPr>
      <w:r w:rsidRPr="00CF550F">
        <w:t>Diez de los 31 funcionarios capturados, fueron sometidos a juicio y condenados, entre ellos los exgobernadores Carmelo (31 meses de prisión por delito de rebelión) y Gallardo (72 meses por el mismo delito). También, fueron condenados por rebelión un contratista, el director del Hospital San Vicente de Arauca y exalcalde de Arauca; una líder comunitaria (la de mayor condena, de 72 meses), el alcalde de Saravena Roberto Martín Vera (36 meses de prisión) y un diputado (Ramón del Carmen Garcés, a 72 meses) (Moreno P, 2008). Posteriormente, la mayoría de los condenados quedaron en libertad por vencimiento de los términos procesales o como tituló algún diario- fueron “Inocentes por prescripción” (El espectador 201</w:t>
      </w:r>
      <w:r w:rsidR="00EB458F" w:rsidRPr="00CF550F">
        <w:t>5</w:t>
      </w:r>
      <w:r w:rsidRPr="00CF550F">
        <w:t>).</w:t>
      </w:r>
    </w:p>
    <w:p w14:paraId="28AE7AD3" w14:textId="77777777" w:rsidR="005D0C0D" w:rsidRPr="00CF550F" w:rsidRDefault="005D0C0D" w:rsidP="005D0C0D">
      <w:pPr>
        <w:ind w:firstLine="720"/>
        <w:jc w:val="both"/>
      </w:pPr>
      <w:r w:rsidRPr="00CF550F">
        <w:t>La relación ELN – Partido Liberal resultó muy costosa para Arauca. Según la unidad anticorrupción de la Fiscalía, de los 1.200 millones de dólares en regalías que recibió el departamento entre 1988 y 2003, por lo menos 200 millones fueron a engrosar las arcas del ELN en forma directa, y el Domingo Laín ejerció control sobre los otros 1.000 millones de dólares de inversión departamental a través de comisiones a los contratistas.</w:t>
      </w:r>
    </w:p>
    <w:p w14:paraId="48AAB643" w14:textId="77777777" w:rsidR="005D0C0D" w:rsidRPr="00CF550F" w:rsidRDefault="005D0C0D" w:rsidP="005D0C0D">
      <w:pPr>
        <w:ind w:firstLine="720"/>
      </w:pPr>
      <w:r w:rsidRPr="00CF550F">
        <w:t>Como gráficamente resumió un fallo del Tribunal Superior de ese departamento:</w:t>
      </w:r>
    </w:p>
    <w:p w14:paraId="581EF85D" w14:textId="77777777" w:rsidR="005D0C0D" w:rsidRPr="00CF550F" w:rsidRDefault="005D0C0D" w:rsidP="005D0C0D">
      <w:pPr>
        <w:ind w:firstLine="720"/>
      </w:pPr>
      <w:r w:rsidRPr="00CF550F">
        <w:lastRenderedPageBreak/>
        <w:t>“Un "vikingo" como llaman en Arauca a los papelitos que utilizaba el ELN para enviar sus 'recomendaciones' a los dirigentes- era más efectivo que una larga trayectoria en el sector público. El sistema de contratación se perfeccionó a tal punto que una misma persona, muchas veces de las entrañas de la guerrilla, confeccionaba las tres cotizaciones que la Ley 80 exige para cualquier obra pública y luego le giraba la 'comisión' al ELN. Otras veces ni siquiera se tomaban la molestia de realizar la obra. 'Construían' puentes que eran misteriosamente arrasados por el río antes de que alguien los viera o celebraban fiestas dignas de un faraón. Un festival del joropo en Saravena costó la astronómica cifra de 700 millones de pesos (ídem).</w:t>
      </w:r>
    </w:p>
    <w:p w14:paraId="372AE153" w14:textId="3C2F235B" w:rsidR="005D0C0D" w:rsidRPr="00CF550F" w:rsidRDefault="005D0C0D" w:rsidP="00173387">
      <w:pPr>
        <w:pStyle w:val="Ttulo4"/>
      </w:pPr>
      <w:bookmarkStart w:id="62" w:name="_Toc141628486"/>
      <w:r w:rsidRPr="00CF550F">
        <w:t>2004</w:t>
      </w:r>
      <w:r w:rsidR="00173387" w:rsidRPr="00CF550F">
        <w:t xml:space="preserve"> – </w:t>
      </w:r>
      <w:r w:rsidRPr="00CF550F">
        <w:t>2007: Paramilitares, políticos y captura de rentas del departamento</w:t>
      </w:r>
      <w:bookmarkEnd w:id="62"/>
    </w:p>
    <w:p w14:paraId="03130951" w14:textId="77847C46" w:rsidR="005D0C0D" w:rsidRPr="00CF550F" w:rsidRDefault="005D0C0D" w:rsidP="005D0C0D">
      <w:pPr>
        <w:ind w:firstLine="720"/>
      </w:pPr>
      <w:r w:rsidRPr="00CF550F">
        <w:t>La coyuntura 2001</w:t>
      </w:r>
      <w:r w:rsidR="00173387" w:rsidRPr="00CF550F">
        <w:t xml:space="preserve"> – </w:t>
      </w:r>
      <w:r w:rsidRPr="00CF550F">
        <w:t>2003 representó para Arauca un doble proceso de cambio en la política y en la gestión pública.</w:t>
      </w:r>
    </w:p>
    <w:p w14:paraId="0C592BF1" w14:textId="5BD926B4" w:rsidR="005D0C0D" w:rsidRPr="00CF550F" w:rsidRDefault="005D0C0D" w:rsidP="005D0C0D">
      <w:pPr>
        <w:ind w:firstLine="720"/>
      </w:pPr>
      <w:r w:rsidRPr="00CF550F">
        <w:t>Con la elección de Álvaro Uribe y en el plano nacional: Por un parte se produjo el tránsito de un bipartidismo con partido dominante (el Liberal) a un multipartidismo altamente fragmentado. Por otro lado, se pasó de la captura del Estado a nivel sub</w:t>
      </w:r>
      <w:r w:rsidR="00173387" w:rsidRPr="00CF550F">
        <w:t xml:space="preserve"> – </w:t>
      </w:r>
      <w:r w:rsidRPr="00CF550F">
        <w:t>nacional por parte de la guerrilla al dominio de los grupos paramilitares que también se apoderaron temporalmente de la administración y de una parte importante de los recursos públicos.</w:t>
      </w:r>
    </w:p>
    <w:p w14:paraId="53F762EA" w14:textId="13F53A51" w:rsidR="005D0C0D" w:rsidRPr="00CF550F" w:rsidRDefault="005D0C0D" w:rsidP="005D0C0D">
      <w:pPr>
        <w:ind w:firstLine="720"/>
      </w:pPr>
      <w:r w:rsidRPr="00CF550F">
        <w:t xml:space="preserve">La presencia paramilitar también se dio en Arauca. Primero asesinaron a dos políticos   supuestamente cercanos a las guerrillas: el ya dicho ex gobernador Alfredo Colmenares, y Octavio Sarmiento, exconsejero </w:t>
      </w:r>
      <w:proofErr w:type="spellStart"/>
      <w:r w:rsidRPr="00CF550F">
        <w:t>intendencial</w:t>
      </w:r>
      <w:proofErr w:type="spellEnd"/>
      <w:r w:rsidRPr="00CF550F">
        <w:t xml:space="preserve"> y exrepresentante a la Cámara por la Unión Patriótica, muertos ambos en 2001. Después pactaron el manejo del departamento con el nuevo gobernador Julio Enrique Acosta (2003</w:t>
      </w:r>
      <w:r w:rsidR="00173387" w:rsidRPr="00CF550F">
        <w:t xml:space="preserve"> – </w:t>
      </w:r>
      <w:r w:rsidRPr="00CF550F">
        <w:t>2007).</w:t>
      </w:r>
    </w:p>
    <w:p w14:paraId="549A9BD7" w14:textId="77777777" w:rsidR="005D0C0D" w:rsidRPr="00CF550F" w:rsidRDefault="005D0C0D" w:rsidP="005D0C0D">
      <w:pPr>
        <w:ind w:firstLine="720"/>
      </w:pPr>
      <w:r w:rsidRPr="00CF550F">
        <w:t xml:space="preserve">La llegada de los paramilitares a Arauca y su injerencia en la política local, coinciden con el fortalecimiento electoral de Cambio Radical, Colombia Democrática, Convergencia </w:t>
      </w:r>
      <w:r w:rsidRPr="00CF550F">
        <w:lastRenderedPageBreak/>
        <w:t>Ciudadana y el Partido Social de Unidad Nacional y con el primer gobierno de Uribe, que adelantó el proceso de negociaciones con las AUC y de este modo les concedió estatus político a los paramilitares</w:t>
      </w:r>
    </w:p>
    <w:p w14:paraId="4A5966CA" w14:textId="255672CC" w:rsidR="005D0C0D" w:rsidRPr="00CF550F" w:rsidRDefault="005D0C0D" w:rsidP="005D0C0D">
      <w:pPr>
        <w:ind w:firstLine="720"/>
      </w:pPr>
      <w:r w:rsidRPr="00CF550F">
        <w:t>Julio Enrique Acosta, el quinto gobernador del departamento elegido por voto popular, también fue sancionado y destituido por la Procuraduría. Había sido el primer alcalde de elección popular de la capital, Arauca (1988 – 1990), muy cuestionado por sus obras suntuarias (El Tiempo 2005).</w:t>
      </w:r>
    </w:p>
    <w:p w14:paraId="62C92B7F" w14:textId="77777777" w:rsidR="005D0C0D" w:rsidRPr="00CF550F" w:rsidRDefault="005D0C0D" w:rsidP="005D0C0D">
      <w:pPr>
        <w:ind w:firstLine="720"/>
      </w:pPr>
      <w:r w:rsidRPr="00CF550F">
        <w:t>En 2008, la Procuraduría le levantó cargos junto con otras 13 personas, entre ellos varios diputados, el ex secretario de Hacienda y el presidente de la Comisión de Presupuesto. Se le acusaba de exceder sus funciones al tramitar ordenanzas para crear una tasa especial del 4,5 por ciento sobre cada contrato departamental, supuestamente para gastos administrativos. En respuesta a una acción popular, en 2007 el Consejo de Estado derogó las ordenanzas y la tasa (Modificación de Ordenanza Art. 7).</w:t>
      </w:r>
    </w:p>
    <w:p w14:paraId="5A96985A" w14:textId="007EBD14" w:rsidR="005D0C0D" w:rsidRPr="00CF550F" w:rsidRDefault="005D0C0D" w:rsidP="005D0C0D">
      <w:pPr>
        <w:ind w:firstLine="720"/>
      </w:pPr>
      <w:r w:rsidRPr="00CF550F">
        <w:t>En 2012 Acosta fue suspendido, por irregularidades en la firma de convenios con una ONG (Procuraduría General de la Nación 2006) y en 2013 fue condenado a 28 años de prisión por homicidio y concierto para delinquir con los paramilitares. Además de la muerte del registrador de Arauca, Acosta fue acusado de los homicidios de dos periodistas de “meridiano 70”, una emisora local que denunciaba actos de corrupción. Según la Fiscalía, algunos testigos fueron intimidados y otros fueron asesinados por las autodefensas. Acosta, se acogió a sentencia anticipada por el delito de concierto para delinquir con los paramilitares, pero esta decisión fue anulada en el 2016 por un error de forma (la competencia debió estar en cabeza del fiscal general de la Nación) y el acusado quedó en libertad provisional.</w:t>
      </w:r>
    </w:p>
    <w:p w14:paraId="5E5FA024" w14:textId="395A9BF8" w:rsidR="005D0C0D" w:rsidRPr="00CF550F" w:rsidRDefault="005D0C0D" w:rsidP="005D0C0D">
      <w:pPr>
        <w:ind w:firstLine="720"/>
      </w:pPr>
      <w:r w:rsidRPr="00CF550F">
        <w:lastRenderedPageBreak/>
        <w:t>El proceso fue reiniciado, pero Acosta no quedó en libertad porque tenía otra medida de detención preventiva dentro del juicio por los delitos de peculado por apropiación y contrato sin cumplimiento de requisitos legales (Corte Suprema de Justicia 2016)</w:t>
      </w:r>
      <w:r w:rsidR="001A7B1C" w:rsidRPr="00CF550F">
        <w:t>.</w:t>
      </w:r>
    </w:p>
    <w:p w14:paraId="158F710D" w14:textId="4E137C7D" w:rsidR="005D0C0D" w:rsidRPr="00CF550F" w:rsidRDefault="005D0C0D" w:rsidP="005D0C0D">
      <w:pPr>
        <w:ind w:firstLine="720"/>
      </w:pPr>
      <w:r w:rsidRPr="00CF550F">
        <w:t xml:space="preserve">La maquinaria de expoliación implantada por el ELN y el Partido Liberal había sido sustituida por la de Cambio Radical y el Bloque Vencedores de Arauca, al menos bajo esta gobernación (Cambio Radical ganó la gobernación en tres elecciones consecutivas: en 2003, en el 2007 con Fredy Forero </w:t>
      </w:r>
      <w:proofErr w:type="spellStart"/>
      <w:r w:rsidRPr="00CF550F">
        <w:t>Requiniva</w:t>
      </w:r>
      <w:proofErr w:type="spellEnd"/>
      <w:r w:rsidRPr="00CF550F">
        <w:t>, también destituido y entre 2009</w:t>
      </w:r>
      <w:r w:rsidR="00173387" w:rsidRPr="00CF550F">
        <w:t xml:space="preserve"> – </w:t>
      </w:r>
      <w:r w:rsidRPr="00CF550F">
        <w:t xml:space="preserve">2011 con Luis Eduardo </w:t>
      </w:r>
      <w:proofErr w:type="spellStart"/>
      <w:r w:rsidRPr="00CF550F">
        <w:t>Ataya</w:t>
      </w:r>
      <w:proofErr w:type="spellEnd"/>
      <w:r w:rsidRPr="00CF550F">
        <w:t>, investigado actualmente por la Procuraduría).</w:t>
      </w:r>
    </w:p>
    <w:p w14:paraId="3AF0CFBF" w14:textId="77777777" w:rsidR="005D0C0D" w:rsidRPr="00CF550F" w:rsidRDefault="005D0C0D" w:rsidP="005D0C0D">
      <w:pPr>
        <w:ind w:firstLine="720"/>
      </w:pPr>
      <w:r w:rsidRPr="00CF550F">
        <w:t>La captura de la administración del departamento y la apropiación de los recursos públicos por parte del “Bloque Vencedores de Arauca” se realizaron mediante la elección o la designación de funcionarios públicos, pero también mediante la coacción y la violencia: torturaban y asesinaban a funcionarios que se negaban a firmar contratos, así como a ganaderos que no pagaran sus “impuestos”. En otros casos se ejerció violencia o presión sobre los funcionarios para realizar determinadas obras, dar porcentajes o transferir recursos a la organización. El “Bloque Vencedores de Arauca” se desmovilizó en 2005 y desapareció como organización ilegal.</w:t>
      </w:r>
    </w:p>
    <w:p w14:paraId="435EABED" w14:textId="77777777" w:rsidR="005D0C0D" w:rsidRPr="00CF550F" w:rsidRDefault="005D0C0D" w:rsidP="005D0C0D">
      <w:pPr>
        <w:ind w:firstLine="720"/>
      </w:pPr>
      <w:r w:rsidRPr="00CF550F">
        <w:t>Entre la entrada en vigencia de la Constitución del 91 y el 2007, en Arauca se habían elegido cinco gobernadores por elección popular y uno había sido designado por el presidente como encargado. Todos ellos habían sido sancionados, y los de elección popular destituidos. Tanto la gobernación como las siete alcaldías del departamento se vieron involucradas en redes de corrupción.</w:t>
      </w:r>
    </w:p>
    <w:p w14:paraId="21F67F43" w14:textId="2DAE3BCD" w:rsidR="005D0C0D" w:rsidRPr="00CF550F" w:rsidRDefault="005D0C0D" w:rsidP="005D0C0D">
      <w:pPr>
        <w:ind w:firstLine="720"/>
      </w:pPr>
      <w:r w:rsidRPr="00CF550F">
        <w:t xml:space="preserve">Después de siete gobernadores destituidos, sancionados y/o condenados (cinco del Partido Liberal y dos de Cambio Radical), fueron elegidos otros cuatro: dos de Cambio Radical </w:t>
      </w:r>
      <w:r w:rsidRPr="00CF550F">
        <w:lastRenderedPageBreak/>
        <w:t xml:space="preserve">(Freddy Forero </w:t>
      </w:r>
      <w:proofErr w:type="spellStart"/>
      <w:r w:rsidRPr="00CF550F">
        <w:t>Requiniva</w:t>
      </w:r>
      <w:proofErr w:type="spellEnd"/>
      <w:r w:rsidRPr="00CF550F">
        <w:t xml:space="preserve">, 2007, y Luis Eduardo </w:t>
      </w:r>
      <w:proofErr w:type="spellStart"/>
      <w:r w:rsidRPr="00CF550F">
        <w:t>Ataya</w:t>
      </w:r>
      <w:proofErr w:type="spellEnd"/>
      <w:r w:rsidRPr="00CF550F">
        <w:t>, 2009</w:t>
      </w:r>
      <w:r w:rsidR="00173387" w:rsidRPr="00CF550F">
        <w:t xml:space="preserve"> – </w:t>
      </w:r>
      <w:r w:rsidRPr="00CF550F">
        <w:t>2011), uno del Partido Social de Unidad Nacional (José Facundo Castillo, 2012</w:t>
      </w:r>
      <w:r w:rsidR="00173387" w:rsidRPr="00CF550F">
        <w:t xml:space="preserve"> – </w:t>
      </w:r>
      <w:r w:rsidRPr="00CF550F">
        <w:t xml:space="preserve">2015) y Ricardo Alvarado </w:t>
      </w:r>
      <w:proofErr w:type="spellStart"/>
      <w:r w:rsidRPr="00CF550F">
        <w:t>Bestene</w:t>
      </w:r>
      <w:proofErr w:type="spellEnd"/>
      <w:r w:rsidRPr="00CF550F">
        <w:t xml:space="preserve"> de una coalición, en 2015.</w:t>
      </w:r>
    </w:p>
    <w:p w14:paraId="087CF0DB" w14:textId="77777777" w:rsidR="005D0C0D" w:rsidRPr="00CF550F" w:rsidRDefault="005D0C0D" w:rsidP="005D0C0D">
      <w:pPr>
        <w:ind w:firstLine="720"/>
      </w:pPr>
      <w:r w:rsidRPr="00CF550F">
        <w:t>Freddy Forero estuvo solo un año y fue destituido por la Procuraduría por haber intervenido en favor de la empresa “Consorcio Paquetes Escolares” en un contrato millonario para adquirir útiles escolares (era el representante legal de la firma), actividad que desarrolló durante el año anterior a las elecciones (Procuraduría General de la Nación 2008). Fue un caso típico de puerta giratoria: un contratista que había pertenecido a la administración pública se postula después a la gobernación con el apoyo de su socio político.</w:t>
      </w:r>
    </w:p>
    <w:p w14:paraId="3C30A7EC" w14:textId="77777777" w:rsidR="005D0C0D" w:rsidRPr="00CF550F" w:rsidRDefault="005D0C0D" w:rsidP="005D0C0D">
      <w:pPr>
        <w:ind w:firstLine="720"/>
      </w:pPr>
      <w:r w:rsidRPr="00CF550F">
        <w:t xml:space="preserve">A Luis Eduardo </w:t>
      </w:r>
      <w:proofErr w:type="spellStart"/>
      <w:r w:rsidRPr="00CF550F">
        <w:t>Ataya</w:t>
      </w:r>
      <w:proofErr w:type="spellEnd"/>
      <w:r w:rsidRPr="00CF550F">
        <w:t xml:space="preserve"> y a su secretaria de infraestructura física les formuló cargos la Procuraduría por irregularidades en un contrato de consultoría para efectuar “estudios y diseños del plan departamental rural de agua potable y saneamiento básico en Arauca”. (Procuraduría General de la Nación 2015).</w:t>
      </w:r>
    </w:p>
    <w:p w14:paraId="31A6E293" w14:textId="77777777" w:rsidR="005D0C0D" w:rsidRPr="00CF550F" w:rsidRDefault="005D0C0D" w:rsidP="005D0C0D">
      <w:pPr>
        <w:ind w:firstLine="720"/>
      </w:pPr>
      <w:r w:rsidRPr="00CF550F">
        <w:t>Tan solo los dos últimos gobernadores no han sido acusados, sancionados ni involucrados con organizaciones ilegales.</w:t>
      </w:r>
    </w:p>
    <w:p w14:paraId="6A4EF312" w14:textId="77777777" w:rsidR="005D0C0D" w:rsidRPr="00CF550F" w:rsidRDefault="005D0C0D" w:rsidP="005D0C0D">
      <w:pPr>
        <w:ind w:firstLine="720"/>
      </w:pPr>
      <w:r w:rsidRPr="00CF550F">
        <w:t>Pero además de los gobernadores, los alcaldes se han involucrado en actos ilegales:</w:t>
      </w:r>
    </w:p>
    <w:p w14:paraId="71CFF94A" w14:textId="636658F0" w:rsidR="005D0C0D" w:rsidRPr="00CF550F" w:rsidRDefault="005D0C0D" w:rsidP="005D0C0D">
      <w:pPr>
        <w:ind w:firstLine="720"/>
      </w:pPr>
      <w:r w:rsidRPr="00CF550F">
        <w:t>El de la capital Arauca para el periodo 2008</w:t>
      </w:r>
      <w:r w:rsidR="00173387" w:rsidRPr="00CF550F">
        <w:t xml:space="preserve"> – </w:t>
      </w:r>
      <w:r w:rsidRPr="00CF550F">
        <w:t xml:space="preserve">2011, William Alfonso Reyes, fue destituido por la procuraduría en 2010; la misma sanción le fue impuesta al jefe de la Oficina Asesora Jurídica del Municipio, al secretario de hacienda y a otros funcionarios públicos: 16.000 millones de pesos provenientes de las regalías fueron colocados de manera ilegal en </w:t>
      </w:r>
      <w:proofErr w:type="spellStart"/>
      <w:r w:rsidRPr="00CF550F">
        <w:t>Probolsa</w:t>
      </w:r>
      <w:proofErr w:type="spellEnd"/>
      <w:r w:rsidRPr="00CF550F">
        <w:t>, que después quebró.</w:t>
      </w:r>
    </w:p>
    <w:p w14:paraId="529B8078" w14:textId="77777777" w:rsidR="005D0C0D" w:rsidRPr="00CF550F" w:rsidRDefault="005D0C0D" w:rsidP="005D0C0D">
      <w:pPr>
        <w:ind w:firstLine="720"/>
      </w:pPr>
      <w:r w:rsidRPr="00CF550F">
        <w:t xml:space="preserve">En febrero de 2016 el alcalde de Arauca, que llevaba algo más de un mes en el cargo fue encarcelado por financiación ilegal de su campaña y por compra de votos. El procesado utilizó </w:t>
      </w:r>
      <w:r w:rsidRPr="00CF550F">
        <w:lastRenderedPageBreak/>
        <w:t>sus contactos en el Consejo Nacional Electoral y en la Procuraduría General de la Nación para intentar desviar resultados de las investigaciones en su contra: “con poder y con plata se arregla todo”, dijo un allegado político en la comunicación telefónica que le fue interceptada (fiscalía general de la nación 2016)</w:t>
      </w:r>
    </w:p>
    <w:p w14:paraId="329C6DB6" w14:textId="77777777" w:rsidR="005D0C0D" w:rsidRPr="00CF550F" w:rsidRDefault="005D0C0D" w:rsidP="005D0C0D">
      <w:pPr>
        <w:shd w:val="clear" w:color="auto" w:fill="FFFFFF"/>
        <w:ind w:firstLine="720"/>
      </w:pPr>
      <w:r w:rsidRPr="00CF550F">
        <w:t>En el caso de Arauca la descentralización cayó en un terreno fértil para la captura de rentas por políticos y grupos armados que se turnaron en la expoliación. Mientras tanto, los controles (Procuraduría, Contraloría, la Justicia) operaron solo a posteriori, sin acciones efectivas de prevención.</w:t>
      </w:r>
    </w:p>
    <w:p w14:paraId="3629AB18" w14:textId="77777777" w:rsidR="005D0C0D" w:rsidRPr="00CF550F" w:rsidRDefault="005D0C0D" w:rsidP="005D0C0D">
      <w:pPr>
        <w:shd w:val="clear" w:color="auto" w:fill="FFFFFF"/>
        <w:ind w:firstLine="720"/>
      </w:pPr>
      <w:r w:rsidRPr="00CF550F">
        <w:t>Los exmandatarios y funcionarios corruptos nunca devolvieron lo que se robaron, el Bloque Vencedores se desmovilizó en medio de la impunidad, y el ELN sigue moviéndose entre el terrorismo y las tentativas de paz.</w:t>
      </w:r>
    </w:p>
    <w:p w14:paraId="77959899" w14:textId="77777777" w:rsidR="005D0C0D" w:rsidRPr="00CF550F" w:rsidRDefault="005D0C0D" w:rsidP="005D0C0D">
      <w:pPr>
        <w:shd w:val="clear" w:color="auto" w:fill="FFFFFF"/>
        <w:ind w:firstLine="720"/>
      </w:pPr>
      <w:r w:rsidRPr="00CF550F">
        <w:t>Pero no son cosas del pasado:</w:t>
      </w:r>
    </w:p>
    <w:p w14:paraId="410C2077" w14:textId="77777777" w:rsidR="005D0C0D" w:rsidRPr="00CF550F" w:rsidRDefault="005D0C0D" w:rsidP="005D0C0D">
      <w:pPr>
        <w:pStyle w:val="Prrafodelista"/>
        <w:numPr>
          <w:ilvl w:val="0"/>
          <w:numId w:val="13"/>
        </w:numPr>
        <w:shd w:val="clear" w:color="auto" w:fill="FFFFFF"/>
      </w:pPr>
      <w:r w:rsidRPr="00CF550F">
        <w:t>Un informe de 2013, daba cuenta de que recursos millonarios de las regalías estaban siendo apropiados a través de sobrecostos escandalosos en medicamentos y dotaciones del Hospital San Vicente de Arauca.</w:t>
      </w:r>
    </w:p>
    <w:p w14:paraId="09464AE1" w14:textId="77777777" w:rsidR="005D0C0D" w:rsidRPr="00CF550F" w:rsidRDefault="005D0C0D" w:rsidP="005D0C0D">
      <w:pPr>
        <w:pStyle w:val="Prrafodelista"/>
        <w:numPr>
          <w:ilvl w:val="0"/>
          <w:numId w:val="13"/>
        </w:numPr>
        <w:shd w:val="clear" w:color="auto" w:fill="FFFFFF"/>
      </w:pPr>
      <w:r w:rsidRPr="00CF550F">
        <w:t>Según otro reporte de 2017 en la capital del departamento el promedio de oferentes en la contratación pública es 1, o sea que los contratos se asignan “a dedo” y se reducen a unos pocos contratistas que han capturado las rentas públicas.</w:t>
      </w:r>
    </w:p>
    <w:p w14:paraId="68B33E73" w14:textId="77777777" w:rsidR="005D0C0D" w:rsidRPr="00CF550F" w:rsidRDefault="005D0C0D" w:rsidP="005D0C0D">
      <w:pPr>
        <w:pStyle w:val="Prrafodelista"/>
        <w:numPr>
          <w:ilvl w:val="0"/>
          <w:numId w:val="13"/>
        </w:numPr>
        <w:shd w:val="clear" w:color="auto" w:fill="FFFFFF"/>
      </w:pPr>
      <w:r w:rsidRPr="00CF550F">
        <w:t>Han cambiado los actores de la corrupción, pero las regalías siguen nutriendo los bolsillos de políticos, intermediarios y contratistas. Mientras tanto persisten los graves problemas de necesidades básicas insatisfechas y de pobreza. Esto lo sintetiza el título de un reciente análisis del departamento: Arauca: El milagro del petróleo, que no se tradujo en prosperidad.</w:t>
      </w:r>
    </w:p>
    <w:p w14:paraId="3F6FC221" w14:textId="77777777" w:rsidR="005D0C0D" w:rsidRPr="00CF550F" w:rsidRDefault="005D0C0D" w:rsidP="005D0C0D">
      <w:pPr>
        <w:pStyle w:val="Prrafodelista"/>
        <w:numPr>
          <w:ilvl w:val="0"/>
          <w:numId w:val="13"/>
        </w:numPr>
        <w:shd w:val="clear" w:color="auto" w:fill="FFFFFF"/>
      </w:pPr>
      <w:r w:rsidRPr="00CF550F">
        <w:lastRenderedPageBreak/>
        <w:t>Tribunal Superior del Distrito Judicial de Arauca, Sala Única de Decisión, con ponencia de la Magistrada Matilde Lemos Sanmartín, mediante acta 315 del seis de agosto del año en curso; El Espectador, enero 17 de 2012 “Inocentes por prescripción”.</w:t>
      </w:r>
    </w:p>
    <w:p w14:paraId="3D774B99" w14:textId="77777777" w:rsidR="005D0C0D" w:rsidRPr="00CF550F" w:rsidRDefault="005D0C0D" w:rsidP="005D0C0D">
      <w:pPr>
        <w:pStyle w:val="Prrafodelista"/>
        <w:numPr>
          <w:ilvl w:val="0"/>
          <w:numId w:val="13"/>
        </w:numPr>
        <w:shd w:val="clear" w:color="auto" w:fill="FFFFFF"/>
      </w:pPr>
      <w:r w:rsidRPr="00CF550F">
        <w:t xml:space="preserve">Durante su gestión como alcalde se construyeron obras como la piscina con olas, la manga de coleo, el coliseo cubierto y el velódromo, cuestionadas desde Bogotá por considerarlas suntuarias y sinónimo de corrupción. Incluso algunas publicaciones lo llamaron el Emir araucano. También fue cuestionado cuando fue elegido como Representante (1994) recibió también duras críticas por elegir como su segundo renglón a la esposa del dirigente Marcos </w:t>
      </w:r>
      <w:proofErr w:type="spellStart"/>
      <w:r w:rsidRPr="00CF550F">
        <w:t>Ataya</w:t>
      </w:r>
      <w:proofErr w:type="spellEnd"/>
      <w:r w:rsidRPr="00CF550F">
        <w:t>, vinculado para ese entonces a la investigación por el crimen del corresponsal del diario El Tiempo en Arauca Henry Rojas (1991) (El Tiempo, enero 9 de 2005 “El gobernador que duerme con un fusil”.</w:t>
      </w:r>
    </w:p>
    <w:p w14:paraId="249BFDBB" w14:textId="77777777" w:rsidR="005D0C0D" w:rsidRPr="00CF550F" w:rsidRDefault="005D0C0D" w:rsidP="005D0C0D">
      <w:pPr>
        <w:pStyle w:val="Prrafodelista"/>
        <w:numPr>
          <w:ilvl w:val="0"/>
          <w:numId w:val="13"/>
        </w:numPr>
        <w:shd w:val="clear" w:color="auto" w:fill="FFFFFF"/>
      </w:pPr>
      <w:r w:rsidRPr="00CF550F">
        <w:t>Consejo de Estado revocó la decisión del Tribunal Contencioso Administrativo de Arauca y suspendió los efectos de Ordenanza No. 03 de 2004 “Por la cual se modificó el artículo séptimo (7º) de la Ordenanza No. 1 de 2004”, con el fin de proteger los derechos a la moralidad administrativa y a la protección del patrimonio público del Departamento de Arauca (Sala de lo Contenciosos Administrativo, Sección Tercera, abril 16 de 2007, radicado 0700123310002005 (AP – 00008) 01).</w:t>
      </w:r>
    </w:p>
    <w:p w14:paraId="0F61BDE9" w14:textId="77777777" w:rsidR="005D0C0D" w:rsidRPr="00CF550F" w:rsidRDefault="005D0C0D" w:rsidP="005D0C0D">
      <w:pPr>
        <w:shd w:val="clear" w:color="auto" w:fill="FFFFFF"/>
        <w:ind w:firstLine="720"/>
        <w:jc w:val="both"/>
      </w:pPr>
      <w:r w:rsidRPr="00CF550F">
        <w:t>Procuraduría General de la Nación, fallo en segunda instancia, 28 de julio de 2011, aprobado en Acta de Sala No. 31, dentro del proceso disciplinario 161 – 4870 (IUC 028 – 139061 – 2006).</w:t>
      </w:r>
    </w:p>
    <w:p w14:paraId="33BF585B" w14:textId="77777777" w:rsidR="005D0C0D" w:rsidRPr="00CF550F" w:rsidRDefault="005D0C0D" w:rsidP="005D0C0D">
      <w:pPr>
        <w:shd w:val="clear" w:color="auto" w:fill="FFFFFF"/>
        <w:ind w:firstLine="720"/>
      </w:pPr>
      <w:r w:rsidRPr="00CF550F">
        <w:t>Corte Suprema de Justicia, Sala de Casación Penal, única instancia 47.451, marzo 30 de 2016.</w:t>
      </w:r>
    </w:p>
    <w:p w14:paraId="4EAD6430" w14:textId="77777777" w:rsidR="005D0C0D" w:rsidRPr="00CF550F" w:rsidRDefault="005D0C0D" w:rsidP="005D0C0D">
      <w:pPr>
        <w:shd w:val="clear" w:color="auto" w:fill="FFFFFF"/>
        <w:ind w:firstLine="720"/>
      </w:pPr>
      <w:r w:rsidRPr="00CF550F">
        <w:lastRenderedPageBreak/>
        <w:t>Procuraduría General de la Nación, Boletín No 581, diciembre 5 de 2008 “Procuraduría confirma destitución del gobernador de Arauca”.</w:t>
      </w:r>
    </w:p>
    <w:p w14:paraId="6CE96A10" w14:textId="77777777" w:rsidR="005D0C0D" w:rsidRPr="00CF550F" w:rsidRDefault="005D0C0D" w:rsidP="005D0C0D">
      <w:pPr>
        <w:shd w:val="clear" w:color="auto" w:fill="FFFFFF"/>
        <w:ind w:firstLine="720"/>
      </w:pPr>
      <w:r w:rsidRPr="00CF550F">
        <w:t>Procuraduría General de la Nación, Boletín No 356, abril 20 de 2015 “Procuraduría General de la Nación formuló pliego de cargos contra exgobernador y exsecretario</w:t>
      </w:r>
      <w:bookmarkStart w:id="63" w:name="_ftn22"/>
      <w:r w:rsidRPr="00CF550F">
        <w:t xml:space="preserve"> de infraestructura de Arauca”.</w:t>
      </w:r>
    </w:p>
    <w:bookmarkEnd w:id="63"/>
    <w:p w14:paraId="5196E5D7" w14:textId="77777777" w:rsidR="005D0C0D" w:rsidRPr="00CF550F" w:rsidRDefault="005D0C0D" w:rsidP="005D0C0D">
      <w:pPr>
        <w:shd w:val="clear" w:color="auto" w:fill="FFFFFF"/>
        <w:ind w:firstLine="720"/>
      </w:pPr>
      <w:r w:rsidRPr="00CF550F">
        <w:t>Fiscalía General de la Nación, Boletín de prensa No 13.513, febrero 28 de 2016 “A la cárcel alcalde de Arauca por presunta corrupción electoral”.</w:t>
      </w:r>
    </w:p>
    <w:p w14:paraId="24FC5707" w14:textId="77777777" w:rsidR="005D0C0D" w:rsidRPr="00CF550F" w:rsidRDefault="005D0C0D" w:rsidP="005D0C0D">
      <w:pPr>
        <w:shd w:val="clear" w:color="auto" w:fill="FFFFFF"/>
        <w:ind w:firstLine="720"/>
      </w:pPr>
      <w:r w:rsidRPr="00CF550F">
        <w:t xml:space="preserve">Actualmente, la Asamblea Departamental </w:t>
      </w:r>
      <w:proofErr w:type="spellStart"/>
      <w:r w:rsidRPr="00CF550F">
        <w:t>Wilinton</w:t>
      </w:r>
      <w:proofErr w:type="spellEnd"/>
      <w:r w:rsidRPr="00CF550F">
        <w:t xml:space="preserve"> Rodríguez Benavidez, tomó posesión el doctor Alejandro Miguel Navas Ramos como gobernador encargado del departamento de Arauca, luego de que el presidente de la República, Iván Duque Márquez, expidiera el decreto 1543 del 26 de noviembre de 2021.</w:t>
      </w:r>
    </w:p>
    <w:p w14:paraId="7FA36CEC" w14:textId="77777777" w:rsidR="005D0C0D" w:rsidRPr="00CF550F" w:rsidRDefault="005D0C0D" w:rsidP="005D0C0D">
      <w:pPr>
        <w:shd w:val="clear" w:color="auto" w:fill="FFFFFF"/>
        <w:ind w:firstLine="720"/>
      </w:pPr>
      <w:r w:rsidRPr="00CF550F">
        <w:t xml:space="preserve"> “El gobernador Alejandro Miguel Navas Ramos, es un hombre experimentado, con conocimiento del territorio y confiamos que el Plan de Desarrollo que aprobamos se pueda seguir ejecutándose de manera efectiva. Somos 11 diputados que representamos a todo un Departamento y nos satisface que usted venga con toda la disposición de trabajar por esta tierra”, expresó el presidente de la Duma Departamental.</w:t>
      </w:r>
    </w:p>
    <w:p w14:paraId="3B96A194" w14:textId="77777777" w:rsidR="005D0C0D" w:rsidRPr="00CF550F" w:rsidRDefault="005D0C0D" w:rsidP="005D0C0D">
      <w:pPr>
        <w:shd w:val="clear" w:color="auto" w:fill="FFFFFF"/>
        <w:ind w:firstLine="720"/>
      </w:pPr>
      <w:r w:rsidRPr="00CF550F">
        <w:t>A su turno el gobernador encargado sostuvo que: “Mi paso por Arauca es transitorio, vengo a cumplir un corto encargo, como servidor público delegado por el señor presidente. Confiamos que el doctor Facundo Castillo Cisneros, gobernador de los araucanos goce de todas las garantías constitucionales del debido proceso para que regrese pronto Arauca”, manifestó el mandatario seccional, quien a su vez expresó gratitud y liderazgo a la gobernadora encargada Erika Parales Pérez, por su entrega al frente de la administración.</w:t>
      </w:r>
    </w:p>
    <w:p w14:paraId="1CC190BF" w14:textId="44ABF520" w:rsidR="005D0C0D" w:rsidRPr="00CF550F" w:rsidRDefault="005D0C0D" w:rsidP="005D0C0D">
      <w:pPr>
        <w:rPr>
          <w:shd w:val="clear" w:color="auto" w:fill="FFFFFF"/>
        </w:rPr>
      </w:pPr>
      <w:r w:rsidRPr="00CF550F">
        <w:lastRenderedPageBreak/>
        <w:t xml:space="preserve">Agregó que su ruta de trabajo está enmarcada en darle continuidad al Plan de Desarrollo, a los Programas </w:t>
      </w:r>
      <w:r w:rsidR="007F7DDE" w:rsidRPr="00CF550F">
        <w:t xml:space="preserve">de Desarrollo con Enfoque </w:t>
      </w:r>
      <w:r w:rsidR="000A629A" w:rsidRPr="00CF550F">
        <w:t>Territorial</w:t>
      </w:r>
      <w:r w:rsidR="007F7DDE" w:rsidRPr="00CF550F">
        <w:t xml:space="preserve"> (</w:t>
      </w:r>
      <w:r w:rsidRPr="00CF550F">
        <w:t>PDET</w:t>
      </w:r>
      <w:r w:rsidR="007F7DDE" w:rsidRPr="00CF550F">
        <w:t>)</w:t>
      </w:r>
      <w:r w:rsidRPr="00CF550F">
        <w:t xml:space="preserve"> y a los temas de paz, seguridad y convivencia. conversará con los sectores económicos, políticos y productivos para revisar como desde la Gobernación se continuará avanzando en la reactivación del Departamento. </w:t>
      </w:r>
      <w:r w:rsidRPr="00CF550F">
        <w:rPr>
          <w:shd w:val="clear" w:color="auto" w:fill="FFFFFF"/>
        </w:rPr>
        <w:t>Tras la firma del Acuerdo Final para la Terminación del Conflicto y la Construcción de una Paz Estable y Duradera (en adelante Acuerdo Final) entre las FARC – EP y el Gobierno colombiano en el año 2016, su implementación ha sido un tema contencioso en Colombia.</w:t>
      </w:r>
    </w:p>
    <w:p w14:paraId="48DAAB08" w14:textId="77777777" w:rsidR="005D0C0D" w:rsidRPr="00CF550F" w:rsidRDefault="005D0C0D" w:rsidP="005D0C0D">
      <w:pPr>
        <w:shd w:val="clear" w:color="auto" w:fill="FFFFFF"/>
        <w:ind w:firstLine="720"/>
      </w:pPr>
      <w:r w:rsidRPr="00CF550F">
        <w:rPr>
          <w:shd w:val="clear" w:color="auto" w:fill="FFFFFF"/>
        </w:rPr>
        <w:t>En otro orden de ideas, La Reforma Rural Integral (RRI) es un tema sujeto a un intenso debate político para lograr el desarrollo normativo y las políticas públicas necesarias para ser implementada integralmente. Considerando que el problema agrario ha tenido una relevancia central en cuanto al origen, persistencia y desarrollo del conflicto armado la RRI es una iniciativa que pretende generar una transformación estructural del campo colombiano, con el fin de crear condiciones de bienestar y desarrollo para la población rural, contribuir al cierre de las brechas existentes entre campo y ciudad (Mesa de Conversaciones, 2016) y así superar una de las causas estructurales del conflicto armado colombiano.(García J., 2021).</w:t>
      </w:r>
    </w:p>
    <w:p w14:paraId="2EB7295E" w14:textId="77777777" w:rsidR="00193005" w:rsidRPr="00CF550F" w:rsidRDefault="00193005" w:rsidP="000065E7">
      <w:pPr>
        <w:shd w:val="clear" w:color="auto" w:fill="FFFFFF"/>
      </w:pPr>
    </w:p>
    <w:p w14:paraId="26B338FA" w14:textId="77777777" w:rsidR="00316CAC" w:rsidRPr="00CF550F" w:rsidRDefault="00001D1D" w:rsidP="008930E1">
      <w:pPr>
        <w:pStyle w:val="Ttulo1"/>
        <w:rPr>
          <w:szCs w:val="24"/>
        </w:rPr>
      </w:pPr>
      <w:bookmarkStart w:id="64" w:name="_Toc141628487"/>
      <w:bookmarkStart w:id="65" w:name="_Hlk138950074"/>
      <w:r w:rsidRPr="00CF550F">
        <w:rPr>
          <w:szCs w:val="24"/>
        </w:rPr>
        <w:t>Metodología</w:t>
      </w:r>
      <w:bookmarkEnd w:id="64"/>
    </w:p>
    <w:bookmarkEnd w:id="65"/>
    <w:p w14:paraId="5905C11C" w14:textId="77777777" w:rsidR="00D5768C" w:rsidRPr="00CF550F" w:rsidRDefault="00D5768C" w:rsidP="008930E1">
      <w:pPr>
        <w:ind w:firstLine="720"/>
        <w:rPr>
          <w:lang w:val="es-VE"/>
        </w:rPr>
      </w:pPr>
    </w:p>
    <w:p w14:paraId="449D9D7F" w14:textId="6D405B91" w:rsidR="00316CAC" w:rsidRPr="00CF550F" w:rsidRDefault="00960FCA" w:rsidP="008930E1">
      <w:pPr>
        <w:ind w:firstLine="720"/>
      </w:pPr>
      <w:r w:rsidRPr="00CF550F">
        <w:rPr>
          <w:lang w:val="es-VE"/>
        </w:rPr>
        <w:t>Se</w:t>
      </w:r>
      <w:r w:rsidR="00001D1D" w:rsidRPr="00CF550F">
        <w:t xml:space="preserve"> describe el diseño de investigación que se utilizara para poder obtener información necesaria y alcanzar los objetivos planteados en esta propuesta</w:t>
      </w:r>
      <w:r w:rsidR="00EA761F" w:rsidRPr="00CF550F">
        <w:t xml:space="preserve"> investigativa </w:t>
      </w:r>
      <w:r w:rsidR="007A667C" w:rsidRPr="00CF550F">
        <w:t>procediendo a clasificarle como del tipo cualitativo</w:t>
      </w:r>
      <w:r w:rsidR="001B1126" w:rsidRPr="00CF550F">
        <w:t>.</w:t>
      </w:r>
    </w:p>
    <w:p w14:paraId="5AF15756" w14:textId="3D40353A" w:rsidR="002D0269" w:rsidRPr="00CF550F" w:rsidRDefault="00F97383" w:rsidP="008930E1">
      <w:pPr>
        <w:ind w:firstLine="720"/>
      </w:pPr>
      <w:r w:rsidRPr="00CF550F">
        <w:t xml:space="preserve">De acuerdo con </w:t>
      </w:r>
      <w:r w:rsidR="00183F7D" w:rsidRPr="00CF550F">
        <w:t>(Hernández et al.</w:t>
      </w:r>
      <w:r w:rsidRPr="00CF550F">
        <w:t xml:space="preserve"> 20</w:t>
      </w:r>
      <w:r w:rsidR="00183F7D" w:rsidRPr="00CF550F">
        <w:t>14</w:t>
      </w:r>
      <w:r w:rsidRPr="00CF550F">
        <w:t xml:space="preserve">), los métodos cualitativos parten del supuesto de que el mundo social está construido por significados y símbolos, lo que convierte a la </w:t>
      </w:r>
      <w:r w:rsidRPr="00CF550F">
        <w:lastRenderedPageBreak/>
        <w:t>intersubjetividad en una pieza clave para la investigación cualitativa, siendo el punto de partida para captar reflexivamente los significados sociales. De esta manera, se reconoce que la realidad social está hecha de significados compartidos intersubjetivamente. El objetivo y lo objetivo es el sentido intersubjetivo que se atribuye a una acción. En este sentido, la investigación cualitativa persigue obtener una comprensión profunda de los significados y definiciones de la situación, tal como los presentan las personas, en lugar de producir una medida cuantitativa de sus características o conducta</w:t>
      </w:r>
      <w:r w:rsidR="0011351E" w:rsidRPr="00CF550F">
        <w:t>, por lo que al decantar el rumbo de la presente investigación en una con características cualitativas se espera logar una comprensión de la situación de estudio tal y como se vive en la zona de estudio.</w:t>
      </w:r>
    </w:p>
    <w:p w14:paraId="7E7401C1" w14:textId="39D5179A" w:rsidR="00EB4C4C" w:rsidRPr="00CF550F" w:rsidRDefault="00EB4C4C" w:rsidP="00EB4C4C">
      <w:pPr>
        <w:ind w:firstLine="720"/>
      </w:pPr>
      <w:r w:rsidRPr="00CF550F">
        <w:t>Glaser y Strauss desarrollaron originalmente la teoría fundamentada en 1967, en un texto clásico, donde describen que las teorías debían ser “inducidas” desde los datos:</w:t>
      </w:r>
      <w:r w:rsidR="008825B3" w:rsidRPr="00CF550F">
        <w:t xml:space="preserve"> </w:t>
      </w:r>
      <w:r w:rsidRPr="00CF550F">
        <w:t>“…solamente de esta forma estará la teoría estrechamente relacionada a las</w:t>
      </w:r>
      <w:r w:rsidR="008825B3" w:rsidRPr="00CF550F">
        <w:t xml:space="preserve"> </w:t>
      </w:r>
      <w:r w:rsidRPr="00CF550F">
        <w:t>realidades cotidianas (lo que realmente sucede).”</w:t>
      </w:r>
    </w:p>
    <w:p w14:paraId="134C7FC5" w14:textId="10A2C73B" w:rsidR="00EB4C4C" w:rsidRPr="00CF550F" w:rsidRDefault="00EB4C4C" w:rsidP="003126AA">
      <w:pPr>
        <w:ind w:firstLine="720"/>
      </w:pPr>
      <w:r w:rsidRPr="00CF550F">
        <w:t xml:space="preserve">Por su parte, el enfoque cualitativo puede desarrollar preguntas antes, durante o después de empezar la recolección y el análisis de los datos; al mismo tiempo sirve para descubrir y priorizar preguntas importantes, que de manera dinámica resulte un proceso satisfactorio, sensible y se sumerge en el ambiente en el cual se realiza la investigación y así se establezca información que aporte datos y permita adentrarse para la verificación de la factibilidad del estudio (Hernández </w:t>
      </w:r>
      <w:r w:rsidR="00183F7D" w:rsidRPr="00CF550F">
        <w:t xml:space="preserve">et al., </w:t>
      </w:r>
      <w:proofErr w:type="spellStart"/>
      <w:r w:rsidR="00183F7D" w:rsidRPr="00CF550F">
        <w:t>ob</w:t>
      </w:r>
      <w:proofErr w:type="spellEnd"/>
      <w:r w:rsidR="00183F7D" w:rsidRPr="00CF550F">
        <w:t xml:space="preserve"> cit.</w:t>
      </w:r>
      <w:r w:rsidRPr="00CF550F">
        <w:t xml:space="preserve">, 2014). Basado en las ideas actualizadas de la Teoría Fundamentada como herramienta metodológica </w:t>
      </w:r>
      <w:r w:rsidR="00046B92" w:rsidRPr="00CF550F">
        <w:t>(</w:t>
      </w:r>
      <w:proofErr w:type="spellStart"/>
      <w:r w:rsidR="00EA5892" w:rsidRPr="00CF550F">
        <w:t>Alvarez</w:t>
      </w:r>
      <w:proofErr w:type="spellEnd"/>
      <w:r w:rsidR="00EA5892" w:rsidRPr="00CF550F">
        <w:t xml:space="preserve"> M, 2019</w:t>
      </w:r>
      <w:r w:rsidRPr="00CF550F">
        <w:t>).</w:t>
      </w:r>
    </w:p>
    <w:p w14:paraId="717248F9" w14:textId="731466F3" w:rsidR="001C08F3" w:rsidRPr="00CF550F" w:rsidRDefault="00E02B3D" w:rsidP="008930E1">
      <w:pPr>
        <w:ind w:firstLine="720"/>
      </w:pPr>
      <w:r w:rsidRPr="00CF550F">
        <w:t xml:space="preserve">La metodología cualitativa </w:t>
      </w:r>
      <w:r w:rsidR="00EB4C4C" w:rsidRPr="00CF550F">
        <w:t>abre</w:t>
      </w:r>
      <w:r w:rsidRPr="00CF550F">
        <w:t xml:space="preserve"> un espacio multidisciplinario que convoca a profesionales de las más diversas disciplinas (sociólogos, antropólogos, médicos, enfermeras, psicólogos, trabajadores sociales, relacionistas públicos, entre otros) lo que lejos de ser un </w:t>
      </w:r>
      <w:r w:rsidRPr="00CF550F">
        <w:lastRenderedPageBreak/>
        <w:t>inconveniente aporta una gran riqueza en la producción</w:t>
      </w:r>
      <w:r w:rsidR="003126AA" w:rsidRPr="00CF550F">
        <w:t>, motivo que se ha aprovechado en el desarrollo de esta investigación puesto que da cabida a la revisión de material de múltiples fuentes al tiempo que se observan comportamientos de personas de diferente estrato y formación social sobre el mismo problema de estudio.</w:t>
      </w:r>
    </w:p>
    <w:p w14:paraId="41C18176" w14:textId="77777777" w:rsidR="002B467F" w:rsidRPr="00CF550F" w:rsidRDefault="002B467F" w:rsidP="008E526E"/>
    <w:p w14:paraId="1E674589" w14:textId="77777777" w:rsidR="008E526E" w:rsidRPr="00CF550F" w:rsidRDefault="008E526E" w:rsidP="008E526E">
      <w:pPr>
        <w:pStyle w:val="Ttulo2"/>
        <w:rPr>
          <w:szCs w:val="24"/>
        </w:rPr>
      </w:pPr>
      <w:bookmarkStart w:id="66" w:name="_Toc141628488"/>
      <w:r w:rsidRPr="00CF550F">
        <w:rPr>
          <w:szCs w:val="24"/>
        </w:rPr>
        <w:t>Diseño de la Investigación</w:t>
      </w:r>
      <w:bookmarkEnd w:id="66"/>
    </w:p>
    <w:p w14:paraId="7AE36139" w14:textId="77777777" w:rsidR="008E526E" w:rsidRPr="00CF550F" w:rsidRDefault="008E526E" w:rsidP="008E526E"/>
    <w:p w14:paraId="0015BA5A" w14:textId="77777777" w:rsidR="008E526E" w:rsidRPr="00CF550F" w:rsidRDefault="008E526E" w:rsidP="008E526E">
      <w:pPr>
        <w:ind w:firstLine="720"/>
      </w:pPr>
      <w:r w:rsidRPr="00CF550F">
        <w:t xml:space="preserve">Según Hernández, se puede citar a: Fernández y Baptista (2006) entre unos de los autores, quienes, en el siglo XX, en el desarrollo del constructivismo se encuentra a Mary Parker Follett (1868 – 1933), en el campo de la administración y las organizaciones; Jean Piaget (1896 – 1980) y Lev </w:t>
      </w:r>
      <w:proofErr w:type="spellStart"/>
      <w:r w:rsidRPr="00CF550F">
        <w:t>Semenovich</w:t>
      </w:r>
      <w:proofErr w:type="spellEnd"/>
      <w:r w:rsidRPr="00CF550F">
        <w:t xml:space="preserve"> Vygotsky (1896 – 1934) en la educación; John Dewey (1859 – 1952) en la Pedagogía; y Margaret Mead en la Antropología.</w:t>
      </w:r>
    </w:p>
    <w:p w14:paraId="5C9ABEDF" w14:textId="77777777" w:rsidR="008E526E" w:rsidRPr="00CF550F" w:rsidRDefault="008E526E" w:rsidP="008E526E">
      <w:pPr>
        <w:ind w:firstLine="720"/>
      </w:pPr>
      <w:r w:rsidRPr="00CF550F">
        <w:t>El constructivismo, favorece a la investigación cualitativa, las características siguientes:</w:t>
      </w:r>
    </w:p>
    <w:p w14:paraId="37996959" w14:textId="77777777" w:rsidR="008E526E" w:rsidRPr="00CF550F" w:rsidRDefault="008E526E" w:rsidP="008E526E">
      <w:r w:rsidRPr="00CF550F">
        <w:t>•</w:t>
      </w:r>
      <w:r w:rsidRPr="00CF550F">
        <w:tab/>
        <w:t>El reconocimiento, que el investigador necesita encuadrar en los estudios, los puntos de vista de los participantes</w:t>
      </w:r>
    </w:p>
    <w:p w14:paraId="136B57DF" w14:textId="77777777" w:rsidR="008E526E" w:rsidRPr="00CF550F" w:rsidRDefault="008E526E" w:rsidP="008E526E">
      <w:r w:rsidRPr="00CF550F">
        <w:t>•</w:t>
      </w:r>
      <w:r w:rsidRPr="00CF550F">
        <w:tab/>
        <w:t>La necesidad de argumentos abiertos</w:t>
      </w:r>
    </w:p>
    <w:p w14:paraId="1816C601" w14:textId="77777777" w:rsidR="008E526E" w:rsidRPr="00CF550F" w:rsidRDefault="008E526E" w:rsidP="008E526E">
      <w:r w:rsidRPr="00CF550F">
        <w:t>•</w:t>
      </w:r>
      <w:r w:rsidRPr="00CF550F">
        <w:tab/>
        <w:t>El contexto cultural es fundamental</w:t>
      </w:r>
    </w:p>
    <w:p w14:paraId="3CB6CC7C" w14:textId="77777777" w:rsidR="008E526E" w:rsidRPr="00CF550F" w:rsidRDefault="008E526E" w:rsidP="008E526E">
      <w:r w:rsidRPr="00CF550F">
        <w:t>•</w:t>
      </w:r>
      <w:r w:rsidRPr="00CF550F">
        <w:tab/>
        <w:t>La investigación debe ser útil para mejorar la forma en que viven los individuos</w:t>
      </w:r>
    </w:p>
    <w:p w14:paraId="4BCF8CC2" w14:textId="7457D4E7" w:rsidR="008E526E" w:rsidRPr="00CF550F" w:rsidRDefault="008E526E" w:rsidP="008E526E">
      <w:r w:rsidRPr="00CF550F">
        <w:t>•</w:t>
      </w:r>
      <w:r w:rsidRPr="00CF550F">
        <w:tab/>
        <w:t>Lo que se estudia son conceptos, cuya esencia no solamente se captura a través de mediciones.</w:t>
      </w:r>
    </w:p>
    <w:p w14:paraId="5CE5E0B0" w14:textId="43BAB67E" w:rsidR="00570EE6" w:rsidRPr="00CF550F" w:rsidRDefault="00570EE6" w:rsidP="008930E1">
      <w:pPr>
        <w:pStyle w:val="NormalWeb"/>
        <w:spacing w:before="0" w:beforeAutospacing="0" w:after="0" w:afterAutospacing="0" w:line="480" w:lineRule="auto"/>
        <w:ind w:right="48" w:firstLine="720"/>
      </w:pPr>
      <w:r w:rsidRPr="00CF550F">
        <w:t xml:space="preserve">En el marco referencial o marco teórico de la investigación, tiene una amplia importancia por cuanto abarca una diversidad de información que sustenta la problemática en estudio, los objetivos establecidos, que abarcan investigaciones previas relacionadas con las variables en </w:t>
      </w:r>
      <w:r w:rsidRPr="00CF550F">
        <w:lastRenderedPageBreak/>
        <w:t xml:space="preserve">estudio, con el aspecto comunicacional, imprescindible de los medios de comunicación, quienes con su poder persuasivo no sólo son transmisores de un hecho sino que en ocasiones generan cierta estigmatización hacia determinada situación; y es que la frontera es noticia diaria, por las diversas actividades de la zona del Arauca y ocupan gran </w:t>
      </w:r>
      <w:r w:rsidR="007E7FF4" w:rsidRPr="00CF550F">
        <w:t>área</w:t>
      </w:r>
      <w:r w:rsidRPr="00CF550F">
        <w:t xml:space="preserve"> en </w:t>
      </w:r>
      <w:r w:rsidR="007E7FF4" w:rsidRPr="00CF550F">
        <w:t xml:space="preserve">las hojas de los </w:t>
      </w:r>
      <w:r w:rsidRPr="00CF550F">
        <w:t>diarios a través de sus diferentes temáticas como: La geopolítica, la seguridad y defensa entre otros temas; pero qué manejo le hacen los medios de comunicación, en este caso la prensa que será el objeto de estudio y qué tan objetivo y responsable es un medio de comunicación, sino existe un despliegue técnico – humano capaz de registrar los acontecimientos desde su propio origen.</w:t>
      </w:r>
    </w:p>
    <w:p w14:paraId="79E9A5B0" w14:textId="33A23378" w:rsidR="00570EE6" w:rsidRPr="00CF550F" w:rsidRDefault="00570EE6" w:rsidP="008930E1">
      <w:pPr>
        <w:pStyle w:val="NormalWeb"/>
        <w:spacing w:before="0" w:beforeAutospacing="0" w:after="0" w:afterAutospacing="0" w:line="480" w:lineRule="auto"/>
        <w:ind w:right="48" w:firstLine="720"/>
      </w:pPr>
      <w:r w:rsidRPr="00CF550F">
        <w:t>En este sentido, Álvarez y Flores (2000 70 p.) “la información sustenta la problemática, a través de un contexto teórico relacionado, con una revisión bibliográfica de obras, informes, resúmenes y síntesis de investigaciones realizadas previamente, las cuales de manera directa o indirecta tienen vinculación con el problema planteado,”. El marco teórico comprende la búsqueda de significado y de las aplicaciones del tema a objeto en estudio.</w:t>
      </w:r>
    </w:p>
    <w:p w14:paraId="13864468" w14:textId="77777777" w:rsidR="00570EE6" w:rsidRPr="00CF550F" w:rsidRDefault="00570EE6" w:rsidP="008930E1">
      <w:pPr>
        <w:pStyle w:val="NormalWeb"/>
        <w:spacing w:before="0" w:beforeAutospacing="0" w:after="0" w:afterAutospacing="0" w:line="480" w:lineRule="auto"/>
        <w:ind w:right="48" w:firstLine="720"/>
      </w:pPr>
      <w:r w:rsidRPr="00CF550F">
        <w:t>Paradigma Constructivist</w:t>
      </w:r>
      <w:r w:rsidR="006E79B3" w:rsidRPr="00CF550F">
        <w:t>a, según: Corzo (2000: 594 p.) “</w:t>
      </w:r>
      <w:r w:rsidRPr="00CF550F">
        <w:t>Se centra en el estudio de los símbolos, interpretaciones y significado de las acciones humanas y de la vida social”. Bajo este paradigma la investigación de realiza en escenarios naturales, abordándose aspectos subjetivos a la conducta humana, entendiéndose que “La realidad existe como construcción holística delimitada en un significado y dialéctica en su naturaleza”. Así, por ejemplo, en el campo social desde un paradigma constructivista parte de la premisa de que los que están involucrados en el proceso construyen desde su propia particularidad las realidades otorgándole significado y experiencias, todo ello desde una concepción holística, pues abarca no solo los aspectos cognitivos implicados, sino también las percepciones sentimientos, interpretaciones, cultura e interacciones que surgen como producto de la actividad.</w:t>
      </w:r>
    </w:p>
    <w:p w14:paraId="1414777B" w14:textId="38E57EC1" w:rsidR="002B467F" w:rsidRPr="00CF550F" w:rsidRDefault="002B467F" w:rsidP="002B467F">
      <w:pPr>
        <w:pStyle w:val="sc-611883c3-0"/>
        <w:spacing w:before="0" w:beforeAutospacing="0" w:after="0" w:afterAutospacing="0" w:line="480" w:lineRule="auto"/>
        <w:ind w:firstLine="720"/>
      </w:pPr>
      <w:bookmarkStart w:id="67" w:name="_Hlk135140510"/>
      <w:r w:rsidRPr="00CF550F">
        <w:lastRenderedPageBreak/>
        <w:t xml:space="preserve">En la publicación de Vygotsky, L. (2017). La formación social de la mente. El psicólogo </w:t>
      </w:r>
      <w:bookmarkEnd w:id="67"/>
      <w:r w:rsidRPr="00CF550F">
        <w:t>y educador defiende que la realidad es construida socialmente a través de las interacciones humanas y considera que el aprendizaje se produce en contextos significativos y mediados por el lenguaje y la cultura.</w:t>
      </w:r>
    </w:p>
    <w:p w14:paraId="70385D9B" w14:textId="77777777" w:rsidR="002B467F" w:rsidRPr="00CF550F" w:rsidRDefault="002B467F" w:rsidP="002B467F">
      <w:pPr>
        <w:pStyle w:val="Prrafodelista"/>
        <w:numPr>
          <w:ilvl w:val="0"/>
          <w:numId w:val="15"/>
        </w:numPr>
      </w:pPr>
      <w:r w:rsidRPr="00CF550F">
        <w:t>El conocimiento es construido socialmente por las personas que participan en la investigación.</w:t>
      </w:r>
    </w:p>
    <w:p w14:paraId="3D6BFECA" w14:textId="77777777" w:rsidR="002B467F" w:rsidRPr="00CF550F" w:rsidRDefault="002B467F" w:rsidP="002B467F">
      <w:pPr>
        <w:pStyle w:val="Prrafodelista"/>
        <w:numPr>
          <w:ilvl w:val="0"/>
          <w:numId w:val="15"/>
        </w:numPr>
      </w:pPr>
      <w:r w:rsidRPr="00CF550F">
        <w:t>La tarea fundamental del investigador es entender el mundo complejo de la experiencia vivencial desde el punto de vista de quienes la experimentan, así como, comprender sus diversas construcciones sociales sobre el significado de los hechos y el conocimiento.</w:t>
      </w:r>
    </w:p>
    <w:p w14:paraId="731A7268" w14:textId="77777777" w:rsidR="002B467F" w:rsidRPr="00CF550F" w:rsidRDefault="002B467F" w:rsidP="002B467F">
      <w:pPr>
        <w:pStyle w:val="Prrafodelista"/>
        <w:numPr>
          <w:ilvl w:val="0"/>
          <w:numId w:val="15"/>
        </w:numPr>
      </w:pPr>
      <w:r w:rsidRPr="00CF550F">
        <w:t>La investigación es en parte producto de los valores del investigador y no puede ser independiente de ellos.</w:t>
      </w:r>
    </w:p>
    <w:p w14:paraId="58A3F69E" w14:textId="77777777" w:rsidR="002B467F" w:rsidRPr="00CF550F" w:rsidRDefault="002B467F" w:rsidP="002B467F">
      <w:pPr>
        <w:pStyle w:val="Prrafodelista"/>
        <w:numPr>
          <w:ilvl w:val="0"/>
          <w:numId w:val="15"/>
        </w:numPr>
      </w:pPr>
      <w:r w:rsidRPr="00CF550F">
        <w:t>El investigador y los individuos estudiados se involucran en un proceso interactivo.</w:t>
      </w:r>
    </w:p>
    <w:p w14:paraId="2538E889" w14:textId="77777777" w:rsidR="002B467F" w:rsidRPr="00CF550F" w:rsidRDefault="002B467F" w:rsidP="002B467F">
      <w:pPr>
        <w:pStyle w:val="Prrafodelista"/>
        <w:numPr>
          <w:ilvl w:val="0"/>
          <w:numId w:val="15"/>
        </w:numPr>
      </w:pPr>
      <w:r w:rsidRPr="00CF550F">
        <w:t>El conocimiento resulta de tal interacción social y de la influencia de la cultura.</w:t>
      </w:r>
    </w:p>
    <w:p w14:paraId="20FAF9D0" w14:textId="19EF7C7D" w:rsidR="00E16503" w:rsidRPr="00CF550F" w:rsidRDefault="00570EE6" w:rsidP="008930E1">
      <w:pPr>
        <w:pStyle w:val="NormalWeb"/>
        <w:spacing w:before="0" w:beforeAutospacing="0" w:after="0" w:afterAutospacing="0" w:line="480" w:lineRule="auto"/>
        <w:ind w:right="48" w:firstLine="720"/>
      </w:pPr>
      <w:r w:rsidRPr="00CF550F">
        <w:t xml:space="preserve">Aunado al paradigma citado, </w:t>
      </w:r>
      <w:r w:rsidR="00EA761F" w:rsidRPr="00CF550F">
        <w:t>es posible</w:t>
      </w:r>
      <w:r w:rsidRPr="00CF550F">
        <w:t xml:space="preserve"> relacionar un segundo paradigma denominado por Corzo 2000, como socio critico ya que le permite al autor, convertirse en un productor de sus conocimientos, más que reproducir sus conocimientos, con capacidad para comunicar la habilidad de adquirirlos, m</w:t>
      </w:r>
      <w:r w:rsidR="006E79B3" w:rsidRPr="00CF550F">
        <w:t>á</w:t>
      </w:r>
      <w:r w:rsidRPr="00CF550F">
        <w:t>s que de repetirlos, para lo cual es necesario asumir una actitud permanente de crítica con respecto a su relación con el saber, con el aprender y con el enseñar.</w:t>
      </w:r>
    </w:p>
    <w:p w14:paraId="76509DD3" w14:textId="144F72D5" w:rsidR="006C199F" w:rsidRPr="00CF550F" w:rsidRDefault="00C07228" w:rsidP="008930E1">
      <w:pPr>
        <w:pStyle w:val="sc-611883c3-0"/>
        <w:spacing w:before="0" w:beforeAutospacing="0" w:after="0" w:afterAutospacing="0" w:line="480" w:lineRule="auto"/>
        <w:ind w:firstLine="720"/>
      </w:pPr>
      <w:r w:rsidRPr="00CF550F">
        <w:t>Por</w:t>
      </w:r>
      <w:r w:rsidR="00001D1D" w:rsidRPr="00CF550F">
        <w:t xml:space="preserve"> lo anterior, se tendrá en cuenta las dinámicas desarrolladas durante el transcurso del tiempo respecto al negocio </w:t>
      </w:r>
      <w:r w:rsidR="002C0CB4" w:rsidRPr="00CF550F">
        <w:t xml:space="preserve">que representa la extracción de </w:t>
      </w:r>
      <w:r w:rsidR="00001D1D" w:rsidRPr="00CF550F">
        <w:t xml:space="preserve">petróleo que ha llevado al </w:t>
      </w:r>
      <w:r w:rsidRPr="00CF550F">
        <w:t>Departamento</w:t>
      </w:r>
      <w:r w:rsidR="00001D1D" w:rsidRPr="00CF550F">
        <w:t xml:space="preserve"> de Arauca a un constante conflicto entre las comunidades locales que habitan los territorios de extracción, el gobierno departamental junto con las multinacionales y los grupos al </w:t>
      </w:r>
      <w:r w:rsidR="00001D1D" w:rsidRPr="00CF550F">
        <w:lastRenderedPageBreak/>
        <w:t>margen de la ley, que generalmente son los responsables de los derrames petroleros por atentados hechos al tubo madre del crudo</w:t>
      </w:r>
      <w:r w:rsidR="006C199F" w:rsidRPr="00CF550F">
        <w:t xml:space="preserve"> </w:t>
      </w:r>
      <w:bookmarkStart w:id="68" w:name="_Hlk135141946"/>
      <w:r w:rsidR="008A47BE" w:rsidRPr="00CF550F">
        <w:t>(</w:t>
      </w:r>
      <w:r w:rsidR="006C199F" w:rsidRPr="00CF550F">
        <w:t>Doria</w:t>
      </w:r>
      <w:r w:rsidR="008A47BE" w:rsidRPr="00CF550F">
        <w:t xml:space="preserve"> </w:t>
      </w:r>
      <w:r w:rsidR="00551A56" w:rsidRPr="00CF550F">
        <w:t>y</w:t>
      </w:r>
      <w:r w:rsidR="006C199F" w:rsidRPr="00CF550F">
        <w:t xml:space="preserve"> Rodríguez, 2019</w:t>
      </w:r>
      <w:r w:rsidR="008A47BE" w:rsidRPr="00CF550F">
        <w:t>)</w:t>
      </w:r>
      <w:r w:rsidR="00ED2CB1" w:rsidRPr="00CF550F">
        <w:t>.</w:t>
      </w:r>
    </w:p>
    <w:bookmarkEnd w:id="68"/>
    <w:p w14:paraId="0DC3AC5B" w14:textId="4E223606" w:rsidR="006C199F" w:rsidRPr="00CF550F" w:rsidRDefault="002C0CB4" w:rsidP="008930E1">
      <w:pPr>
        <w:ind w:firstLine="720"/>
        <w:rPr>
          <w:lang w:val="es-VE"/>
        </w:rPr>
      </w:pPr>
      <w:r w:rsidRPr="00CF550F">
        <w:rPr>
          <w:lang w:val="es-VE"/>
        </w:rPr>
        <w:t>Una de las particularidades de esta</w:t>
      </w:r>
      <w:r w:rsidR="006C199F" w:rsidRPr="00CF550F">
        <w:rPr>
          <w:lang w:val="es-VE"/>
        </w:rPr>
        <w:t xml:space="preserve"> investigación, </w:t>
      </w:r>
      <w:r w:rsidRPr="00CF550F">
        <w:rPr>
          <w:lang w:val="es-VE"/>
        </w:rPr>
        <w:t>es el análisis de</w:t>
      </w:r>
      <w:r w:rsidR="006C199F" w:rsidRPr="00CF550F">
        <w:rPr>
          <w:lang w:val="es-VE"/>
        </w:rPr>
        <w:t xml:space="preserve"> la dinámica del conflicto armado en Arauca y su relación con la explotación petrolera en la región</w:t>
      </w:r>
      <w:r w:rsidRPr="00CF550F">
        <w:rPr>
          <w:lang w:val="es-VE"/>
        </w:rPr>
        <w:t xml:space="preserve"> dado que se puede considerar como un aspecto resaltante</w:t>
      </w:r>
      <w:r w:rsidR="00E6161B" w:rsidRPr="00CF550F">
        <w:rPr>
          <w:lang w:val="es-VE"/>
        </w:rPr>
        <w:t>s</w:t>
      </w:r>
      <w:r w:rsidRPr="00CF550F">
        <w:rPr>
          <w:lang w:val="es-VE"/>
        </w:rPr>
        <w:t xml:space="preserve"> </w:t>
      </w:r>
      <w:r w:rsidR="00E6161B" w:rsidRPr="00CF550F">
        <w:rPr>
          <w:lang w:val="es-VE"/>
        </w:rPr>
        <w:t>y que dota de gran parte de las particularidades sociales y económicas de la actividad en la región, s</w:t>
      </w:r>
      <w:r w:rsidR="006C199F" w:rsidRPr="00CF550F">
        <w:rPr>
          <w:lang w:val="es-VE"/>
        </w:rPr>
        <w:t>e aborda el papel de diferentes actores, como las comunidades locales, el gobierno y las multinacionales, y se examinan los impactos sociales y ambientales de la explotación de petróleo en la zona. Además, se discute la importancia de establecer diálogos y acuerdos entre los diferentes actores para abordar los conflictos y avanzar hacia un desarrollo sostenible y justo en el departamento de Arauca.</w:t>
      </w:r>
    </w:p>
    <w:p w14:paraId="4E9F5490" w14:textId="143AE4D1" w:rsidR="00316CAC" w:rsidRPr="00CF550F" w:rsidRDefault="00001D1D" w:rsidP="008930E1">
      <w:pPr>
        <w:ind w:firstLine="720"/>
        <w:rPr>
          <w:u w:val="single"/>
        </w:rPr>
      </w:pPr>
      <w:r w:rsidRPr="00CF550F">
        <w:t xml:space="preserve">En este orden de ideas, </w:t>
      </w:r>
      <w:r w:rsidR="00E6161B" w:rsidRPr="00CF550F">
        <w:t>se revisan</w:t>
      </w:r>
      <w:r w:rsidRPr="00CF550F">
        <w:t xml:space="preserve"> las normas reguladas para el ejercicio de extracción de hidrocarburos y los requisitos mínimos exigidos para explotación de este recurso natural, en territorios protegidos por el Derecho Internacional, teniendo en cuenta que para el trabajo de exploración y extracción, inevitablemente se genera un deterioro al medio ambiente y más en las fuentes hídricas que son de vital importancia tanto para el consumo humano como para la biodiversidad en materia de flora y fauna.</w:t>
      </w:r>
    </w:p>
    <w:p w14:paraId="634F46A8" w14:textId="77777777" w:rsidR="00E6161B" w:rsidRPr="00CF550F" w:rsidRDefault="00E6161B" w:rsidP="00E6161B">
      <w:pPr>
        <w:ind w:firstLine="720"/>
        <w:rPr>
          <w:lang w:val="es-VE"/>
        </w:rPr>
      </w:pPr>
      <w:r w:rsidRPr="00CF550F">
        <w:rPr>
          <w:lang w:val="es-VE"/>
        </w:rPr>
        <w:t>Se realiza una revisión de las normas que regulan la extracción de hidrocarburos y los requisitos mínimos para la explotación de este recurso en territorios protegidos por el Derecho Internacional. Se considera que en el proceso de exploración y extracción se produce un deterioro inevitable del medio ambiente, particularmente en las fuentes hídricas, las cuales son vitales tanto para el consumo humano como para la biodiversidad de la flora y fauna. Por lo tanto, es fundamental tener en cuenta estas problemáticas y establecer medidas adecuadas para la protección ambiental durante la actividad de extracción de hidrocarburos.</w:t>
      </w:r>
    </w:p>
    <w:p w14:paraId="517BECC2" w14:textId="1EE64A78" w:rsidR="00316CAC" w:rsidRPr="00CF550F" w:rsidRDefault="00E6161B" w:rsidP="008930E1">
      <w:pPr>
        <w:ind w:firstLine="720"/>
      </w:pPr>
      <w:r w:rsidRPr="00CF550F">
        <w:lastRenderedPageBreak/>
        <w:t>Esto deriva en el</w:t>
      </w:r>
      <w:r w:rsidR="00001D1D" w:rsidRPr="00CF550F">
        <w:t xml:space="preserve"> analizará las normas existentes que regulan la exploración y extracción de hidrocarburos, como el reglamento de contratación para la exploración y explotación de yacimientos no convencionales, el Decreto 1076 de 2015 “por medio del cual se expide el Decreto Único Reglamentario del Sector Ambiente y Desarrollo Sostenible”, así como también, el Decreto 2041 de 2014 por el cual se reglamenta el Titulo VIII de la ley 99 de 1993 sobre licencias ambientales.</w:t>
      </w:r>
    </w:p>
    <w:p w14:paraId="377CB7EA" w14:textId="573C795E" w:rsidR="00EA0AEB" w:rsidRPr="00CF550F" w:rsidRDefault="00E6161B" w:rsidP="002B467F">
      <w:pPr>
        <w:ind w:firstLine="720"/>
        <w:rPr>
          <w:lang w:val="es-VE"/>
        </w:rPr>
      </w:pPr>
      <w:r w:rsidRPr="00CF550F">
        <w:rPr>
          <w:lang w:val="es-VE"/>
        </w:rPr>
        <w:t>Después de analizar los párrafos anteriores, se ha identificado una relación entre la política y la legislación ambiental. Esto se debe a lo establecido en la Constitución Política, que incluye el manejo y conservación de los recursos naturales y el medio ambiente como norma constitucional a través de principios fundamentales como el derecho a un ambiente sano, el medio ambiente como patrimonio común y el desarrollo sostenible. Aunque estos temas pueden parecer superficiales en una perspectiva subjetiva, en realidad los recursos naturales deberían tener derechos ya que su desprotección puede resultar en la violación de los derechos fundamentales establecidos en la norma superior y los acuerdos internacionales ratificados. Con el fin de evitar este tipo de situaciones, es fundamental que se promuevan políticas y leyes ambientales adecuadas que protejan estos recursos y garanticen el bienestar de la sociedad y del medio ambiente.</w:t>
      </w:r>
    </w:p>
    <w:p w14:paraId="0BD84BF4" w14:textId="77777777" w:rsidR="00C24351" w:rsidRPr="00CF550F" w:rsidRDefault="00C24351" w:rsidP="00C24351">
      <w:pPr>
        <w:ind w:firstLine="720"/>
      </w:pPr>
      <w:r w:rsidRPr="00CF550F">
        <w:t>La investigación fue de tipo cualitativo, se asimiló la investigación a un estudio de caso en donde los intervalos de investigación cualitativa variaron a medida que progresó el caso.</w:t>
      </w:r>
    </w:p>
    <w:p w14:paraId="03E686CB" w14:textId="77777777" w:rsidR="00C24351" w:rsidRPr="00CF550F" w:rsidRDefault="00C24351" w:rsidP="00C24351">
      <w:r w:rsidRPr="00CF550F">
        <w:t xml:space="preserve"> Esta investigación utilizó muestras no probabilísticas o dirigidas debido a que la elección se realizó dependiendo de las razones e interés relacionados con las características de la problemática.</w:t>
      </w:r>
    </w:p>
    <w:p w14:paraId="3DCDC13C" w14:textId="65B7FE61" w:rsidR="00C24351" w:rsidRPr="00CF550F" w:rsidRDefault="00C24351" w:rsidP="00C24351">
      <w:pPr>
        <w:ind w:firstLine="720"/>
      </w:pPr>
      <w:r w:rsidRPr="00CF550F">
        <w:lastRenderedPageBreak/>
        <w:t>Los tipos de muestras que se utilizaron en la investigación, fueron el no probabilísticas o dirigidas, cuya finalidad no fue la generalización en términos de probabilidad. Es una técnica de muestreo donde las muestras que se recogen en un proceso no brinda oportunidad a toda la población de ser seleccionados depende de circunstancias o razones, puede llamarse también autoseleccionada, ya que las personas se propusieron como participantes en el estudio o respondieron a una convocatoria.</w:t>
      </w:r>
    </w:p>
    <w:p w14:paraId="142DC0E9" w14:textId="77777777" w:rsidR="00FC656D" w:rsidRPr="00CF550F" w:rsidRDefault="00C24351" w:rsidP="00C24351">
      <w:pPr>
        <w:ind w:firstLine="720"/>
      </w:pPr>
      <w:r w:rsidRPr="00CF550F">
        <w:t>En referencia a las ideas anteriormente planteadas se sigue el planteamiento descrito en el libro "Investigación cualitativa: Una aproximación desde la experiencia" de Maritza Montero (2021), donde se menciona:</w:t>
      </w:r>
    </w:p>
    <w:p w14:paraId="197AEA13" w14:textId="113E0AB7" w:rsidR="00C24351" w:rsidRPr="00CF550F" w:rsidRDefault="00C24351" w:rsidP="00C24351">
      <w:pPr>
        <w:ind w:firstLine="720"/>
      </w:pPr>
      <w:r w:rsidRPr="00CF550F">
        <w:t>"En las muestras no probabilísticas, el sujeto de estudio no es seleccionado al azar. Es el propio investigador quien elige a los informantes en función de la accesibilidad, los estudios previos de la institución o los intereses específicos de la investigación" (p. 83).</w:t>
      </w:r>
    </w:p>
    <w:p w14:paraId="7BD93038" w14:textId="77777777" w:rsidR="006219E3" w:rsidRPr="00CF550F" w:rsidRDefault="006219E3" w:rsidP="002B467F">
      <w:pPr>
        <w:ind w:firstLine="720"/>
        <w:rPr>
          <w:lang w:val="es-VE"/>
        </w:rPr>
      </w:pPr>
    </w:p>
    <w:p w14:paraId="3A727292" w14:textId="659C27CC" w:rsidR="002B467F" w:rsidRPr="00CF550F" w:rsidRDefault="00406E50" w:rsidP="002B467F">
      <w:pPr>
        <w:pStyle w:val="Ttulo2"/>
      </w:pPr>
      <w:bookmarkStart w:id="69" w:name="_Toc141628489"/>
      <w:r w:rsidRPr="00CF550F">
        <w:t>Herramientas de</w:t>
      </w:r>
      <w:r w:rsidR="002B467F" w:rsidRPr="00CF550F">
        <w:t xml:space="preserve"> </w:t>
      </w:r>
      <w:r w:rsidR="00E83A6E" w:rsidRPr="00CF550F">
        <w:t xml:space="preserve">Recolección </w:t>
      </w:r>
      <w:r w:rsidR="002B467F" w:rsidRPr="00CF550F">
        <w:t xml:space="preserve">de </w:t>
      </w:r>
      <w:r w:rsidR="00E83A6E" w:rsidRPr="00CF550F">
        <w:t>Información</w:t>
      </w:r>
      <w:bookmarkEnd w:id="69"/>
    </w:p>
    <w:p w14:paraId="2E1A6503" w14:textId="77777777" w:rsidR="002B467F" w:rsidRPr="00CF550F" w:rsidRDefault="002B467F" w:rsidP="002B467F"/>
    <w:p w14:paraId="6BF95AF3" w14:textId="7CD840F0" w:rsidR="00E83A6E" w:rsidRPr="00CF550F" w:rsidRDefault="00E83A6E" w:rsidP="00E83A6E">
      <w:pPr>
        <w:pStyle w:val="Ttulo3"/>
      </w:pPr>
      <w:bookmarkStart w:id="70" w:name="_Toc141628490"/>
      <w:r w:rsidRPr="00CF550F">
        <w:t>Notas de Campo</w:t>
      </w:r>
      <w:bookmarkEnd w:id="70"/>
    </w:p>
    <w:p w14:paraId="4D73915B" w14:textId="77777777" w:rsidR="00E83A6E" w:rsidRPr="00CF550F" w:rsidRDefault="00E83A6E" w:rsidP="00E83A6E">
      <w:pPr>
        <w:ind w:firstLine="720"/>
      </w:pPr>
    </w:p>
    <w:p w14:paraId="0AC31A9B" w14:textId="32AFB1D9" w:rsidR="00E83A6E" w:rsidRPr="00CF550F" w:rsidRDefault="00E83A6E" w:rsidP="00E83A6E">
      <w:pPr>
        <w:ind w:firstLine="720"/>
      </w:pPr>
      <w:r w:rsidRPr="00CF550F">
        <w:t xml:space="preserve">Las notas de campo proporcionan una oportunidad para clarificar los propios pensamientos y para planear el siguiente paso en el proceso de observación. Algunos investigadores argumentan que las notas de campo se usan exclusivamente en la observación participante; sin embargo, otros usan el término más ampliamente en referencia a todas las notas registradas en un escenario de investigación, lo que expresa el autor: </w:t>
      </w:r>
      <w:proofErr w:type="spellStart"/>
      <w:r w:rsidRPr="00CF550F">
        <w:t>Ouriques</w:t>
      </w:r>
      <w:proofErr w:type="spellEnd"/>
      <w:r w:rsidRPr="00CF550F">
        <w:t xml:space="preserve"> N et al (2021), en su libro menciona: "Las notas de campo representan una oportunidad para el investigador de </w:t>
      </w:r>
      <w:r w:rsidRPr="00CF550F">
        <w:lastRenderedPageBreak/>
        <w:t>hacer anotaciones de su propia situación subjetiva, de sus reflexiones, pensamientos e intuiciones y, de este modo, posibilitan la clarificación de los propios pensamientos y la planificación de los siguientes pasos de investigación" (p. 95).</w:t>
      </w:r>
    </w:p>
    <w:p w14:paraId="473F12C8" w14:textId="7B9FDB4D" w:rsidR="00E83A6E" w:rsidRPr="00CF550F" w:rsidRDefault="00E83A6E" w:rsidP="00C24351">
      <w:pPr>
        <w:ind w:firstLine="720"/>
      </w:pPr>
      <w:r w:rsidRPr="00CF550F">
        <w:t xml:space="preserve">En otro orden de ideas, las muestras orientadas a la investigación cualitativa (Hernández Sampieri et al., 2014), remiten a muestras no probabilísticas, como la muestra homogénea, la cual evidencia que los elementos a seleccionar tienen un mismo perfil, características o comparten rasgos similares con el propósito de centrarse en el tema a investigar. </w:t>
      </w:r>
    </w:p>
    <w:p w14:paraId="59C0675C" w14:textId="77777777" w:rsidR="00E83A6E" w:rsidRPr="00CF550F" w:rsidRDefault="00E83A6E" w:rsidP="00C24351">
      <w:pPr>
        <w:ind w:firstLine="720"/>
      </w:pPr>
      <w:r w:rsidRPr="00CF550F">
        <w:t>La población que fue tomada en cuenta en la investigación, fue seleccionada mediante el proceso de muestreo no probabilístico o dirigido, lo cual significó que todos los elementos en este caso los habitantes del municipio, tienen poca probabilidad de ser seleccionados. Ya teniendo la población se procedió a establecer las técnicas de recolección de información necesaria. Algunas técnicas utilizadas fueron: entrevista, análisis documental y la observación directa; a su vez, se usó instrumentos para recoger información como; grabadoras, diario de campo, material de periodístico o información bibliográfica.</w:t>
      </w:r>
    </w:p>
    <w:p w14:paraId="454A130E" w14:textId="77777777" w:rsidR="00E83A6E" w:rsidRPr="00CF550F" w:rsidRDefault="00E83A6E" w:rsidP="00E83A6E"/>
    <w:p w14:paraId="45C9E9BC" w14:textId="77777777" w:rsidR="00E83A6E" w:rsidRPr="00CF550F" w:rsidRDefault="00E83A6E" w:rsidP="00E83A6E">
      <w:pPr>
        <w:rPr>
          <w:b/>
          <w:bCs/>
        </w:rPr>
      </w:pPr>
      <w:r w:rsidRPr="00CF550F">
        <w:rPr>
          <w:b/>
          <w:bCs/>
        </w:rPr>
        <w:t>Formulación de las estrategias de minimización</w:t>
      </w:r>
    </w:p>
    <w:p w14:paraId="326ADB00" w14:textId="77777777" w:rsidR="006219E3" w:rsidRPr="00CF550F" w:rsidRDefault="006219E3" w:rsidP="00E83A6E"/>
    <w:p w14:paraId="4410E7E3" w14:textId="303182E0" w:rsidR="00E83A6E" w:rsidRPr="00CF550F" w:rsidRDefault="00E83A6E" w:rsidP="00D5768C">
      <w:pPr>
        <w:ind w:firstLine="720"/>
      </w:pPr>
      <w:r w:rsidRPr="00CF550F">
        <w:t>La investigación se desarrolló de forma integral, es decir, documental y de campo.</w:t>
      </w:r>
      <w:r w:rsidR="006219E3" w:rsidRPr="00CF550F">
        <w:t xml:space="preserve"> </w:t>
      </w:r>
      <w:r w:rsidRPr="00CF550F">
        <w:t xml:space="preserve">La forma documental, se basó en la obtención y análisis de información proveniente de materiales impresos u otros tipos de documento, mediante la consulta de material bibliográfico y hemerográfico. Como se indica en la obra de </w:t>
      </w:r>
      <w:r w:rsidR="007F1B8C" w:rsidRPr="00CF550F">
        <w:t>(</w:t>
      </w:r>
      <w:r w:rsidRPr="00CF550F">
        <w:t>Morales M</w:t>
      </w:r>
      <w:r w:rsidR="007F1B8C" w:rsidRPr="00CF550F">
        <w:t xml:space="preserve">., </w:t>
      </w:r>
      <w:r w:rsidRPr="00CF550F">
        <w:t xml:space="preserve">2019), donde se menciona: "La investigación documental se basa en la obtención y análisis de información proveniente de </w:t>
      </w:r>
      <w:r w:rsidRPr="00CF550F">
        <w:lastRenderedPageBreak/>
        <w:t>materiales impresos u otros tipos de documentos, mediante la consulta de material bibliográfico y hemerográfico" (p. 35).</w:t>
      </w:r>
    </w:p>
    <w:p w14:paraId="579CC003" w14:textId="77777777" w:rsidR="00E83A6E" w:rsidRPr="00CF550F" w:rsidRDefault="00E83A6E" w:rsidP="00D5768C">
      <w:pPr>
        <w:ind w:firstLine="720"/>
      </w:pPr>
      <w:r w:rsidRPr="00CF550F">
        <w:t>La investigación de campo, consistió en la recolección de datos directamente del municipio del Arauca, se realizaron a la población, ya que este es uno de los municipios afectados, que ha traído como consecuencia el desplazamiento de la población entre otros factores que han manifestado su inconformidad por medio de diferentes mecanismos, debido a la presencia de actividad petrolera en su territorio.</w:t>
      </w:r>
    </w:p>
    <w:p w14:paraId="337F170C" w14:textId="77777777" w:rsidR="00E83A6E" w:rsidRPr="00CF550F" w:rsidRDefault="00E83A6E" w:rsidP="00D5768C">
      <w:pPr>
        <w:ind w:firstLine="720"/>
      </w:pPr>
      <w:r w:rsidRPr="00CF550F">
        <w:t>Cuando se completó, la recopilación de información, se propusieron estrategias, entre sus mismos pobladores, enfocadas a evitar o disminuir los conflictos socioambientales presentes en la zona en estudio y descritas en el documento, en consideración a los aportes de la comunidad.</w:t>
      </w:r>
    </w:p>
    <w:p w14:paraId="53A2197D" w14:textId="68222E39" w:rsidR="002B467F" w:rsidRPr="00CF550F" w:rsidRDefault="002B467F" w:rsidP="00406E50">
      <w:pPr>
        <w:ind w:firstLine="720"/>
      </w:pPr>
      <w:r w:rsidRPr="00CF550F">
        <w:t>Ejercida por la propia formación investigadora, del autor, con sus conocimientos, se planificó las actividades a efectuar. El proyecto, de acuerdo al método cualitativo, Se eligen acciones que profundizaron el problema planteado, a través de la recolección y consideraciones de la información permanentemente consultada.</w:t>
      </w:r>
    </w:p>
    <w:p w14:paraId="622A2248" w14:textId="77777777" w:rsidR="00D0403E" w:rsidRPr="00CF550F" w:rsidRDefault="00D0403E" w:rsidP="00406E50">
      <w:pPr>
        <w:ind w:firstLine="720"/>
      </w:pPr>
    </w:p>
    <w:p w14:paraId="0CB8B112" w14:textId="77777777" w:rsidR="002B467F" w:rsidRPr="00CF550F" w:rsidRDefault="002B467F" w:rsidP="002B467F">
      <w:pPr>
        <w:pStyle w:val="Ttulo2"/>
      </w:pPr>
      <w:bookmarkStart w:id="71" w:name="_Toc141628491"/>
      <w:r w:rsidRPr="00CF550F">
        <w:t>Trabajo de campo:</w:t>
      </w:r>
      <w:bookmarkEnd w:id="71"/>
    </w:p>
    <w:p w14:paraId="5EFAB1BC" w14:textId="77777777" w:rsidR="002B467F" w:rsidRPr="00CF550F" w:rsidRDefault="002B467F" w:rsidP="002B467F"/>
    <w:p w14:paraId="246DBF28" w14:textId="6BD82B1C" w:rsidR="002B467F" w:rsidRPr="00CF550F" w:rsidRDefault="002B467F" w:rsidP="00E83A6E">
      <w:pPr>
        <w:ind w:firstLine="720"/>
      </w:pPr>
      <w:r w:rsidRPr="00CF550F">
        <w:t>Al describir con precisión y tan fielmente como sea posible aquello que es observado en el escenario, un investigador está escribiendo notas de campo.</w:t>
      </w:r>
    </w:p>
    <w:p w14:paraId="214B1D2D" w14:textId="280AED72" w:rsidR="002B467F" w:rsidRPr="00CF550F" w:rsidRDefault="002B467F" w:rsidP="00E83A6E">
      <w:pPr>
        <w:ind w:firstLine="720"/>
      </w:pPr>
      <w:r w:rsidRPr="00CF550F">
        <w:t>Cuando se asocia con la observación participante, “</w:t>
      </w:r>
      <w:r w:rsidR="00112016" w:rsidRPr="00CF550F">
        <w:t>l</w:t>
      </w:r>
      <w:r w:rsidRPr="00CF550F">
        <w:t xml:space="preserve">as notas de campo son relatos descriptivos en los que se registra objetivamente lo que está sucediendo en el escenario. La meta del investigador es capturar la experiencia vívida de los participantes y describir la comunidad de la cual son una parte.” </w:t>
      </w:r>
      <w:r w:rsidR="00112016" w:rsidRPr="00CF550F">
        <w:t xml:space="preserve">(Taylor y </w:t>
      </w:r>
      <w:proofErr w:type="spellStart"/>
      <w:r w:rsidR="00112016" w:rsidRPr="00CF550F">
        <w:t>Bogdan</w:t>
      </w:r>
      <w:proofErr w:type="spellEnd"/>
      <w:r w:rsidR="00112016" w:rsidRPr="00CF550F">
        <w:t>, 2020) a</w:t>
      </w:r>
      <w:r w:rsidRPr="00CF550F">
        <w:t xml:space="preserve">demás, </w:t>
      </w:r>
      <w:r w:rsidR="00112016" w:rsidRPr="00CF550F">
        <w:t xml:space="preserve">estos autores sugieren que el </w:t>
      </w:r>
      <w:r w:rsidR="00112016" w:rsidRPr="00CF550F">
        <w:lastRenderedPageBreak/>
        <w:t xml:space="preserve">investigador </w:t>
      </w:r>
      <w:r w:rsidRPr="00CF550F">
        <w:t>ha de registrar cualquier impacto que su presencia tenga sobre el escenario Las notas de campo han de describir las reflexiones del investigador, sentimientos, ideas, momentos de confusión, corazonadas e interpretaciones, etc. Sobre lo que se observa. La acción de registrar observaciones puede ayudar al investigador al momento de hacer sentido de los datos. Gómez F</w:t>
      </w:r>
      <w:r w:rsidR="002861A5" w:rsidRPr="00CF550F">
        <w:t>.,</w:t>
      </w:r>
      <w:r w:rsidRPr="00CF550F">
        <w:t xml:space="preserve"> et al 2022 en su libro señala: "La observación participante es una técnica que, mediante una participación real del investigador en la situación de estudio, permite profundizar en los procesos y las prácticas sociales" (p. 87).</w:t>
      </w:r>
    </w:p>
    <w:p w14:paraId="14FC8852" w14:textId="561FADF8" w:rsidR="009C7345" w:rsidRPr="00CF550F" w:rsidRDefault="009C7345" w:rsidP="009C7345">
      <w:pPr>
        <w:pStyle w:val="Ttulo2"/>
      </w:pPr>
      <w:bookmarkStart w:id="72" w:name="_Toc141628492"/>
      <w:r w:rsidRPr="00CF550F">
        <w:t>Tabla de Variables</w:t>
      </w:r>
      <w:bookmarkEnd w:id="72"/>
    </w:p>
    <w:p w14:paraId="4DA23FB9" w14:textId="41D8C551" w:rsidR="00262FA2" w:rsidRPr="00CF550F" w:rsidRDefault="009D0222" w:rsidP="009D0222">
      <w:pPr>
        <w:pStyle w:val="Descripcin"/>
        <w:rPr>
          <w:i w:val="0"/>
          <w:iCs w:val="0"/>
          <w:color w:val="auto"/>
          <w:sz w:val="20"/>
          <w:szCs w:val="20"/>
        </w:rPr>
      </w:pPr>
      <w:bookmarkStart w:id="73" w:name="_Toc141628230"/>
      <w:r w:rsidRPr="00CF550F">
        <w:rPr>
          <w:b/>
          <w:bCs/>
          <w:i w:val="0"/>
          <w:iCs w:val="0"/>
          <w:color w:val="auto"/>
          <w:sz w:val="20"/>
          <w:szCs w:val="20"/>
        </w:rPr>
        <w:t xml:space="preserve">Tabla </w:t>
      </w:r>
      <w:r w:rsidRPr="00CF550F">
        <w:rPr>
          <w:b/>
          <w:bCs/>
          <w:i w:val="0"/>
          <w:iCs w:val="0"/>
          <w:color w:val="auto"/>
          <w:sz w:val="20"/>
          <w:szCs w:val="20"/>
        </w:rPr>
        <w:fldChar w:fldCharType="begin"/>
      </w:r>
      <w:r w:rsidRPr="00CF550F">
        <w:rPr>
          <w:b/>
          <w:bCs/>
          <w:i w:val="0"/>
          <w:iCs w:val="0"/>
          <w:color w:val="auto"/>
          <w:sz w:val="20"/>
          <w:szCs w:val="20"/>
        </w:rPr>
        <w:instrText xml:space="preserve"> SEQ Tabla \* ARABIC </w:instrText>
      </w:r>
      <w:r w:rsidRPr="00CF550F">
        <w:rPr>
          <w:b/>
          <w:bCs/>
          <w:i w:val="0"/>
          <w:iCs w:val="0"/>
          <w:color w:val="auto"/>
          <w:sz w:val="20"/>
          <w:szCs w:val="20"/>
        </w:rPr>
        <w:fldChar w:fldCharType="separate"/>
      </w:r>
      <w:r w:rsidR="00894F17" w:rsidRPr="00CF550F">
        <w:rPr>
          <w:b/>
          <w:bCs/>
          <w:i w:val="0"/>
          <w:iCs w:val="0"/>
          <w:noProof/>
          <w:color w:val="auto"/>
          <w:sz w:val="20"/>
          <w:szCs w:val="20"/>
        </w:rPr>
        <w:t>4</w:t>
      </w:r>
      <w:r w:rsidRPr="00CF550F">
        <w:rPr>
          <w:b/>
          <w:bCs/>
          <w:i w:val="0"/>
          <w:iCs w:val="0"/>
          <w:color w:val="auto"/>
          <w:sz w:val="20"/>
          <w:szCs w:val="20"/>
        </w:rPr>
        <w:fldChar w:fldCharType="end"/>
      </w:r>
      <w:r w:rsidRPr="00CF550F">
        <w:rPr>
          <w:b/>
          <w:bCs/>
          <w:i w:val="0"/>
          <w:iCs w:val="0"/>
          <w:color w:val="auto"/>
          <w:sz w:val="20"/>
          <w:szCs w:val="20"/>
        </w:rPr>
        <w:t>.</w:t>
      </w:r>
      <w:r w:rsidRPr="00CF550F">
        <w:rPr>
          <w:i w:val="0"/>
          <w:iCs w:val="0"/>
          <w:color w:val="auto"/>
          <w:sz w:val="20"/>
          <w:szCs w:val="20"/>
        </w:rPr>
        <w:t xml:space="preserve"> </w:t>
      </w:r>
      <w:r w:rsidR="00262FA2" w:rsidRPr="00CF550F">
        <w:rPr>
          <w:i w:val="0"/>
          <w:iCs w:val="0"/>
          <w:color w:val="auto"/>
          <w:sz w:val="20"/>
          <w:szCs w:val="20"/>
        </w:rPr>
        <w:t>Operacionalización de las Variables</w:t>
      </w:r>
      <w:bookmarkEnd w:id="73"/>
    </w:p>
    <w:tbl>
      <w:tblPr>
        <w:tblStyle w:val="Tablanormal2"/>
        <w:tblW w:w="0" w:type="auto"/>
        <w:tblLook w:val="04A0" w:firstRow="1" w:lastRow="0" w:firstColumn="1" w:lastColumn="0" w:noHBand="0" w:noVBand="1"/>
      </w:tblPr>
      <w:tblGrid>
        <w:gridCol w:w="1384"/>
        <w:gridCol w:w="2767"/>
        <w:gridCol w:w="5209"/>
      </w:tblGrid>
      <w:tr w:rsidR="009C7345" w:rsidRPr="00CF550F" w14:paraId="6E9F5C35" w14:textId="77777777" w:rsidTr="009C734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double" w:sz="4" w:space="0" w:color="auto"/>
            </w:tcBorders>
            <w:hideMark/>
          </w:tcPr>
          <w:p w14:paraId="6FD55041" w14:textId="77777777" w:rsidR="009C7345" w:rsidRPr="00CF550F" w:rsidRDefault="009C7345" w:rsidP="0089167D">
            <w:pPr>
              <w:spacing w:line="240" w:lineRule="auto"/>
              <w:jc w:val="center"/>
              <w:rPr>
                <w:b w:val="0"/>
                <w:bCs w:val="0"/>
              </w:rPr>
            </w:pPr>
            <w:r w:rsidRPr="00CF550F">
              <w:t>Variable</w:t>
            </w:r>
          </w:p>
        </w:tc>
        <w:tc>
          <w:tcPr>
            <w:tcW w:w="0" w:type="auto"/>
            <w:tcBorders>
              <w:bottom w:val="double" w:sz="4" w:space="0" w:color="auto"/>
            </w:tcBorders>
            <w:hideMark/>
          </w:tcPr>
          <w:p w14:paraId="6574BC6E" w14:textId="77777777" w:rsidR="009C7345" w:rsidRPr="00CF550F" w:rsidRDefault="009C7345" w:rsidP="0089167D">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CF550F">
              <w:t>Dimensión</w:t>
            </w:r>
          </w:p>
        </w:tc>
        <w:tc>
          <w:tcPr>
            <w:tcW w:w="0" w:type="auto"/>
            <w:tcBorders>
              <w:bottom w:val="double" w:sz="4" w:space="0" w:color="auto"/>
            </w:tcBorders>
            <w:hideMark/>
          </w:tcPr>
          <w:p w14:paraId="4A6DBAAD" w14:textId="77777777" w:rsidR="009C7345" w:rsidRPr="00CF550F" w:rsidRDefault="009C7345" w:rsidP="0089167D">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CF550F">
              <w:t>Indicador</w:t>
            </w:r>
          </w:p>
        </w:tc>
      </w:tr>
      <w:tr w:rsidR="009C7345" w:rsidRPr="00CF550F" w14:paraId="20EB5A7E" w14:textId="77777777" w:rsidTr="006E45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double" w:sz="4" w:space="0" w:color="auto"/>
            </w:tcBorders>
            <w:vAlign w:val="center"/>
          </w:tcPr>
          <w:p w14:paraId="72A14387" w14:textId="1655DDBE" w:rsidR="009C7345" w:rsidRPr="00CF550F" w:rsidRDefault="006E45D4" w:rsidP="006E45D4">
            <w:pPr>
              <w:spacing w:line="240" w:lineRule="auto"/>
              <w:rPr>
                <w:b w:val="0"/>
                <w:bCs w:val="0"/>
              </w:rPr>
            </w:pPr>
            <w:r w:rsidRPr="00CF550F">
              <w:rPr>
                <w:b w:val="0"/>
                <w:bCs w:val="0"/>
              </w:rPr>
              <w:t>Ejercicio político</w:t>
            </w:r>
          </w:p>
        </w:tc>
        <w:tc>
          <w:tcPr>
            <w:tcW w:w="0" w:type="auto"/>
            <w:tcBorders>
              <w:top w:val="double" w:sz="4" w:space="0" w:color="auto"/>
            </w:tcBorders>
            <w:vAlign w:val="center"/>
          </w:tcPr>
          <w:p w14:paraId="2FA89000" w14:textId="60DC207D" w:rsidR="009C7345" w:rsidRPr="00CF550F" w:rsidRDefault="006E45D4" w:rsidP="006E45D4">
            <w:pPr>
              <w:spacing w:line="240" w:lineRule="auto"/>
              <w:cnfStyle w:val="000000100000" w:firstRow="0" w:lastRow="0" w:firstColumn="0" w:lastColumn="0" w:oddVBand="0" w:evenVBand="0" w:oddHBand="1" w:evenHBand="0" w:firstRowFirstColumn="0" w:firstRowLastColumn="0" w:lastRowFirstColumn="0" w:lastRowLastColumn="0"/>
            </w:pPr>
            <w:r w:rsidRPr="00CF550F">
              <w:t>Diseño e implementación de políticas ambientales</w:t>
            </w:r>
          </w:p>
        </w:tc>
        <w:tc>
          <w:tcPr>
            <w:tcW w:w="0" w:type="auto"/>
            <w:tcBorders>
              <w:top w:val="double" w:sz="4" w:space="0" w:color="auto"/>
            </w:tcBorders>
            <w:vAlign w:val="center"/>
          </w:tcPr>
          <w:p w14:paraId="70A91083" w14:textId="16DDFDCA" w:rsidR="009C7345" w:rsidRPr="00CF550F" w:rsidRDefault="006E45D4" w:rsidP="006E45D4">
            <w:pPr>
              <w:spacing w:line="240" w:lineRule="auto"/>
              <w:cnfStyle w:val="000000100000" w:firstRow="0" w:lastRow="0" w:firstColumn="0" w:lastColumn="0" w:oddVBand="0" w:evenVBand="0" w:oddHBand="1" w:evenHBand="0" w:firstRowFirstColumn="0" w:firstRowLastColumn="0" w:lastRowFirstColumn="0" w:lastRowLastColumn="0"/>
            </w:pPr>
            <w:r w:rsidRPr="00CF550F">
              <w:t>Impacto ambiental de la explotación petrolera sobre las fuentes hídricas a través del fracturamiento hidráulico en el departamento de Arauca</w:t>
            </w:r>
          </w:p>
        </w:tc>
      </w:tr>
      <w:tr w:rsidR="009C7345" w:rsidRPr="00CF550F" w14:paraId="54D4FE69" w14:textId="77777777" w:rsidTr="006E45D4">
        <w:tc>
          <w:tcPr>
            <w:cnfStyle w:val="001000000000" w:firstRow="0" w:lastRow="0" w:firstColumn="1" w:lastColumn="0" w:oddVBand="0" w:evenVBand="0" w:oddHBand="0" w:evenHBand="0" w:firstRowFirstColumn="0" w:firstRowLastColumn="0" w:lastRowFirstColumn="0" w:lastRowLastColumn="0"/>
            <w:tcW w:w="0" w:type="auto"/>
            <w:vAlign w:val="center"/>
          </w:tcPr>
          <w:p w14:paraId="7FFB52A2" w14:textId="6B49B23A" w:rsidR="009C7345" w:rsidRPr="00CF550F" w:rsidRDefault="006E45D4" w:rsidP="006E45D4">
            <w:pPr>
              <w:spacing w:line="240" w:lineRule="auto"/>
              <w:rPr>
                <w:b w:val="0"/>
                <w:bCs w:val="0"/>
              </w:rPr>
            </w:pPr>
            <w:r w:rsidRPr="00CF550F">
              <w:rPr>
                <w:b w:val="0"/>
                <w:bCs w:val="0"/>
              </w:rPr>
              <w:t>Estrategia</w:t>
            </w:r>
          </w:p>
        </w:tc>
        <w:tc>
          <w:tcPr>
            <w:tcW w:w="0" w:type="auto"/>
            <w:vAlign w:val="center"/>
          </w:tcPr>
          <w:p w14:paraId="679E2043" w14:textId="2DE641B3" w:rsidR="009C7345" w:rsidRPr="00CF550F" w:rsidRDefault="006E45D4" w:rsidP="006E45D4">
            <w:pPr>
              <w:spacing w:line="240" w:lineRule="auto"/>
              <w:cnfStyle w:val="000000000000" w:firstRow="0" w:lastRow="0" w:firstColumn="0" w:lastColumn="0" w:oddVBand="0" w:evenVBand="0" w:oddHBand="0" w:evenHBand="0" w:firstRowFirstColumn="0" w:firstRowLastColumn="0" w:lastRowFirstColumn="0" w:lastRowLastColumn="0"/>
            </w:pPr>
            <w:r w:rsidRPr="00CF550F">
              <w:t>Cumplimiento de propuestas de campañas políticas</w:t>
            </w:r>
          </w:p>
        </w:tc>
        <w:tc>
          <w:tcPr>
            <w:tcW w:w="0" w:type="auto"/>
            <w:vAlign w:val="center"/>
          </w:tcPr>
          <w:p w14:paraId="38489DA8" w14:textId="451618C6" w:rsidR="009C7345" w:rsidRPr="00CF550F" w:rsidRDefault="006E45D4" w:rsidP="006E45D4">
            <w:pPr>
              <w:spacing w:line="240" w:lineRule="auto"/>
              <w:cnfStyle w:val="000000000000" w:firstRow="0" w:lastRow="0" w:firstColumn="0" w:lastColumn="0" w:oddVBand="0" w:evenVBand="0" w:oddHBand="0" w:evenHBand="0" w:firstRowFirstColumn="0" w:firstRowLastColumn="0" w:lastRowFirstColumn="0" w:lastRowLastColumn="0"/>
            </w:pPr>
            <w:r w:rsidRPr="00CF550F">
              <w:t>Protección de ecosistemas hídricos cercanos a zonas de extracción de hidrocarburos en el Departamento de Arauca</w:t>
            </w:r>
          </w:p>
        </w:tc>
      </w:tr>
    </w:tbl>
    <w:p w14:paraId="049152BC" w14:textId="123DD4E8" w:rsidR="009C7345" w:rsidRPr="00CF550F" w:rsidRDefault="009D0222" w:rsidP="00F06FA9">
      <w:r w:rsidRPr="00CF550F">
        <w:t>Fuente: Elaborada por el Autor</w:t>
      </w:r>
    </w:p>
    <w:p w14:paraId="018BACEA" w14:textId="77777777" w:rsidR="00D0403E" w:rsidRPr="00CF550F" w:rsidRDefault="00D0403E" w:rsidP="009D0222">
      <w:pPr>
        <w:ind w:firstLine="720"/>
      </w:pPr>
      <w:bookmarkStart w:id="74" w:name="_Toc103066286"/>
    </w:p>
    <w:p w14:paraId="2C2FC6FE" w14:textId="0572008C" w:rsidR="009D0222" w:rsidRPr="00CF550F" w:rsidRDefault="009D0222" w:rsidP="009D0222">
      <w:pPr>
        <w:ind w:firstLine="720"/>
      </w:pPr>
      <w:r w:rsidRPr="00CF550F">
        <w:t>El Plan de Desarrollo Departamental es un documento que sintetiza las aspiraciones de la población de cada Departamento en Colombia y es utilizado como una hoja de ruta por la administración departamental para orientar sus acciones y lograr el desarrollo sostenible de la región</w:t>
      </w:r>
    </w:p>
    <w:p w14:paraId="1A1B99A1" w14:textId="29C2174C" w:rsidR="00E14DF0" w:rsidRPr="00CF550F" w:rsidRDefault="00880AEA" w:rsidP="00253A02">
      <w:pPr>
        <w:ind w:firstLine="720"/>
      </w:pPr>
      <w:r w:rsidRPr="00CF550F">
        <w:t xml:space="preserve">Plan de Desarrollo Departamental 2020-2023, se identifican algunos retos y oportunidades para el sector industrial en Arauca. se identifican algunos retos y oportunidades para el sector industrial en Arauca. En cuanto a las debilidades, se mencionan aspectos como la falta de diversificación productiva, la dependencia del sector petrolero, la falta de infraestructura </w:t>
      </w:r>
      <w:r w:rsidRPr="00CF550F">
        <w:lastRenderedPageBreak/>
        <w:t>adecuada y la escasa formación técnica y empresarial. En cuanto a las debilidades, se mencionan y se muestran en las tablas a continuación.</w:t>
      </w:r>
    </w:p>
    <w:p w14:paraId="28A506D7" w14:textId="0A1E2CAA" w:rsidR="00880AEA" w:rsidRPr="00CF550F" w:rsidRDefault="00880AEA" w:rsidP="00880AEA">
      <w:pPr>
        <w:pStyle w:val="Descripcin"/>
        <w:spacing w:after="0"/>
        <w:rPr>
          <w:i w:val="0"/>
          <w:iCs w:val="0"/>
          <w:color w:val="auto"/>
          <w:sz w:val="22"/>
          <w:szCs w:val="22"/>
        </w:rPr>
      </w:pPr>
      <w:bookmarkStart w:id="75" w:name="_Toc141628231"/>
      <w:r w:rsidRPr="00CF550F">
        <w:rPr>
          <w:b/>
          <w:bCs/>
          <w:color w:val="auto"/>
          <w:sz w:val="22"/>
          <w:szCs w:val="22"/>
        </w:rPr>
        <w:t xml:space="preserve">Tabla </w:t>
      </w:r>
      <w:r w:rsidRPr="00CF550F">
        <w:rPr>
          <w:b/>
          <w:bCs/>
          <w:color w:val="auto"/>
          <w:sz w:val="22"/>
          <w:szCs w:val="22"/>
        </w:rPr>
        <w:fldChar w:fldCharType="begin"/>
      </w:r>
      <w:r w:rsidRPr="00CF550F">
        <w:rPr>
          <w:b/>
          <w:bCs/>
          <w:color w:val="auto"/>
          <w:sz w:val="22"/>
          <w:szCs w:val="22"/>
        </w:rPr>
        <w:instrText xml:space="preserve"> SEQ Tabla \* ARABIC </w:instrText>
      </w:r>
      <w:r w:rsidRPr="00CF550F">
        <w:rPr>
          <w:b/>
          <w:bCs/>
          <w:color w:val="auto"/>
          <w:sz w:val="22"/>
          <w:szCs w:val="22"/>
        </w:rPr>
        <w:fldChar w:fldCharType="separate"/>
      </w:r>
      <w:r w:rsidR="00894F17" w:rsidRPr="00CF550F">
        <w:rPr>
          <w:b/>
          <w:bCs/>
          <w:noProof/>
          <w:color w:val="auto"/>
          <w:sz w:val="22"/>
          <w:szCs w:val="22"/>
        </w:rPr>
        <w:t>5</w:t>
      </w:r>
      <w:r w:rsidRPr="00CF550F">
        <w:rPr>
          <w:b/>
          <w:bCs/>
          <w:color w:val="auto"/>
          <w:sz w:val="22"/>
          <w:szCs w:val="22"/>
        </w:rPr>
        <w:fldChar w:fldCharType="end"/>
      </w:r>
      <w:r w:rsidRPr="00CF550F">
        <w:rPr>
          <w:b/>
          <w:bCs/>
          <w:color w:val="auto"/>
          <w:sz w:val="22"/>
          <w:szCs w:val="22"/>
        </w:rPr>
        <w:t xml:space="preserve">. </w:t>
      </w:r>
      <w:r w:rsidRPr="00CF550F">
        <w:rPr>
          <w:i w:val="0"/>
          <w:iCs w:val="0"/>
          <w:color w:val="auto"/>
          <w:sz w:val="22"/>
          <w:szCs w:val="22"/>
        </w:rPr>
        <w:t>Aspectos y Debilidades del Departamento</w:t>
      </w:r>
      <w:bookmarkEnd w:id="75"/>
    </w:p>
    <w:tbl>
      <w:tblPr>
        <w:tblStyle w:val="Tablanormal2"/>
        <w:tblW w:w="0" w:type="auto"/>
        <w:tblLook w:val="04A0" w:firstRow="1" w:lastRow="0" w:firstColumn="1" w:lastColumn="0" w:noHBand="0" w:noVBand="1"/>
      </w:tblPr>
      <w:tblGrid>
        <w:gridCol w:w="4531"/>
        <w:gridCol w:w="4819"/>
      </w:tblGrid>
      <w:tr w:rsidR="00880AEA" w:rsidRPr="00CF550F" w14:paraId="48F503C4" w14:textId="77777777" w:rsidTr="00EC23A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Borders>
              <w:bottom w:val="thickThinLargeGap" w:sz="24" w:space="0" w:color="auto"/>
            </w:tcBorders>
          </w:tcPr>
          <w:p w14:paraId="5F19F445" w14:textId="344429E8" w:rsidR="00880AEA" w:rsidRPr="00CF550F" w:rsidRDefault="00880AEA" w:rsidP="00EC23AB">
            <w:pPr>
              <w:spacing w:line="360" w:lineRule="auto"/>
              <w:jc w:val="center"/>
            </w:pPr>
            <w:r w:rsidRPr="00CF550F">
              <w:rPr>
                <w:lang w:val="es-ES"/>
              </w:rPr>
              <w:t>Aspectos</w:t>
            </w:r>
          </w:p>
        </w:tc>
        <w:tc>
          <w:tcPr>
            <w:tcW w:w="4819" w:type="dxa"/>
            <w:tcBorders>
              <w:bottom w:val="thickThinLargeGap" w:sz="24" w:space="0" w:color="auto"/>
            </w:tcBorders>
          </w:tcPr>
          <w:p w14:paraId="01BCF44E" w14:textId="707D95F9" w:rsidR="00880AEA" w:rsidRPr="00CF550F" w:rsidRDefault="00880AEA" w:rsidP="00EC23AB">
            <w:pPr>
              <w:spacing w:line="360" w:lineRule="auto"/>
              <w:jc w:val="center"/>
              <w:cnfStyle w:val="100000000000" w:firstRow="1" w:lastRow="0" w:firstColumn="0" w:lastColumn="0" w:oddVBand="0" w:evenVBand="0" w:oddHBand="0" w:evenHBand="0" w:firstRowFirstColumn="0" w:firstRowLastColumn="0" w:lastRowFirstColumn="0" w:lastRowLastColumn="0"/>
            </w:pPr>
            <w:r w:rsidRPr="00CF550F">
              <w:rPr>
                <w:lang w:val="es-ES"/>
              </w:rPr>
              <w:t>Debilidades</w:t>
            </w:r>
          </w:p>
        </w:tc>
      </w:tr>
      <w:tr w:rsidR="00880AEA" w:rsidRPr="00CF550F" w14:paraId="32DA7029" w14:textId="77777777" w:rsidTr="00EC23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Borders>
              <w:top w:val="thickThinLargeGap" w:sz="24" w:space="0" w:color="auto"/>
            </w:tcBorders>
          </w:tcPr>
          <w:p w14:paraId="7A9E4F38" w14:textId="4E97FCCF" w:rsidR="00880AEA" w:rsidRPr="00CF550F" w:rsidRDefault="00880AEA" w:rsidP="00880AEA">
            <w:pPr>
              <w:spacing w:line="360" w:lineRule="auto"/>
              <w:rPr>
                <w:b w:val="0"/>
                <w:bCs w:val="0"/>
              </w:rPr>
            </w:pPr>
            <w:r w:rsidRPr="00CF550F">
              <w:rPr>
                <w:b w:val="0"/>
                <w:bCs w:val="0"/>
                <w:lang w:val="es-ES"/>
              </w:rPr>
              <w:t>Diversificación productiva</w:t>
            </w:r>
          </w:p>
        </w:tc>
        <w:tc>
          <w:tcPr>
            <w:tcW w:w="4819" w:type="dxa"/>
            <w:tcBorders>
              <w:top w:val="thickThinLargeGap" w:sz="24" w:space="0" w:color="auto"/>
            </w:tcBorders>
          </w:tcPr>
          <w:p w14:paraId="26520018" w14:textId="30E8CBCF" w:rsidR="00880AEA" w:rsidRPr="00CF550F" w:rsidRDefault="00880AEA" w:rsidP="00880AEA">
            <w:pPr>
              <w:spacing w:line="360" w:lineRule="auto"/>
              <w:cnfStyle w:val="000000100000" w:firstRow="0" w:lastRow="0" w:firstColumn="0" w:lastColumn="0" w:oddVBand="0" w:evenVBand="0" w:oddHBand="1" w:evenHBand="0" w:firstRowFirstColumn="0" w:firstRowLastColumn="0" w:lastRowFirstColumn="0" w:lastRowLastColumn="0"/>
            </w:pPr>
            <w:r w:rsidRPr="00CF550F">
              <w:rPr>
                <w:lang w:val="es-ES"/>
              </w:rPr>
              <w:t>Falta de diversificación productiva</w:t>
            </w:r>
          </w:p>
        </w:tc>
      </w:tr>
      <w:tr w:rsidR="00880AEA" w:rsidRPr="00CF550F" w14:paraId="1055A305" w14:textId="77777777" w:rsidTr="00AA5CE2">
        <w:tc>
          <w:tcPr>
            <w:cnfStyle w:val="001000000000" w:firstRow="0" w:lastRow="0" w:firstColumn="1" w:lastColumn="0" w:oddVBand="0" w:evenVBand="0" w:oddHBand="0" w:evenHBand="0" w:firstRowFirstColumn="0" w:firstRowLastColumn="0" w:lastRowFirstColumn="0" w:lastRowLastColumn="0"/>
            <w:tcW w:w="4531" w:type="dxa"/>
          </w:tcPr>
          <w:p w14:paraId="39DB3913" w14:textId="639BEFEE" w:rsidR="00880AEA" w:rsidRPr="00CF550F" w:rsidRDefault="00880AEA" w:rsidP="00880AEA">
            <w:pPr>
              <w:spacing w:line="360" w:lineRule="auto"/>
              <w:rPr>
                <w:b w:val="0"/>
                <w:bCs w:val="0"/>
                <w:lang w:val="es-ES"/>
              </w:rPr>
            </w:pPr>
            <w:r w:rsidRPr="00CF550F">
              <w:rPr>
                <w:b w:val="0"/>
                <w:bCs w:val="0"/>
                <w:lang w:val="es-ES"/>
              </w:rPr>
              <w:t>Sector petrolero</w:t>
            </w:r>
          </w:p>
        </w:tc>
        <w:tc>
          <w:tcPr>
            <w:tcW w:w="4819" w:type="dxa"/>
          </w:tcPr>
          <w:p w14:paraId="2A296007" w14:textId="3707F53F" w:rsidR="00880AEA" w:rsidRPr="00CF550F" w:rsidRDefault="00880AEA" w:rsidP="00880AEA">
            <w:pPr>
              <w:spacing w:line="360" w:lineRule="auto"/>
              <w:cnfStyle w:val="000000000000" w:firstRow="0" w:lastRow="0" w:firstColumn="0" w:lastColumn="0" w:oddVBand="0" w:evenVBand="0" w:oddHBand="0" w:evenHBand="0" w:firstRowFirstColumn="0" w:firstRowLastColumn="0" w:lastRowFirstColumn="0" w:lastRowLastColumn="0"/>
            </w:pPr>
            <w:r w:rsidRPr="00CF550F">
              <w:rPr>
                <w:lang w:val="es-ES"/>
              </w:rPr>
              <w:t>Dependencia del sector petrolero</w:t>
            </w:r>
          </w:p>
        </w:tc>
      </w:tr>
      <w:tr w:rsidR="00880AEA" w:rsidRPr="00CF550F" w14:paraId="302E8911" w14:textId="77777777" w:rsidTr="00AA5C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5D7F2F41" w14:textId="784D6E53" w:rsidR="00880AEA" w:rsidRPr="00CF550F" w:rsidRDefault="00880AEA" w:rsidP="00880AEA">
            <w:pPr>
              <w:spacing w:line="360" w:lineRule="auto"/>
              <w:rPr>
                <w:b w:val="0"/>
                <w:bCs w:val="0"/>
                <w:lang w:val="es-ES"/>
              </w:rPr>
            </w:pPr>
            <w:r w:rsidRPr="00CF550F">
              <w:rPr>
                <w:b w:val="0"/>
                <w:bCs w:val="0"/>
                <w:lang w:val="es-ES"/>
              </w:rPr>
              <w:t>Infraestructura</w:t>
            </w:r>
          </w:p>
        </w:tc>
        <w:tc>
          <w:tcPr>
            <w:tcW w:w="4819" w:type="dxa"/>
          </w:tcPr>
          <w:p w14:paraId="7344C460" w14:textId="3EA46BC5" w:rsidR="00880AEA" w:rsidRPr="00CF550F" w:rsidRDefault="00880AEA" w:rsidP="00880AEA">
            <w:pPr>
              <w:cnfStyle w:val="000000100000" w:firstRow="0" w:lastRow="0" w:firstColumn="0" w:lastColumn="0" w:oddVBand="0" w:evenVBand="0" w:oddHBand="1" w:evenHBand="0" w:firstRowFirstColumn="0" w:firstRowLastColumn="0" w:lastRowFirstColumn="0" w:lastRowLastColumn="0"/>
              <w:rPr>
                <w:lang w:val="es-ES"/>
              </w:rPr>
            </w:pPr>
            <w:r w:rsidRPr="00CF550F">
              <w:rPr>
                <w:lang w:val="es-ES"/>
              </w:rPr>
              <w:t>Falta de infraestructura adecuada</w:t>
            </w:r>
          </w:p>
        </w:tc>
      </w:tr>
      <w:tr w:rsidR="00880AEA" w:rsidRPr="00CF550F" w14:paraId="4E138704" w14:textId="77777777" w:rsidTr="00AA5CE2">
        <w:tc>
          <w:tcPr>
            <w:cnfStyle w:val="001000000000" w:firstRow="0" w:lastRow="0" w:firstColumn="1" w:lastColumn="0" w:oddVBand="0" w:evenVBand="0" w:oddHBand="0" w:evenHBand="0" w:firstRowFirstColumn="0" w:firstRowLastColumn="0" w:lastRowFirstColumn="0" w:lastRowLastColumn="0"/>
            <w:tcW w:w="4531" w:type="dxa"/>
          </w:tcPr>
          <w:p w14:paraId="38D99587" w14:textId="7F29B492" w:rsidR="00880AEA" w:rsidRPr="00CF550F" w:rsidRDefault="00AA5CE2" w:rsidP="00AA5CE2">
            <w:pPr>
              <w:rPr>
                <w:b w:val="0"/>
                <w:bCs w:val="0"/>
                <w:lang w:val="es-ES"/>
              </w:rPr>
            </w:pPr>
            <w:r w:rsidRPr="00CF550F">
              <w:rPr>
                <w:b w:val="0"/>
                <w:bCs w:val="0"/>
                <w:lang w:val="es-ES"/>
              </w:rPr>
              <w:t>Formación técnica y empresarial</w:t>
            </w:r>
          </w:p>
        </w:tc>
        <w:tc>
          <w:tcPr>
            <w:tcW w:w="4819" w:type="dxa"/>
          </w:tcPr>
          <w:p w14:paraId="0E4A28FF" w14:textId="316834A4" w:rsidR="00880AEA" w:rsidRPr="00CF550F" w:rsidRDefault="00AA5CE2" w:rsidP="00AA5CE2">
            <w:pPr>
              <w:cnfStyle w:val="000000000000" w:firstRow="0" w:lastRow="0" w:firstColumn="0" w:lastColumn="0" w:oddVBand="0" w:evenVBand="0" w:oddHBand="0" w:evenHBand="0" w:firstRowFirstColumn="0" w:firstRowLastColumn="0" w:lastRowFirstColumn="0" w:lastRowLastColumn="0"/>
              <w:rPr>
                <w:lang w:val="es-ES"/>
              </w:rPr>
            </w:pPr>
            <w:r w:rsidRPr="00CF550F">
              <w:rPr>
                <w:lang w:val="es-ES"/>
              </w:rPr>
              <w:t>Escasa formación técnica y empresarial</w:t>
            </w:r>
          </w:p>
        </w:tc>
      </w:tr>
    </w:tbl>
    <w:p w14:paraId="56F11D4E" w14:textId="77777777" w:rsidR="00AA5CE2" w:rsidRPr="00CF550F" w:rsidRDefault="00AA5CE2" w:rsidP="00AA5CE2">
      <w:bookmarkStart w:id="76" w:name="_2bn6wsx" w:colFirst="0" w:colLast="0"/>
      <w:bookmarkEnd w:id="74"/>
      <w:bookmarkEnd w:id="76"/>
      <w:r w:rsidRPr="00CF550F">
        <w:t>Fuente: Elaborada por el Autor</w:t>
      </w:r>
    </w:p>
    <w:p w14:paraId="7F6EFFCF" w14:textId="2EA1414B" w:rsidR="00AA5CE2" w:rsidRPr="00CF550F" w:rsidRDefault="00EC23AB" w:rsidP="00EC23AB">
      <w:pPr>
        <w:pStyle w:val="Descripcin"/>
        <w:rPr>
          <w:i w:val="0"/>
          <w:iCs w:val="0"/>
          <w:color w:val="auto"/>
          <w:sz w:val="24"/>
          <w:szCs w:val="24"/>
        </w:rPr>
      </w:pPr>
      <w:bookmarkStart w:id="77" w:name="_Toc141628232"/>
      <w:r w:rsidRPr="00CF550F">
        <w:rPr>
          <w:b/>
          <w:bCs/>
          <w:color w:val="auto"/>
          <w:sz w:val="24"/>
          <w:szCs w:val="24"/>
        </w:rPr>
        <w:t xml:space="preserve">Tabla </w:t>
      </w:r>
      <w:r w:rsidRPr="00CF550F">
        <w:rPr>
          <w:b/>
          <w:bCs/>
          <w:color w:val="auto"/>
          <w:sz w:val="24"/>
          <w:szCs w:val="24"/>
        </w:rPr>
        <w:fldChar w:fldCharType="begin"/>
      </w:r>
      <w:r w:rsidRPr="00CF550F">
        <w:rPr>
          <w:b/>
          <w:bCs/>
          <w:color w:val="auto"/>
          <w:sz w:val="24"/>
          <w:szCs w:val="24"/>
        </w:rPr>
        <w:instrText xml:space="preserve"> SEQ Tabla \* ARABIC </w:instrText>
      </w:r>
      <w:r w:rsidRPr="00CF550F">
        <w:rPr>
          <w:b/>
          <w:bCs/>
          <w:color w:val="auto"/>
          <w:sz w:val="24"/>
          <w:szCs w:val="24"/>
        </w:rPr>
        <w:fldChar w:fldCharType="separate"/>
      </w:r>
      <w:r w:rsidR="00894F17" w:rsidRPr="00CF550F">
        <w:rPr>
          <w:b/>
          <w:bCs/>
          <w:noProof/>
          <w:color w:val="auto"/>
          <w:sz w:val="24"/>
          <w:szCs w:val="24"/>
        </w:rPr>
        <w:t>6</w:t>
      </w:r>
      <w:r w:rsidRPr="00CF550F">
        <w:rPr>
          <w:b/>
          <w:bCs/>
          <w:color w:val="auto"/>
          <w:sz w:val="24"/>
          <w:szCs w:val="24"/>
        </w:rPr>
        <w:fldChar w:fldCharType="end"/>
      </w:r>
      <w:r w:rsidRPr="00CF550F">
        <w:rPr>
          <w:b/>
          <w:bCs/>
          <w:color w:val="auto"/>
          <w:sz w:val="24"/>
          <w:szCs w:val="24"/>
        </w:rPr>
        <w:t>.</w:t>
      </w:r>
      <w:r w:rsidRPr="00CF550F">
        <w:rPr>
          <w:i w:val="0"/>
          <w:iCs w:val="0"/>
          <w:color w:val="auto"/>
          <w:sz w:val="24"/>
          <w:szCs w:val="24"/>
        </w:rPr>
        <w:t xml:space="preserve"> </w:t>
      </w:r>
      <w:r w:rsidR="00AA5CE2" w:rsidRPr="00CF550F">
        <w:rPr>
          <w:i w:val="0"/>
          <w:iCs w:val="0"/>
          <w:color w:val="auto"/>
          <w:sz w:val="24"/>
          <w:szCs w:val="24"/>
        </w:rPr>
        <w:t>Fortalezas del Departamento</w:t>
      </w:r>
      <w:bookmarkEnd w:id="77"/>
    </w:p>
    <w:tbl>
      <w:tblPr>
        <w:tblStyle w:val="Tablanormal2"/>
        <w:tblW w:w="0" w:type="auto"/>
        <w:tblLook w:val="04A0" w:firstRow="1" w:lastRow="0" w:firstColumn="1" w:lastColumn="0" w:noHBand="0" w:noVBand="1"/>
      </w:tblPr>
      <w:tblGrid>
        <w:gridCol w:w="4531"/>
        <w:gridCol w:w="4819"/>
      </w:tblGrid>
      <w:tr w:rsidR="00421676" w:rsidRPr="00CF550F" w14:paraId="5BF37963" w14:textId="77777777" w:rsidTr="0089167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Borders>
              <w:bottom w:val="thickThinLargeGap" w:sz="24" w:space="0" w:color="auto"/>
            </w:tcBorders>
          </w:tcPr>
          <w:p w14:paraId="30F3B2EF" w14:textId="77777777" w:rsidR="00421676" w:rsidRPr="00CF550F" w:rsidRDefault="00421676" w:rsidP="0089167D">
            <w:pPr>
              <w:spacing w:line="360" w:lineRule="auto"/>
              <w:jc w:val="center"/>
            </w:pPr>
            <w:r w:rsidRPr="00CF550F">
              <w:rPr>
                <w:lang w:val="es-ES"/>
              </w:rPr>
              <w:t>Aspectos</w:t>
            </w:r>
          </w:p>
        </w:tc>
        <w:tc>
          <w:tcPr>
            <w:tcW w:w="4819" w:type="dxa"/>
            <w:tcBorders>
              <w:bottom w:val="thickThinLargeGap" w:sz="24" w:space="0" w:color="auto"/>
            </w:tcBorders>
          </w:tcPr>
          <w:p w14:paraId="10244EE6" w14:textId="0875F107" w:rsidR="00421676" w:rsidRPr="00CF550F" w:rsidRDefault="00421676" w:rsidP="0089167D">
            <w:pPr>
              <w:spacing w:line="360" w:lineRule="auto"/>
              <w:jc w:val="center"/>
              <w:cnfStyle w:val="100000000000" w:firstRow="1" w:lastRow="0" w:firstColumn="0" w:lastColumn="0" w:oddVBand="0" w:evenVBand="0" w:oddHBand="0" w:evenHBand="0" w:firstRowFirstColumn="0" w:firstRowLastColumn="0" w:lastRowFirstColumn="0" w:lastRowLastColumn="0"/>
            </w:pPr>
            <w:r w:rsidRPr="00CF550F">
              <w:rPr>
                <w:lang w:val="es-ES"/>
              </w:rPr>
              <w:t>Fortalezas</w:t>
            </w:r>
          </w:p>
        </w:tc>
      </w:tr>
      <w:tr w:rsidR="00421676" w:rsidRPr="00CF550F" w14:paraId="47ED0C13" w14:textId="77777777" w:rsidTr="008916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Borders>
              <w:top w:val="thickThinLargeGap" w:sz="24" w:space="0" w:color="auto"/>
            </w:tcBorders>
          </w:tcPr>
          <w:p w14:paraId="2684AEC5" w14:textId="5D484ECD" w:rsidR="00421676" w:rsidRPr="00CF550F" w:rsidRDefault="00421676" w:rsidP="0089167D">
            <w:pPr>
              <w:spacing w:line="360" w:lineRule="auto"/>
              <w:rPr>
                <w:b w:val="0"/>
                <w:bCs w:val="0"/>
              </w:rPr>
            </w:pPr>
            <w:r w:rsidRPr="00CF550F">
              <w:rPr>
                <w:b w:val="0"/>
                <w:bCs w:val="0"/>
              </w:rPr>
              <w:t>Biodiversidad</w:t>
            </w:r>
          </w:p>
        </w:tc>
        <w:tc>
          <w:tcPr>
            <w:tcW w:w="4819" w:type="dxa"/>
            <w:tcBorders>
              <w:top w:val="thickThinLargeGap" w:sz="24" w:space="0" w:color="auto"/>
            </w:tcBorders>
          </w:tcPr>
          <w:p w14:paraId="4B31934F" w14:textId="2FFC12BD" w:rsidR="00421676" w:rsidRPr="00CF550F" w:rsidRDefault="00421676" w:rsidP="0089167D">
            <w:pPr>
              <w:spacing w:line="360" w:lineRule="auto"/>
              <w:cnfStyle w:val="000000100000" w:firstRow="0" w:lastRow="0" w:firstColumn="0" w:lastColumn="0" w:oddVBand="0" w:evenVBand="0" w:oddHBand="1" w:evenHBand="0" w:firstRowFirstColumn="0" w:firstRowLastColumn="0" w:lastRowFirstColumn="0" w:lastRowLastColumn="0"/>
            </w:pPr>
            <w:r w:rsidRPr="00CF550F">
              <w:rPr>
                <w:lang w:val="es-ES"/>
              </w:rPr>
              <w:t>Rica biodiversidad</w:t>
            </w:r>
          </w:p>
        </w:tc>
      </w:tr>
      <w:tr w:rsidR="00421676" w:rsidRPr="00CF550F" w14:paraId="5E549245" w14:textId="77777777" w:rsidTr="0089167D">
        <w:tc>
          <w:tcPr>
            <w:cnfStyle w:val="001000000000" w:firstRow="0" w:lastRow="0" w:firstColumn="1" w:lastColumn="0" w:oddVBand="0" w:evenVBand="0" w:oddHBand="0" w:evenHBand="0" w:firstRowFirstColumn="0" w:firstRowLastColumn="0" w:lastRowFirstColumn="0" w:lastRowLastColumn="0"/>
            <w:tcW w:w="4531" w:type="dxa"/>
          </w:tcPr>
          <w:p w14:paraId="6BF50E97" w14:textId="03E82947" w:rsidR="00421676" w:rsidRPr="00CF550F" w:rsidRDefault="00421676" w:rsidP="0089167D">
            <w:pPr>
              <w:spacing w:line="360" w:lineRule="auto"/>
              <w:rPr>
                <w:b w:val="0"/>
                <w:bCs w:val="0"/>
                <w:lang w:val="es-ES"/>
              </w:rPr>
            </w:pPr>
            <w:r w:rsidRPr="00CF550F">
              <w:rPr>
                <w:b w:val="0"/>
                <w:bCs w:val="0"/>
                <w:lang w:val="es-ES"/>
              </w:rPr>
              <w:t>Ubicación geográfica</w:t>
            </w:r>
          </w:p>
        </w:tc>
        <w:tc>
          <w:tcPr>
            <w:tcW w:w="4819" w:type="dxa"/>
          </w:tcPr>
          <w:p w14:paraId="333DA0F4" w14:textId="42A52514" w:rsidR="00421676" w:rsidRPr="00CF550F" w:rsidRDefault="00421676" w:rsidP="0089167D">
            <w:pPr>
              <w:spacing w:line="360" w:lineRule="auto"/>
              <w:cnfStyle w:val="000000000000" w:firstRow="0" w:lastRow="0" w:firstColumn="0" w:lastColumn="0" w:oddVBand="0" w:evenVBand="0" w:oddHBand="0" w:evenHBand="0" w:firstRowFirstColumn="0" w:firstRowLastColumn="0" w:lastRowFirstColumn="0" w:lastRowLastColumn="0"/>
            </w:pPr>
            <w:r w:rsidRPr="00CF550F">
              <w:rPr>
                <w:lang w:val="es-ES"/>
              </w:rPr>
              <w:t>Ubicación geográfica estratégica</w:t>
            </w:r>
          </w:p>
        </w:tc>
      </w:tr>
      <w:tr w:rsidR="00421676" w:rsidRPr="00CF550F" w14:paraId="78659D29" w14:textId="77777777" w:rsidTr="008916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6D7C54E7" w14:textId="703DD282" w:rsidR="00421676" w:rsidRPr="00CF550F" w:rsidRDefault="00421676" w:rsidP="0089167D">
            <w:pPr>
              <w:spacing w:line="360" w:lineRule="auto"/>
              <w:rPr>
                <w:b w:val="0"/>
                <w:bCs w:val="0"/>
                <w:lang w:val="es-ES"/>
              </w:rPr>
            </w:pPr>
            <w:r w:rsidRPr="00CF550F">
              <w:rPr>
                <w:b w:val="0"/>
                <w:bCs w:val="0"/>
                <w:lang w:val="es-ES"/>
              </w:rPr>
              <w:t>Recursos energéticos</w:t>
            </w:r>
          </w:p>
        </w:tc>
        <w:tc>
          <w:tcPr>
            <w:tcW w:w="4819" w:type="dxa"/>
          </w:tcPr>
          <w:p w14:paraId="55D21B13" w14:textId="66B9F4B0" w:rsidR="00421676" w:rsidRPr="00CF550F" w:rsidRDefault="00421676" w:rsidP="0089167D">
            <w:pPr>
              <w:cnfStyle w:val="000000100000" w:firstRow="0" w:lastRow="0" w:firstColumn="0" w:lastColumn="0" w:oddVBand="0" w:evenVBand="0" w:oddHBand="1" w:evenHBand="0" w:firstRowFirstColumn="0" w:firstRowLastColumn="0" w:lastRowFirstColumn="0" w:lastRowLastColumn="0"/>
              <w:rPr>
                <w:lang w:val="es-ES"/>
              </w:rPr>
            </w:pPr>
            <w:r w:rsidRPr="00CF550F">
              <w:rPr>
                <w:lang w:val="es-ES"/>
              </w:rPr>
              <w:t>Presencia de recursos energéticos</w:t>
            </w:r>
          </w:p>
        </w:tc>
      </w:tr>
      <w:tr w:rsidR="00421676" w:rsidRPr="00CF550F" w14:paraId="0C39DE9A" w14:textId="77777777" w:rsidTr="0089167D">
        <w:tc>
          <w:tcPr>
            <w:cnfStyle w:val="001000000000" w:firstRow="0" w:lastRow="0" w:firstColumn="1" w:lastColumn="0" w:oddVBand="0" w:evenVBand="0" w:oddHBand="0" w:evenHBand="0" w:firstRowFirstColumn="0" w:firstRowLastColumn="0" w:lastRowFirstColumn="0" w:lastRowLastColumn="0"/>
            <w:tcW w:w="4531" w:type="dxa"/>
          </w:tcPr>
          <w:p w14:paraId="6D4B385C" w14:textId="28713667" w:rsidR="00421676" w:rsidRPr="00CF550F" w:rsidRDefault="00421676" w:rsidP="0089167D">
            <w:pPr>
              <w:rPr>
                <w:b w:val="0"/>
                <w:bCs w:val="0"/>
                <w:lang w:val="es-ES"/>
              </w:rPr>
            </w:pPr>
            <w:r w:rsidRPr="00CF550F">
              <w:rPr>
                <w:b w:val="0"/>
                <w:bCs w:val="0"/>
                <w:lang w:val="es-ES"/>
              </w:rPr>
              <w:t>Iniciativas empresariales</w:t>
            </w:r>
          </w:p>
        </w:tc>
        <w:tc>
          <w:tcPr>
            <w:tcW w:w="4819" w:type="dxa"/>
          </w:tcPr>
          <w:p w14:paraId="79BE1508" w14:textId="53CB1EB6" w:rsidR="00421676" w:rsidRPr="00CF550F" w:rsidRDefault="00421676" w:rsidP="0089167D">
            <w:pPr>
              <w:cnfStyle w:val="000000000000" w:firstRow="0" w:lastRow="0" w:firstColumn="0" w:lastColumn="0" w:oddVBand="0" w:evenVBand="0" w:oddHBand="0" w:evenHBand="0" w:firstRowFirstColumn="0" w:firstRowLastColumn="0" w:lastRowFirstColumn="0" w:lastRowLastColumn="0"/>
              <w:rPr>
                <w:lang w:val="es-ES"/>
              </w:rPr>
            </w:pPr>
            <w:r w:rsidRPr="00CF550F">
              <w:rPr>
                <w:lang w:val="es-ES"/>
              </w:rPr>
              <w:t>Existencia de algunas iniciativas empresariales innovadoras</w:t>
            </w:r>
          </w:p>
        </w:tc>
      </w:tr>
    </w:tbl>
    <w:p w14:paraId="3ADA4F95" w14:textId="4194A1DE" w:rsidR="00AA5CE2" w:rsidRPr="00CF550F" w:rsidRDefault="00421676" w:rsidP="00AA5CE2">
      <w:r w:rsidRPr="00CF550F">
        <w:t>Fuente: El autor</w:t>
      </w:r>
    </w:p>
    <w:p w14:paraId="28C1B4A8" w14:textId="77777777" w:rsidR="00421676" w:rsidRPr="00CF550F" w:rsidRDefault="00421676" w:rsidP="00AA5CE2"/>
    <w:p w14:paraId="67676684" w14:textId="4BBBA66F" w:rsidR="00421676" w:rsidRPr="00CF550F" w:rsidRDefault="007C4647" w:rsidP="007C4647">
      <w:pPr>
        <w:ind w:firstLine="720"/>
      </w:pPr>
      <w:r w:rsidRPr="00CF550F">
        <w:t xml:space="preserve">La extracción de petróleo es la principal fuente de ingresos, pero hace falta una industria petroquímica para agregar valor a la producción. Asimismo, el sector industrial se reduce a pequeñas empresas agroindustriales que deben enfrentar problemas con respecto a las vías, los servicios públicos, los costos de producción y la comercialización. Es necesario que se realice una política adecuada para formular y aplicar políticas ambientales que tengan en cuenta las necesidades del entorno y los impactos de la extracción de hidrocarburos. Se debe proponer y aplicar una estrategia para garantizar que se cumplan los compromisos expresados en las </w:t>
      </w:r>
      <w:r w:rsidRPr="00CF550F">
        <w:lastRenderedPageBreak/>
        <w:t>campañas políticas en cuanto a la explotación de hidrocarburos y la protección de los ecosistemas acuáticos cercanos a las zonas de extracción.</w:t>
      </w:r>
    </w:p>
    <w:p w14:paraId="2EFD7FF7" w14:textId="77777777" w:rsidR="007C4647" w:rsidRPr="00CF550F" w:rsidRDefault="007C4647" w:rsidP="007C4647">
      <w:pPr>
        <w:ind w:firstLine="720"/>
      </w:pPr>
    </w:p>
    <w:p w14:paraId="6C28E9D7" w14:textId="52D344B5" w:rsidR="00316CAC" w:rsidRPr="00CF550F" w:rsidRDefault="00001D1D" w:rsidP="00B07E5D">
      <w:pPr>
        <w:pStyle w:val="Ttulo1"/>
      </w:pPr>
      <w:bookmarkStart w:id="78" w:name="_Toc141628493"/>
      <w:r w:rsidRPr="00CF550F">
        <w:t xml:space="preserve">Resultados </w:t>
      </w:r>
      <w:r w:rsidR="004B3870" w:rsidRPr="00CF550F">
        <w:t>de la Investigación</w:t>
      </w:r>
      <w:bookmarkEnd w:id="78"/>
    </w:p>
    <w:p w14:paraId="386DB868" w14:textId="77777777" w:rsidR="007A3ADF" w:rsidRPr="00CF550F" w:rsidRDefault="007A3ADF" w:rsidP="003C7E46">
      <w:pPr>
        <w:ind w:firstLine="720"/>
      </w:pPr>
    </w:p>
    <w:p w14:paraId="7F6A9638" w14:textId="77777777" w:rsidR="00AB1C50" w:rsidRPr="00CF550F" w:rsidRDefault="00AB1C50" w:rsidP="00AB1C50">
      <w:pPr>
        <w:ind w:firstLine="720"/>
      </w:pPr>
      <w:r w:rsidRPr="00CF550F">
        <w:t>Las guerrillas en Arauca han estado implicadas en acciones violentas relacionadas con la explotación petrolera, como la voladura de oleoductos, lo que ha tenido graves consecuencias ambientales. Estas acciones han causado vertidos de petróleo en ríos, tierras y bosques, y han afectado la biodiversidad y la salud de las comunidades locales, por lo que los resultados de la investigación pueden listarse en:</w:t>
      </w:r>
    </w:p>
    <w:p w14:paraId="3711D330" w14:textId="77777777" w:rsidR="00AB1C50" w:rsidRPr="00CF550F" w:rsidRDefault="00AB1C50" w:rsidP="00AB1C50">
      <w:pPr>
        <w:pStyle w:val="Prrafodelista"/>
        <w:numPr>
          <w:ilvl w:val="0"/>
          <w:numId w:val="33"/>
        </w:numPr>
      </w:pPr>
      <w:r w:rsidRPr="00CF550F">
        <w:t>El Diseño de estrategias que garanticen el cumplimiento de lo propuesto en campañas políticas respecto a la explotación de hidrocarburos y protección del ecosistema hídricos cerca de la zona de extracción.</w:t>
      </w:r>
    </w:p>
    <w:p w14:paraId="41DFA131" w14:textId="77777777" w:rsidR="00AB1C50" w:rsidRPr="00CF550F" w:rsidRDefault="00AB1C50" w:rsidP="00AB1C50">
      <w:pPr>
        <w:pStyle w:val="sc-611883c3-0"/>
        <w:numPr>
          <w:ilvl w:val="0"/>
          <w:numId w:val="33"/>
        </w:numPr>
        <w:spacing w:before="0" w:beforeAutospacing="0" w:after="0" w:afterAutospacing="0" w:line="480" w:lineRule="auto"/>
      </w:pPr>
      <w:r w:rsidRPr="00CF550F">
        <w:t>La implementación de políticas y estrategias efectivas es fundamental para garantizar el cumplimiento de campañas políticas respecto a la explotación de hidrocarburos. Algunas estrategias que podrían garantizar dicho cumplimiento son:</w:t>
      </w:r>
    </w:p>
    <w:p w14:paraId="3B37BCF4" w14:textId="77777777" w:rsidR="00AB1C50" w:rsidRPr="00CF550F" w:rsidRDefault="00AB1C50" w:rsidP="00AB1C50">
      <w:pPr>
        <w:pStyle w:val="sc-611883c3-0"/>
        <w:numPr>
          <w:ilvl w:val="0"/>
          <w:numId w:val="27"/>
        </w:numPr>
        <w:spacing w:before="0" w:beforeAutospacing="0" w:after="0" w:afterAutospacing="0" w:line="480" w:lineRule="auto"/>
      </w:pPr>
      <w:r w:rsidRPr="00CF550F">
        <w:t>Desarrollar políticas y estrategias para la transición hacia fuentes de energía más limpias y renovables, reduciendo la dependencia de los hidrocarburos.</w:t>
      </w:r>
    </w:p>
    <w:p w14:paraId="6458A28C" w14:textId="77777777" w:rsidR="00AB1C50" w:rsidRPr="00CF550F" w:rsidRDefault="00AB1C50" w:rsidP="00AB1C50">
      <w:pPr>
        <w:pStyle w:val="sc-611883c3-0"/>
        <w:numPr>
          <w:ilvl w:val="0"/>
          <w:numId w:val="27"/>
        </w:numPr>
        <w:spacing w:before="0" w:beforeAutospacing="0" w:after="0" w:afterAutospacing="0" w:line="480" w:lineRule="auto"/>
      </w:pPr>
      <w:r w:rsidRPr="00CF550F">
        <w:t>Establecer regulaciones claras y estrictas que protejan el medio ambiente y la salud humana de los efectos negativos de la explotación de hidrocarburos.</w:t>
      </w:r>
    </w:p>
    <w:p w14:paraId="3760C0C2" w14:textId="77777777" w:rsidR="00AB1C50" w:rsidRPr="00CF550F" w:rsidRDefault="00AB1C50" w:rsidP="00AB1C50">
      <w:pPr>
        <w:pStyle w:val="sc-611883c3-0"/>
        <w:numPr>
          <w:ilvl w:val="0"/>
          <w:numId w:val="27"/>
        </w:numPr>
        <w:spacing w:before="0" w:beforeAutospacing="0" w:after="0" w:afterAutospacing="0" w:line="480" w:lineRule="auto"/>
      </w:pPr>
      <w:r w:rsidRPr="00CF550F">
        <w:t>Mejorar la supervisión y el cumplimiento de las normas a través de una fiscalización rigurosa y eficiente.</w:t>
      </w:r>
    </w:p>
    <w:p w14:paraId="15CF9B89" w14:textId="77777777" w:rsidR="00AB1C50" w:rsidRPr="00CF550F" w:rsidRDefault="00AB1C50" w:rsidP="00AB1C50">
      <w:pPr>
        <w:pStyle w:val="sc-611883c3-0"/>
        <w:numPr>
          <w:ilvl w:val="0"/>
          <w:numId w:val="27"/>
        </w:numPr>
        <w:spacing w:before="0" w:beforeAutospacing="0" w:after="0" w:afterAutospacing="0" w:line="480" w:lineRule="auto"/>
      </w:pPr>
      <w:r w:rsidRPr="00CF550F">
        <w:lastRenderedPageBreak/>
        <w:t>Fortalecer la participación ciudadana y el acceso a la información, para que la sociedad civil pueda monitorear, evaluar y hacer seguimiento al cumplimiento de las políticas y el impacto de la explotación de hidrocarburos en el medio ambiente y la salud.</w:t>
      </w:r>
    </w:p>
    <w:p w14:paraId="588E8E11" w14:textId="77777777" w:rsidR="00AB1C50" w:rsidRPr="00CF550F" w:rsidRDefault="00AB1C50" w:rsidP="00AB1C50">
      <w:pPr>
        <w:pStyle w:val="sc-611883c3-0"/>
        <w:numPr>
          <w:ilvl w:val="0"/>
          <w:numId w:val="27"/>
        </w:numPr>
        <w:spacing w:before="0" w:beforeAutospacing="0" w:after="0" w:afterAutospacing="0" w:line="480" w:lineRule="auto"/>
      </w:pPr>
      <w:r w:rsidRPr="00CF550F">
        <w:t>Promover la colaboración entre el sector público, privado y la sociedad civil para establecer políticas y estrategias innovadoras que permitan el equilibrio entre el desarrollo económico y la preservación del medio ambiente.</w:t>
      </w:r>
    </w:p>
    <w:p w14:paraId="6FECFDF6" w14:textId="134F070B" w:rsidR="00AB1C50" w:rsidRPr="00CF550F" w:rsidRDefault="00D46753" w:rsidP="00AB1C50">
      <w:pPr>
        <w:pStyle w:val="sc-611883c3-0"/>
        <w:spacing w:before="0" w:beforeAutospacing="0" w:after="0" w:afterAutospacing="0" w:line="480" w:lineRule="auto"/>
        <w:ind w:firstLine="720"/>
      </w:pPr>
      <w:r w:rsidRPr="00CF550F">
        <w:t>Por lo que se puede reflexionar de lo anteriormente descrito que</w:t>
      </w:r>
      <w:r w:rsidR="00AB1C50" w:rsidRPr="00CF550F">
        <w:t xml:space="preserve"> garantizar el cumplimiento de las campañas políticas respecto a la explotación de hidrocarburos requiere de la implementación de políticas y estrategias sólidas, que promuevan la transición hacia fuentes de energía más limpias, establezcan regulaciones claras, mejoren la supervisión y el cumplimiento de las normas, fortalezcan la participación ciudadana y promuevan la colaboración entre diferentes sectores.</w:t>
      </w:r>
    </w:p>
    <w:p w14:paraId="71D7B3C3" w14:textId="3640BFB8" w:rsidR="00AB1C50" w:rsidRPr="00CF550F" w:rsidRDefault="00D46753" w:rsidP="00AB1C50">
      <w:pPr>
        <w:pStyle w:val="sc-611883c3-0"/>
        <w:spacing w:before="0" w:beforeAutospacing="0" w:after="0" w:afterAutospacing="0" w:line="480" w:lineRule="auto"/>
        <w:ind w:firstLine="720"/>
      </w:pPr>
      <w:r w:rsidRPr="00CF550F">
        <w:t>Es importante señalar que</w:t>
      </w:r>
      <w:r w:rsidR="00AB1C50" w:rsidRPr="00CF550F">
        <w:t xml:space="preserve"> la protección del ecosistema hídrico cercano a la zona de extracción de hidrocarburos requiere de la implementación de políticas y estrategias efectivas que minimicen su impacto ambiental, monitoreen la calidad del agua, promuevan la conservación de flora y fauna, involucren a la sociedad en la vigilancia y monitoreo del cumplimiento de las regulaciones, y establezcan planes de contingencia para prevenir y manejar posibles derrames de sustancias tóxicas en los cuerpos de agua.</w:t>
      </w:r>
    </w:p>
    <w:p w14:paraId="49121E4A" w14:textId="77777777" w:rsidR="00AB1C50" w:rsidRPr="00CF550F" w:rsidRDefault="00AB1C50" w:rsidP="003C7E46">
      <w:pPr>
        <w:ind w:firstLine="720"/>
      </w:pPr>
    </w:p>
    <w:p w14:paraId="364C206B" w14:textId="18AA240A" w:rsidR="007A3ADF" w:rsidRPr="00CF550F" w:rsidRDefault="00036D6C" w:rsidP="00036D6C">
      <w:pPr>
        <w:rPr>
          <w:b/>
          <w:bCs/>
        </w:rPr>
      </w:pPr>
      <w:r w:rsidRPr="00CF550F">
        <w:rPr>
          <w:b/>
          <w:bCs/>
        </w:rPr>
        <w:t xml:space="preserve">Contextualización </w:t>
      </w:r>
      <w:r w:rsidR="005B0703" w:rsidRPr="00CF550F">
        <w:rPr>
          <w:b/>
          <w:bCs/>
        </w:rPr>
        <w:t xml:space="preserve">de </w:t>
      </w:r>
      <w:r w:rsidRPr="00CF550F">
        <w:rPr>
          <w:b/>
          <w:bCs/>
        </w:rPr>
        <w:t>la importancia que tiene el ejercicio político en el diseño e implementación de políticas ambientales que mitiguen el impacto ambiental que deja la explotación petrolera en las fuentes hídricas a través del fracturamiento hidráulico en el departamento de Arauca.</w:t>
      </w:r>
    </w:p>
    <w:p w14:paraId="6C380478" w14:textId="429934EF" w:rsidR="00D81414" w:rsidRPr="00CF550F" w:rsidRDefault="00D81414" w:rsidP="00AD654C">
      <w:pPr>
        <w:ind w:firstLine="720"/>
        <w:rPr>
          <w:lang w:val="es-VE"/>
        </w:rPr>
      </w:pPr>
      <w:r w:rsidRPr="00CF550F">
        <w:rPr>
          <w:lang w:val="es-VE"/>
        </w:rPr>
        <w:lastRenderedPageBreak/>
        <w:t xml:space="preserve">El proceso de producción de petróleo genera impacto en el ambiente donde se desarrolle, donde el afectado es el ecosistema circundante por lo que la comunidad que representa el sector ambiental se apasiona por el tema al momento de exigir a las empresas petroleras que sean más precavidas en sus operaciones para disminuir su </w:t>
      </w:r>
      <w:r w:rsidR="00AE247B" w:rsidRPr="00CF550F">
        <w:rPr>
          <w:lang w:val="es-VE"/>
        </w:rPr>
        <w:t>efecto</w:t>
      </w:r>
      <w:r w:rsidRPr="00CF550F">
        <w:rPr>
          <w:lang w:val="es-VE"/>
        </w:rPr>
        <w:t xml:space="preserve"> en el entorno</w:t>
      </w:r>
      <w:r w:rsidR="008E534F" w:rsidRPr="00CF550F">
        <w:rPr>
          <w:lang w:val="es-VE"/>
        </w:rPr>
        <w:t>, que van desde daño a la vida marina, terrestre, flora, contaminación de aguas subterráneas a la misma salud humana de las comunidades, entre otras.</w:t>
      </w:r>
    </w:p>
    <w:p w14:paraId="1C9D4C6E" w14:textId="034E9C70" w:rsidR="00AD654C" w:rsidRPr="00CF550F" w:rsidRDefault="00AD654C" w:rsidP="00AD654C">
      <w:pPr>
        <w:ind w:firstLine="720"/>
        <w:rPr>
          <w:lang w:val="es-VE"/>
        </w:rPr>
      </w:pPr>
      <w:r w:rsidRPr="00CF550F">
        <w:rPr>
          <w:lang w:val="es-VE"/>
        </w:rPr>
        <w:t xml:space="preserve">Durante mucho tiempo se nos ha hecho creer que la política es algo que solamente pueden practicar unos pocos individuos altamente capacitados, lo que ha dejado sin sentido las acciones políticas de las personas comunes y ha llevado a que el ejercicio del poder quede en manos </w:t>
      </w:r>
      <w:r w:rsidR="00F53DB4" w:rsidRPr="00CF550F">
        <w:rPr>
          <w:lang w:val="es-VE"/>
        </w:rPr>
        <w:t>de unos pocos grupos selectivos</w:t>
      </w:r>
      <w:r w:rsidRPr="00CF550F">
        <w:rPr>
          <w:lang w:val="es-VE"/>
        </w:rPr>
        <w:t xml:space="preserve"> </w:t>
      </w:r>
      <w:r w:rsidR="00F53DB4" w:rsidRPr="00CF550F">
        <w:rPr>
          <w:lang w:val="es-VE"/>
        </w:rPr>
        <w:t xml:space="preserve">(Vargas T., 2010). </w:t>
      </w:r>
      <w:r w:rsidRPr="00CF550F">
        <w:rPr>
          <w:lang w:val="es-VE"/>
        </w:rPr>
        <w:t>A su vez, la participación se ha limitado solo al hecho de votar y se ha dejado de lado otras formas de participación que podrían ser más inclusivas. En la actualidad, existe una falta de visibilidad sobre los problemas sociales que preocupan a las personas y una gran parte de los representantes políticos no están respondiendo a las expectativas de la sociedad. A pesar de esto, muchos individuos todavía se encuentran despolitizados y no ven la política como una herramienta para el cambio, sino como algo muy lejano a sus capacidades y más bien relacionado con lo partidista</w:t>
      </w:r>
      <w:r w:rsidR="00975400" w:rsidRPr="00CF550F">
        <w:rPr>
          <w:lang w:val="es-VE"/>
        </w:rPr>
        <w:t xml:space="preserve"> (Verba et al., 2017)</w:t>
      </w:r>
      <w:r w:rsidR="00581D2F" w:rsidRPr="00CF550F">
        <w:rPr>
          <w:lang w:val="es-VE"/>
        </w:rPr>
        <w:t xml:space="preserve"> el mismo autor menciona en otra sección de su publicación que: </w:t>
      </w:r>
      <w:r w:rsidRPr="00CF550F">
        <w:rPr>
          <w:lang w:val="es-VE"/>
        </w:rPr>
        <w:t xml:space="preserve"> "despolitización" no ha sido casual y se ha llevado a cabo a través de procesos complejos de comunicación tanto en los medios de comunicación como en las relaciones cotidianas. Esto ha permitido que ciertos sectores se atribuyan la representación y actúen según sus propios intereses</w:t>
      </w:r>
      <w:r w:rsidR="00581D2F" w:rsidRPr="00CF550F">
        <w:rPr>
          <w:lang w:val="es-VE"/>
        </w:rPr>
        <w:t>, de lo que se infiere que la política como herramienta es crucial y forma parte de la receta para el logro de cambios significativos al tiempo que se vislumbra la importancia de la participación del colectivo que conf</w:t>
      </w:r>
      <w:r w:rsidR="005D72AA" w:rsidRPr="00CF550F">
        <w:rPr>
          <w:lang w:val="es-VE"/>
        </w:rPr>
        <w:t>o</w:t>
      </w:r>
      <w:r w:rsidR="00581D2F" w:rsidRPr="00CF550F">
        <w:rPr>
          <w:lang w:val="es-VE"/>
        </w:rPr>
        <w:t>rma la comunidad.</w:t>
      </w:r>
    </w:p>
    <w:p w14:paraId="44FB4CAC" w14:textId="57A133E6" w:rsidR="00A507F4" w:rsidRPr="00CF550F" w:rsidRDefault="00581D2F" w:rsidP="00036D6C">
      <w:pPr>
        <w:ind w:firstLine="720"/>
        <w:rPr>
          <w:lang w:val="es-VE"/>
        </w:rPr>
      </w:pPr>
      <w:r w:rsidRPr="00CF550F">
        <w:rPr>
          <w:lang w:val="es-VE"/>
        </w:rPr>
        <w:lastRenderedPageBreak/>
        <w:t>En esa misma line a de participación l</w:t>
      </w:r>
      <w:r w:rsidR="00A507F4" w:rsidRPr="00CF550F">
        <w:rPr>
          <w:lang w:val="es-VE"/>
        </w:rPr>
        <w:t>os líderes ambientalistas de Arauca presentaron un informe ante la Jurisdicción Especial para la Paz (JEP), en el que se describen con detalle los sucesos que afectaron a los líderes locales y ambientales durante el conflicto armado. Además, se presenta el caso de la Planta de Reciclaje en Arauca que, gracias al trabajo conjunto de los habitantes de Saravena, lograron crear una empresa comunitaria que se encarga de reciclar plástico y promover el cuidado del medio ambiente. La empresa Comunitaria de Acueducto Alcantarillado y Aseo de Saravena (ECAAAS) es un ejemplo de lucha y dedicación, ya que fue creada en los años 60 con la finalidad de garantizar el derecho al agua, al ambiente sano y a la vida para los habitantes de la localidad. Actualmente, la empresa ofrece un servicio de excelencia gracias a que es dirigida por una asamblea conformada por miembros de diversos sectores sociales del departamento. Esto les permite a los habitantes de Saravena tomar decisiones de manera organizada y en conjunto dentro de esta empresa comunitaria. Es importante destacar que desde la década de los 50 existe una disputa por el derecho al agua, la cual no fue resuelta hasta 1991, cuando la empresa empezó a brindar el servicio a la comunidad, y desde 2013 también se encarga del servicio de aseo. Todo esto es un claro ejemplo de situaciones que tienen a los arauquences para estar orgullosos, y al mismo tiempo sirve para remarcar que el estado colombiano debe tomar su responsabilidad en mejorar la situación del Departamento a través de incentivar acciones de la misma comunidad y ofrecer ayuda estatal.</w:t>
      </w:r>
    </w:p>
    <w:p w14:paraId="5AA1234F" w14:textId="5A854029" w:rsidR="00036D6C" w:rsidRPr="00CF550F" w:rsidRDefault="00036D6C" w:rsidP="00036D6C">
      <w:pPr>
        <w:ind w:firstLine="720"/>
      </w:pPr>
      <w:r w:rsidRPr="00CF550F">
        <w:t>La política es fundamental en el diseño e implementación de políticas ambientales, ya que establece las normas y lineamientos necesarios para proteger el medio ambiente y garantizar el bienestar de la sociedad. A través de la política, se pueden establecer medidas para prevenir la contaminación, promover la conservación de los recursos naturales y fomentar el desarrollo sostenible</w:t>
      </w:r>
      <w:r w:rsidR="005D63B5" w:rsidRPr="00CF550F">
        <w:t xml:space="preserve"> (Krugman, 2010)</w:t>
      </w:r>
      <w:r w:rsidRPr="00CF550F">
        <w:t xml:space="preserve">. Sin una gestión política adecuada, es difícil lograr un equilibrio </w:t>
      </w:r>
      <w:r w:rsidRPr="00CF550F">
        <w:lastRenderedPageBreak/>
        <w:t>entre el crecimiento económico y la protección del medio ambiente, lo que puede resultar en consecuencias negativas para la sociedad y el medio ambiente</w:t>
      </w:r>
      <w:r w:rsidR="005D63B5" w:rsidRPr="00CF550F">
        <w:t>.</w:t>
      </w:r>
      <w:r w:rsidRPr="00CF550F">
        <w:t xml:space="preserve"> Es por ello que el ejercicio político es importante para garantizar políticas y leyes ambientales adecuadas que promuevan un futuro sostenible para todos.</w:t>
      </w:r>
    </w:p>
    <w:p w14:paraId="706451FC" w14:textId="59395599" w:rsidR="005D63B5" w:rsidRPr="00CF550F" w:rsidRDefault="005D63B5" w:rsidP="005D63B5">
      <w:pPr>
        <w:ind w:firstLine="720"/>
      </w:pPr>
      <w:r w:rsidRPr="00CF550F">
        <w:t>El ejercicio político es crucial para prevenir la contaminación, promover la conservación de los recursos naturales y fomentar el desarrollo sostenible. En este sentido la política posee el potencial para proteger y valorar el medio ambiente, y garantizar un futuro sostenible para todos.</w:t>
      </w:r>
    </w:p>
    <w:p w14:paraId="42A4443B" w14:textId="0A81BAC1" w:rsidR="00C971B7" w:rsidRPr="00CF550F" w:rsidRDefault="00C971B7" w:rsidP="00C971B7">
      <w:pPr>
        <w:pStyle w:val="font--secondary"/>
        <w:spacing w:before="0" w:beforeAutospacing="0" w:after="0" w:afterAutospacing="0" w:line="480" w:lineRule="auto"/>
        <w:ind w:firstLine="720"/>
      </w:pPr>
      <w:r w:rsidRPr="00CF550F">
        <w:t>Para poder ejercer su función de manera coherente se debe considerar como una especie de dialogo entre los representantes (políticos) y los representados (la sociedad) donde ambas partes se escuchan la una a la otra, realizan propuestas, asumen responsabilidades que van de la mano con los derechos, es por esto que la participación ciudadana se torna de importancia entre los actores</w:t>
      </w:r>
      <w:r w:rsidR="00DC69AB" w:rsidRPr="00CF550F">
        <w:t>.</w:t>
      </w:r>
    </w:p>
    <w:p w14:paraId="5CC7BF5D" w14:textId="13C5751B" w:rsidR="00C971B7" w:rsidRPr="00CF550F" w:rsidRDefault="00C971B7" w:rsidP="00C971B7">
      <w:pPr>
        <w:pStyle w:val="font--secondary"/>
        <w:spacing w:before="0" w:beforeAutospacing="0" w:after="0" w:afterAutospacing="0" w:line="480" w:lineRule="auto"/>
        <w:ind w:firstLine="720"/>
      </w:pPr>
      <w:r w:rsidRPr="00CF550F">
        <w:t>La movilización social y la lucha comunitaria en Arauca es histórica, y es por este medio que los pobladores han conseguido hacer valer muchos de sus derechos y demandas. Los servicios públicos no han sido la excepción.</w:t>
      </w:r>
    </w:p>
    <w:p w14:paraId="71EDEA1B" w14:textId="0BFAE7BB" w:rsidR="009C5539" w:rsidRPr="00CF550F" w:rsidRDefault="009C5539" w:rsidP="009C5539">
      <w:pPr>
        <w:ind w:firstLine="720"/>
        <w:rPr>
          <w:lang w:val="es-VE"/>
        </w:rPr>
      </w:pPr>
      <w:r w:rsidRPr="00CF550F">
        <w:rPr>
          <w:lang w:val="es-VE"/>
        </w:rPr>
        <w:t>Se determina entonces que el ejercicio político es fundamental para el diseño y la implementación de políticas ambientales en Colombia. La Constitución Política de Colombia de 1991, consagra el derecho de todas las personas a gozar de un ambiente sano y establece que la ley debe garantizar la participación de la ciudadanía en la protección y conservación del medio ambiente.</w:t>
      </w:r>
    </w:p>
    <w:p w14:paraId="4F3AF489" w14:textId="77777777" w:rsidR="009C5539" w:rsidRPr="00CF550F" w:rsidRDefault="009C5539" w:rsidP="009C5539">
      <w:pPr>
        <w:ind w:firstLine="720"/>
        <w:rPr>
          <w:lang w:val="es-VE"/>
        </w:rPr>
      </w:pPr>
      <w:r w:rsidRPr="00CF550F">
        <w:rPr>
          <w:lang w:val="es-VE"/>
        </w:rPr>
        <w:t>Además, el Plan Nacional de Desarrollo de Colombia establece que la política ambiental debe ser transversal a todos los sectores y que el desarrollo sostenible debe ser un objetivo central en la toma de decisiones.</w:t>
      </w:r>
    </w:p>
    <w:p w14:paraId="23C406CF" w14:textId="1E0965C8" w:rsidR="009C5539" w:rsidRPr="00CF550F" w:rsidRDefault="009C5539" w:rsidP="009C5539">
      <w:pPr>
        <w:ind w:firstLine="720"/>
        <w:rPr>
          <w:lang w:val="es-VE"/>
        </w:rPr>
      </w:pPr>
      <w:r w:rsidRPr="00CF550F">
        <w:rPr>
          <w:lang w:val="es-VE"/>
        </w:rPr>
        <w:lastRenderedPageBreak/>
        <w:t>De lo que se desprende que el ejercicio político en Colombia permite que la ciudadanía tenga un papel activo en la toma de decisiones y en la definición de políticas orientadas a la protección del medio ambiente y al desarrollo sostenible. De esta manera, se puede garantizar la sostenibilidad ambiental a largo plazo y se pueden evitar los impactos negativos de las actividades humanas en la naturaleza y en las comunidades locales.</w:t>
      </w:r>
    </w:p>
    <w:p w14:paraId="1678E5BC" w14:textId="261726EB" w:rsidR="005D63B5" w:rsidRPr="00CF550F" w:rsidRDefault="00FD3C8A" w:rsidP="005D63B5">
      <w:pPr>
        <w:ind w:firstLine="720"/>
      </w:pPr>
      <w:r w:rsidRPr="00CF550F">
        <w:t>En este aspecto entra la comunicación política ya que es a través de ella que los políticos pueden difundir sus ideas, propuestas y políticas relacionadas con la protección ambiental y el desarrollo sostenible. La comunicación política efectiva puede ayudar a sensibilizar y educar a la población sobre la importancia de la protección del medio ambiente y fomentar cambios de comportamiento que promuevan la sostenibilidad y reduzcan la contaminación y el uso insostenible de los recursos naturales (Jaime, 2017). Además,</w:t>
      </w:r>
      <w:r w:rsidRPr="00CF550F">
        <w:rPr>
          <w:color w:val="FF0000"/>
        </w:rPr>
        <w:t xml:space="preserve"> </w:t>
      </w:r>
      <w:r w:rsidRPr="00CF550F">
        <w:t>una buena comunicación política puede ayudar a construir coaliciones y alianzas para alcanzar metas ambientales, y mejorar la participación ciudadana en la toma de decisiones que afectan el medio ambiente y el desarrollo sostenible. En general, la comunicación política puede ser una herramienta poderosa para poner en marcha políticas y prácticas que protejan y valoren el medio ambiente, y aseguren un futuro sostenible para todos.</w:t>
      </w:r>
    </w:p>
    <w:p w14:paraId="6A04E81D" w14:textId="77777777" w:rsidR="00F734AB" w:rsidRPr="00CF550F" w:rsidRDefault="00F734AB" w:rsidP="007E4DB1"/>
    <w:p w14:paraId="4E0B064F" w14:textId="208040F6" w:rsidR="007E4DB1" w:rsidRPr="00CF550F" w:rsidRDefault="007E4DB1" w:rsidP="007E4DB1">
      <w:pPr>
        <w:rPr>
          <w:b/>
          <w:bCs/>
        </w:rPr>
      </w:pPr>
      <w:r w:rsidRPr="00CF550F">
        <w:rPr>
          <w:b/>
          <w:bCs/>
        </w:rPr>
        <w:t>Diseñar una estrategia que permita garantizar el cumplimiento de lo propuesto en los discursos en campañas políticas, respecto a la explotación de hidrocarburos y a la protección de los ecosistemas hídricos cercanos a las zonas de extracción.</w:t>
      </w:r>
    </w:p>
    <w:p w14:paraId="4E742C1E" w14:textId="3D6D8ACC" w:rsidR="00EA54BE" w:rsidRPr="00CF550F" w:rsidRDefault="00D32419" w:rsidP="00EA54BE">
      <w:pPr>
        <w:ind w:firstLine="720"/>
        <w:rPr>
          <w:lang w:val="es-VE"/>
        </w:rPr>
      </w:pPr>
      <w:r w:rsidRPr="00CF550F">
        <w:rPr>
          <w:lang w:val="es-VE"/>
        </w:rPr>
        <w:t xml:space="preserve">El desarrollo de políticas ambientales se emite desde los </w:t>
      </w:r>
      <w:r w:rsidR="004934D1" w:rsidRPr="00CF550F">
        <w:rPr>
          <w:lang w:val="es-VE"/>
        </w:rPr>
        <w:t>organismos</w:t>
      </w:r>
      <w:r w:rsidRPr="00CF550F">
        <w:rPr>
          <w:lang w:val="es-VE"/>
        </w:rPr>
        <w:t xml:space="preserve"> de poder del estado por lo que son los representantes elegidos quienes deba</w:t>
      </w:r>
      <w:r w:rsidR="004934D1" w:rsidRPr="00CF550F">
        <w:rPr>
          <w:lang w:val="es-VE"/>
        </w:rPr>
        <w:t xml:space="preserve">ten, proponen y aprueban las leyes y sus medidas de regulación, estos representantes son elegidos por </w:t>
      </w:r>
      <w:r w:rsidR="0046031A" w:rsidRPr="00CF550F">
        <w:rPr>
          <w:lang w:val="es-VE"/>
        </w:rPr>
        <w:t xml:space="preserve">el efecto de sus posturas políticas o </w:t>
      </w:r>
      <w:r w:rsidR="0046031A" w:rsidRPr="00CF550F">
        <w:rPr>
          <w:lang w:val="es-VE"/>
        </w:rPr>
        <w:lastRenderedPageBreak/>
        <w:t>discursos, sin embargo; se ha visto el cambio de sus posiciones una vez que llegan al poder esto hace necesario el e</w:t>
      </w:r>
      <w:r w:rsidR="00EA54BE" w:rsidRPr="00CF550F">
        <w:rPr>
          <w:lang w:val="es-VE"/>
        </w:rPr>
        <w:t>stablecer regulaciones y leyes claras que obliguen a los candidatos y partidos políticos a cumplir con sus promesas de campaña</w:t>
      </w:r>
      <w:r w:rsidR="00006CA5" w:rsidRPr="00CF550F">
        <w:rPr>
          <w:lang w:val="es-VE"/>
        </w:rPr>
        <w:t xml:space="preserve"> (Pardo, 2018)</w:t>
      </w:r>
      <w:r w:rsidR="00E44009" w:rsidRPr="00CF550F">
        <w:rPr>
          <w:lang w:val="es-VE"/>
        </w:rPr>
        <w:t>, lo que</w:t>
      </w:r>
      <w:r w:rsidR="006874AC" w:rsidRPr="00CF550F">
        <w:rPr>
          <w:lang w:val="es-VE"/>
        </w:rPr>
        <w:t xml:space="preserve"> implica que actualmente existe una falta de regulaciones y leyes que permiten a los candidatos y partidos políticos hacer promesas de campaña que no necesariamente cumplan una vez que acceden al poder. Es decir, este enfoque se centraría en fortalecer la transparencia y la rendición de cuentas en el proceso electoral y de gobierno</w:t>
      </w:r>
    </w:p>
    <w:p w14:paraId="4E4D202F" w14:textId="79C28BB5" w:rsidR="00A60BAB" w:rsidRPr="00CF550F" w:rsidRDefault="008C21DA" w:rsidP="00EA54BE">
      <w:pPr>
        <w:ind w:firstLine="720"/>
        <w:rPr>
          <w:lang w:val="es-VE"/>
        </w:rPr>
      </w:pPr>
      <w:r w:rsidRPr="00CF550F">
        <w:rPr>
          <w:lang w:val="es-VE"/>
        </w:rPr>
        <w:t>Adicional a la estrategia anterior</w:t>
      </w:r>
      <w:r w:rsidR="008D302B" w:rsidRPr="00CF550F">
        <w:rPr>
          <w:lang w:val="es-VE"/>
        </w:rPr>
        <w:t>,</w:t>
      </w:r>
      <w:r w:rsidRPr="00CF550F">
        <w:rPr>
          <w:lang w:val="es-VE"/>
        </w:rPr>
        <w:t xml:space="preserve"> </w:t>
      </w:r>
      <w:r w:rsidR="008D302B" w:rsidRPr="00CF550F">
        <w:rPr>
          <w:lang w:val="es-VE"/>
        </w:rPr>
        <w:t xml:space="preserve">se debe </w:t>
      </w:r>
      <w:r w:rsidRPr="00CF550F">
        <w:rPr>
          <w:lang w:val="es-VE"/>
        </w:rPr>
        <w:t>p</w:t>
      </w:r>
      <w:r w:rsidR="00EA54BE" w:rsidRPr="00CF550F">
        <w:rPr>
          <w:lang w:val="es-VE"/>
        </w:rPr>
        <w:t>romover una mayor participación ciudadana y transparencia en el proceso político, de manera que se pueda llevar un seguimiento del desempeño de los candidatos y exigirles responsabilidad en caso de incumplimiento.</w:t>
      </w:r>
      <w:r w:rsidR="008D302B" w:rsidRPr="00CF550F">
        <w:rPr>
          <w:lang w:val="es-VE"/>
        </w:rPr>
        <w:t xml:space="preserve"> (García, 2021). </w:t>
      </w:r>
      <w:r w:rsidR="00A60BAB" w:rsidRPr="00CF550F">
        <w:rPr>
          <w:lang w:val="es-VE"/>
        </w:rPr>
        <w:t xml:space="preserve">Es su </w:t>
      </w:r>
      <w:r w:rsidR="00E44009" w:rsidRPr="00CF550F">
        <w:rPr>
          <w:lang w:val="es-VE"/>
        </w:rPr>
        <w:t>artículo</w:t>
      </w:r>
      <w:r w:rsidR="00A60BAB" w:rsidRPr="00CF550F">
        <w:rPr>
          <w:lang w:val="es-VE"/>
        </w:rPr>
        <w:t xml:space="preserve"> explora el papel de la rendición de cuentas en el proceso electoral de América Latina y cómo esta puede fomentar la responsabilidad de los candidatos y partidos políticos. Además, el artículo destaca la importancia de la participación ciudadana y la transparencia en el fortalecimiento de la democracia.</w:t>
      </w:r>
    </w:p>
    <w:p w14:paraId="59CD59E8" w14:textId="600F8423" w:rsidR="00EA54BE" w:rsidRPr="00CF550F" w:rsidRDefault="008D302B" w:rsidP="00EA54BE">
      <w:pPr>
        <w:ind w:firstLine="720"/>
        <w:rPr>
          <w:lang w:val="es-VE"/>
        </w:rPr>
      </w:pPr>
      <w:r w:rsidRPr="00CF550F">
        <w:rPr>
          <w:lang w:val="es-VE"/>
        </w:rPr>
        <w:t>Esto sugiere que, es importante que se fomente la participación ciudadana en el proceso político y se implementen medidas de transparencia que permitan un seguimiento efectivo del desempeño de los candidatos y su rendición de cuentas en caso de incumplimiento.</w:t>
      </w:r>
    </w:p>
    <w:p w14:paraId="35FEFF69" w14:textId="062084B8" w:rsidR="00EA54BE" w:rsidRPr="00CF550F" w:rsidRDefault="00EA54BE" w:rsidP="00EA54BE">
      <w:pPr>
        <w:ind w:firstLine="720"/>
        <w:rPr>
          <w:lang w:val="es-VE"/>
        </w:rPr>
      </w:pPr>
      <w:r w:rsidRPr="00CF550F">
        <w:rPr>
          <w:lang w:val="es-VE"/>
        </w:rPr>
        <w:t>Fomentar el debate público y la discusión de los temas relevantes para la sociedad, de manera que se pueda tener una visión clara de los planteamientos de los candidatos y tomar decisiones informadas</w:t>
      </w:r>
      <w:r w:rsidR="00B41B65" w:rsidRPr="00CF550F">
        <w:rPr>
          <w:lang w:val="es-VE"/>
        </w:rPr>
        <w:t xml:space="preserve"> (Cairo, 2020); </w:t>
      </w:r>
      <w:r w:rsidR="00F5743A" w:rsidRPr="00CF550F">
        <w:rPr>
          <w:lang w:val="es-VE"/>
        </w:rPr>
        <w:t xml:space="preserve">en su publicación discute el papel del ciudadano común en la discusión política y cómo el debate público y la opinión popular pueden influir en las decisiones políticas. El autor argumenta que la participación ciudadana es crucial para mejorar la </w:t>
      </w:r>
      <w:r w:rsidR="00F5743A" w:rsidRPr="00CF550F">
        <w:rPr>
          <w:lang w:val="es-VE"/>
        </w:rPr>
        <w:lastRenderedPageBreak/>
        <w:t>calidad de la democracia y la toma de decisiones informadas, lo que representa una medida para poder incentivar y garantizar el cumplimiento de las promesas en campañas políticas.</w:t>
      </w:r>
    </w:p>
    <w:p w14:paraId="129928BA" w14:textId="7C48832A" w:rsidR="00EA54BE" w:rsidRPr="00CF550F" w:rsidRDefault="00EA54BE" w:rsidP="00EA54BE">
      <w:pPr>
        <w:ind w:firstLine="720"/>
        <w:rPr>
          <w:lang w:val="es-VE"/>
        </w:rPr>
      </w:pPr>
      <w:r w:rsidRPr="00CF550F">
        <w:rPr>
          <w:lang w:val="es-VE"/>
        </w:rPr>
        <w:t>Realizar campañas de educación y sensibilización para que la ciudadanía tenga una mayor conciencia de la importancia de su participación y de exigir que se cumplan las promesas de campaña</w:t>
      </w:r>
      <w:r w:rsidR="00E769B8" w:rsidRPr="00CF550F">
        <w:rPr>
          <w:lang w:val="es-VE"/>
        </w:rPr>
        <w:t xml:space="preserve"> (Gómez, 2019)</w:t>
      </w:r>
      <w:r w:rsidRPr="00CF550F">
        <w:rPr>
          <w:lang w:val="es-VE"/>
        </w:rPr>
        <w:t>.</w:t>
      </w:r>
      <w:r w:rsidR="00E769B8" w:rsidRPr="00CF550F">
        <w:rPr>
          <w:lang w:val="es-VE"/>
        </w:rPr>
        <w:t xml:space="preserve"> Lo que permite enfatiza la importancia de educar y sensibilizar a la ciudadanía para que tenga un papel activo en la política y la democracia</w:t>
      </w:r>
      <w:r w:rsidR="006E3E7F" w:rsidRPr="00CF550F">
        <w:rPr>
          <w:lang w:val="es-VE"/>
        </w:rPr>
        <w:t>, al tiempo que le da valor a presencia de las leyes que garantizan la participación del ciudadano en la toma de decisiones</w:t>
      </w:r>
      <w:r w:rsidR="00BD19E3" w:rsidRPr="00CF550F">
        <w:rPr>
          <w:lang w:val="es-VE"/>
        </w:rPr>
        <w:t xml:space="preserve"> lo cual se relaciona directamente con el trabajo del citado autor en</w:t>
      </w:r>
      <w:r w:rsidR="00BF0875" w:rsidRPr="00CF550F">
        <w:rPr>
          <w:lang w:val="es-VE"/>
        </w:rPr>
        <w:t xml:space="preserve"> su artículo sobre la revisión teórica de la educación para la ciudadanía y su importancia para el fortalecimiento de la democracia, lo que reafirma que la educación cívica puede ayudar a la ciudadanía a comprender mejor sus derechos y responsabilidades como votantes, lo que puede fomentar una mayor participación activa en la política y la exigencia de que se cumplan las promesas de campaña.</w:t>
      </w:r>
    </w:p>
    <w:p w14:paraId="4D976816" w14:textId="6D0C134B" w:rsidR="007E4DB1" w:rsidRPr="00CF550F" w:rsidRDefault="00EA54BE" w:rsidP="00EA54BE">
      <w:pPr>
        <w:ind w:firstLine="720"/>
        <w:rPr>
          <w:lang w:val="es-VE"/>
        </w:rPr>
      </w:pPr>
      <w:r w:rsidRPr="00CF550F">
        <w:rPr>
          <w:lang w:val="es-VE"/>
        </w:rPr>
        <w:t>Establecer mecanismos de monitoreo y seguimiento independientes para evaluar el desempeño de los candidatos y partidos políticos en el cumplimiento de sus promesas y compromisos</w:t>
      </w:r>
      <w:r w:rsidR="00FB4748" w:rsidRPr="00CF550F">
        <w:rPr>
          <w:lang w:val="es-VE"/>
        </w:rPr>
        <w:t xml:space="preserve"> (Herrera, </w:t>
      </w:r>
      <w:r w:rsidR="00884C6C" w:rsidRPr="00CF550F">
        <w:rPr>
          <w:lang w:val="es-VE"/>
        </w:rPr>
        <w:t>2017</w:t>
      </w:r>
      <w:r w:rsidR="00FB4748" w:rsidRPr="00CF550F">
        <w:rPr>
          <w:lang w:val="es-VE"/>
        </w:rPr>
        <w:t>)</w:t>
      </w:r>
      <w:r w:rsidRPr="00CF550F">
        <w:rPr>
          <w:lang w:val="es-VE"/>
        </w:rPr>
        <w:t>.</w:t>
      </w:r>
      <w:r w:rsidR="00884C6C" w:rsidRPr="00CF550F">
        <w:rPr>
          <w:lang w:val="es-VE"/>
        </w:rPr>
        <w:t xml:space="preserve"> </w:t>
      </w:r>
      <w:r w:rsidR="00695690" w:rsidRPr="00CF550F">
        <w:rPr>
          <w:lang w:val="es-VE"/>
        </w:rPr>
        <w:t xml:space="preserve">Lo que sugiere que es importante contar con mecanismos que aseguren la rendición de cuentas por parte de los candidatos y partidos políticos al tiempo que la importancia de que la ciudadanía adquiera una </w:t>
      </w:r>
      <w:r w:rsidR="00A66C33" w:rsidRPr="00CF550F">
        <w:rPr>
          <w:lang w:val="es-VE"/>
        </w:rPr>
        <w:t xml:space="preserve">posición más </w:t>
      </w:r>
      <w:r w:rsidR="00695690" w:rsidRPr="00CF550F">
        <w:rPr>
          <w:lang w:val="es-VE"/>
        </w:rPr>
        <w:t>activa y plena en el control político y el monitoreo del desempeño de los políticos a los que ha elegido para asegurar su rendición de cuentas.</w:t>
      </w:r>
    </w:p>
    <w:p w14:paraId="791A4CFB" w14:textId="77777777" w:rsidR="004E4AD8" w:rsidRDefault="004E4AD8" w:rsidP="004E4AD8"/>
    <w:p w14:paraId="5E0D3D5B" w14:textId="77777777" w:rsidR="00835D5C" w:rsidRDefault="00835D5C" w:rsidP="004E4AD8"/>
    <w:p w14:paraId="072AD19F" w14:textId="77777777" w:rsidR="00835D5C" w:rsidRPr="00CF550F" w:rsidRDefault="00835D5C" w:rsidP="004E4AD8"/>
    <w:p w14:paraId="1FBAD9D6" w14:textId="76CAABEE" w:rsidR="00E710BC" w:rsidRPr="00CF550F" w:rsidRDefault="006F76DA" w:rsidP="008930E1">
      <w:pPr>
        <w:pStyle w:val="Ttulo1"/>
        <w:rPr>
          <w:szCs w:val="24"/>
        </w:rPr>
      </w:pPr>
      <w:bookmarkStart w:id="79" w:name="_Toc141628494"/>
      <w:r w:rsidRPr="00CF550F">
        <w:rPr>
          <w:szCs w:val="24"/>
        </w:rPr>
        <w:lastRenderedPageBreak/>
        <w:t>recomendaciones</w:t>
      </w:r>
      <w:r w:rsidR="00D946C8" w:rsidRPr="00CF550F">
        <w:rPr>
          <w:szCs w:val="24"/>
        </w:rPr>
        <w:t xml:space="preserve"> y Conclusiones</w:t>
      </w:r>
      <w:bookmarkEnd w:id="79"/>
    </w:p>
    <w:p w14:paraId="73080743" w14:textId="77777777" w:rsidR="00B14D7C" w:rsidRPr="00CF550F" w:rsidRDefault="00B14D7C" w:rsidP="00B14D7C"/>
    <w:p w14:paraId="51900195" w14:textId="77777777" w:rsidR="006F76DA" w:rsidRPr="00CF550F" w:rsidRDefault="006F76DA" w:rsidP="006F76DA">
      <w:pPr>
        <w:pStyle w:val="Ttulo2"/>
      </w:pPr>
      <w:bookmarkStart w:id="80" w:name="_Toc141628495"/>
      <w:r w:rsidRPr="00CF550F">
        <w:t>Recomendaciones</w:t>
      </w:r>
      <w:bookmarkEnd w:id="80"/>
    </w:p>
    <w:p w14:paraId="1C999F47" w14:textId="77777777" w:rsidR="006F76DA" w:rsidRPr="00CF550F" w:rsidRDefault="006F76DA" w:rsidP="006F76DA">
      <w:pPr>
        <w:pStyle w:val="sc-611883c3-0"/>
        <w:spacing w:before="0" w:beforeAutospacing="0" w:after="0" w:afterAutospacing="0" w:line="480" w:lineRule="auto"/>
        <w:ind w:firstLine="720"/>
      </w:pPr>
      <w:r w:rsidRPr="00CF550F">
        <w:t>En lo que respecta a la comunidad del departamento de Arauca, es conveniente que se consolide en grupos de trabajo, donde puedan desarrollar 2 grandes temas de interés tales como: El impacto ambiental y la economía petrolera y el desarrollo sostenible con pro del mejoramiento de la calidad de vida de sus habitantes. Con las siguientes características que se detallan a continuación:</w:t>
      </w:r>
    </w:p>
    <w:p w14:paraId="4C801AB8" w14:textId="77777777" w:rsidR="006F76DA" w:rsidRPr="00CF550F" w:rsidRDefault="006F76DA" w:rsidP="006F76DA">
      <w:pPr>
        <w:pStyle w:val="Prrafodelista"/>
        <w:numPr>
          <w:ilvl w:val="0"/>
          <w:numId w:val="4"/>
        </w:numPr>
        <w:rPr>
          <w:b/>
        </w:rPr>
      </w:pPr>
      <w:r w:rsidRPr="00CF550F">
        <w:t>Organización de la Sociedad Civil en voluntariados con áreas de trabajo, horarios y lugares definidos, cubriendo el Departamentos de Arauca, en aspectos relacionados con el impacto ambiental de las diversas actividades industriales, en especial la explotación petrolera de la zona en estudio.</w:t>
      </w:r>
    </w:p>
    <w:p w14:paraId="698DD9F6" w14:textId="77777777" w:rsidR="006F76DA" w:rsidRPr="00CF550F" w:rsidRDefault="006F76DA" w:rsidP="006F76DA">
      <w:pPr>
        <w:pStyle w:val="Prrafodelista"/>
        <w:numPr>
          <w:ilvl w:val="0"/>
          <w:numId w:val="4"/>
        </w:numPr>
      </w:pPr>
      <w:r w:rsidRPr="00CF550F">
        <w:t>Incitar la proliferación de iniciativas como la del Sector Minero Energético denominado Crudo Transparente, una organización civil colombiana informativa que socializa y analiza los impactos socio – económicos de la industria petrolera, con el objetivo de promover las buenas prácticas y abrir espacios de dialogo ante la comunidad, las autoridades y las empresas petroleras, con la finalidad de fortalecer y mejorar los procesos democráticos transparentes rendimiento de cuentas y la participación ciudadana en el sector minero – energético.</w:t>
      </w:r>
    </w:p>
    <w:p w14:paraId="01EF9966" w14:textId="77777777" w:rsidR="006F76DA" w:rsidRPr="00CF550F" w:rsidRDefault="006F76DA" w:rsidP="006F76DA">
      <w:pPr>
        <w:pStyle w:val="Prrafodelista"/>
        <w:numPr>
          <w:ilvl w:val="0"/>
          <w:numId w:val="4"/>
        </w:numPr>
      </w:pPr>
      <w:r w:rsidRPr="00CF550F">
        <w:t xml:space="preserve">Aprobación por parte del Departamento Nacional de Planeación, a través de Documentos: como el CONPES de Transición Energética lineamientos, estrategias y acciones que le permiten al País mantener Seguridad y Confianza en materia energética, centrándose en la promoción de las Fuentes No Convencionales de Energía Renovable (FNCER), el </w:t>
      </w:r>
      <w:r w:rsidRPr="00CF550F">
        <w:lastRenderedPageBreak/>
        <w:t>transporte sostenible, la eficiencia energética, el desarrollo de nuevas tecnologías y la diversificación de la canasta minera.</w:t>
      </w:r>
    </w:p>
    <w:p w14:paraId="5FDC882A" w14:textId="77777777" w:rsidR="006F76DA" w:rsidRPr="00CF550F" w:rsidRDefault="006F76DA" w:rsidP="006F76DA">
      <w:pPr>
        <w:pStyle w:val="Prrafodelista"/>
        <w:numPr>
          <w:ilvl w:val="0"/>
          <w:numId w:val="4"/>
        </w:numPr>
      </w:pPr>
      <w:r w:rsidRPr="00CF550F">
        <w:t>El desarrollo sostenible, adopte medidas para ponerle fin a la pobreza, proteger el planeta y garantizar que todas las personas gocen de paz y prosperidad. Sin embargo, para que sea sostenible en el tiempo interceden los cambios climáticos, la desigualdad económica, la innovación, la paz y la justificación entre otras y elegir las mejores opciones con la finalidad de mejorar la calidad de vida, de manera sostenible.</w:t>
      </w:r>
    </w:p>
    <w:p w14:paraId="0F6DFEC7" w14:textId="7F6A969E" w:rsidR="00895A1E" w:rsidRPr="00CF550F" w:rsidRDefault="00895A1E" w:rsidP="00895A1E">
      <w:pPr>
        <w:ind w:firstLine="720"/>
      </w:pPr>
      <w:r w:rsidRPr="00CF550F">
        <w:t>Como ya se ha mencionado, el método de extracción practicado en el Arauca es el del fracturamiento hidráulico posee una metodología de aplicación que genera una amplia cantidad de detractores por la magnitud del impacto ambiental que causa en la región de estudio. Fruto de la presión de los ambientalistas se ha llegado a las siguientes recomendaciones a las empresas extractivistas de la zona.</w:t>
      </w:r>
    </w:p>
    <w:p w14:paraId="09D3D66A" w14:textId="77777777" w:rsidR="00895A1E" w:rsidRPr="00CF550F" w:rsidRDefault="00895A1E" w:rsidP="00895A1E">
      <w:pPr>
        <w:pStyle w:val="Prrafodelista"/>
        <w:numPr>
          <w:ilvl w:val="0"/>
          <w:numId w:val="39"/>
        </w:numPr>
        <w:ind w:left="709"/>
        <w:rPr>
          <w:lang w:val="es-VE"/>
        </w:rPr>
      </w:pPr>
      <w:r w:rsidRPr="00CF550F">
        <w:rPr>
          <w:lang w:val="es-VE"/>
        </w:rPr>
        <w:t>Mejorar las medidas de seguridad en las operaciones de exploración, perforación y producción en zonas marítimas, asegurando la estabilidad del ecosistema acuático.</w:t>
      </w:r>
    </w:p>
    <w:p w14:paraId="1ED543E0" w14:textId="77777777" w:rsidR="00895A1E" w:rsidRPr="00CF550F" w:rsidRDefault="00895A1E" w:rsidP="00895A1E">
      <w:pPr>
        <w:pStyle w:val="Prrafodelista"/>
        <w:numPr>
          <w:ilvl w:val="0"/>
          <w:numId w:val="39"/>
        </w:numPr>
        <w:ind w:left="709"/>
        <w:rPr>
          <w:lang w:val="es-VE"/>
        </w:rPr>
      </w:pPr>
      <w:r w:rsidRPr="00CF550F">
        <w:rPr>
          <w:lang w:val="es-VE"/>
        </w:rPr>
        <w:t>Desarrollar nuevas tecnologías y compuestos más livianos, degradables y menos contaminantes para la perforación de pozos, utilizando compuestos naturales como la concha de coco o aceites naturales de palma.</w:t>
      </w:r>
    </w:p>
    <w:p w14:paraId="7699B805" w14:textId="77777777" w:rsidR="00895A1E" w:rsidRPr="00CF550F" w:rsidRDefault="00895A1E" w:rsidP="00895A1E">
      <w:pPr>
        <w:pStyle w:val="Prrafodelista"/>
        <w:numPr>
          <w:ilvl w:val="0"/>
          <w:numId w:val="39"/>
        </w:numPr>
        <w:ind w:left="709"/>
        <w:rPr>
          <w:lang w:val="es-VE"/>
        </w:rPr>
      </w:pPr>
      <w:r w:rsidRPr="00CF550F">
        <w:rPr>
          <w:lang w:val="es-VE"/>
        </w:rPr>
        <w:t>Las refinerías deben reducir la cantidad de desechos y mejorar la gestión de efluentes generados en sus operaciones, además de incrementar la seguridad en la carga y descarga de hidrocarburos en buques de carga, mediante la mejora de los sistemas automatizados de despacho.</w:t>
      </w:r>
    </w:p>
    <w:p w14:paraId="02359B3F" w14:textId="77777777" w:rsidR="00895A1E" w:rsidRPr="00CF550F" w:rsidRDefault="00895A1E" w:rsidP="00895A1E">
      <w:pPr>
        <w:pStyle w:val="Prrafodelista"/>
        <w:numPr>
          <w:ilvl w:val="0"/>
          <w:numId w:val="39"/>
        </w:numPr>
        <w:ind w:left="709"/>
        <w:rPr>
          <w:lang w:val="es-VE"/>
        </w:rPr>
      </w:pPr>
      <w:r w:rsidRPr="00CF550F">
        <w:rPr>
          <w:lang w:val="es-VE"/>
        </w:rPr>
        <w:t xml:space="preserve">Las actividades de exploración deben causar el mínimo impacto ambiental, realizándose de manera organizada y cuidadosa, analizando las consecuencias a corto, mediano y largo </w:t>
      </w:r>
      <w:r w:rsidRPr="00CF550F">
        <w:rPr>
          <w:lang w:val="es-VE"/>
        </w:rPr>
        <w:lastRenderedPageBreak/>
        <w:t>plazo, directas e indirectas, que podrían ocasionar en la zona. También es necesario que los entes reguladores supervisen con mayor énfasis este tipo de actividades y aseguren la preservación del medio ambiente.</w:t>
      </w:r>
    </w:p>
    <w:p w14:paraId="2B08E60B" w14:textId="77777777" w:rsidR="00895A1E" w:rsidRPr="00CF550F" w:rsidRDefault="00895A1E" w:rsidP="00B14D7C"/>
    <w:p w14:paraId="55353CF8" w14:textId="21AD6B04" w:rsidR="006F76DA" w:rsidRPr="00CF550F" w:rsidRDefault="00136B1E" w:rsidP="00136B1E">
      <w:pPr>
        <w:pStyle w:val="Ttulo2"/>
      </w:pPr>
      <w:bookmarkStart w:id="81" w:name="_Toc141628496"/>
      <w:r w:rsidRPr="00CF550F">
        <w:t>Conclusiones</w:t>
      </w:r>
      <w:bookmarkEnd w:id="81"/>
    </w:p>
    <w:p w14:paraId="448619E7" w14:textId="77777777" w:rsidR="00136B1E" w:rsidRPr="00CF550F" w:rsidRDefault="00136B1E" w:rsidP="00B14D7C"/>
    <w:p w14:paraId="137D7E2A" w14:textId="77777777" w:rsidR="003405FB" w:rsidRPr="00CF550F" w:rsidRDefault="00136B1E" w:rsidP="003405FB">
      <w:pPr>
        <w:ind w:firstLine="720"/>
      </w:pPr>
      <w:r w:rsidRPr="00CF550F">
        <w:t>El petróleo representa para la guerrilla un medio de permanencia en los territorios y recursos para consolidarse como grupo al acceder a través de medios ilegales y violentos a la renta proveniente de la actividad de explotación. Evidencia de la necesidad de brindar seguridad al Sector Petróleo para generar confianza en los inversionistas.</w:t>
      </w:r>
    </w:p>
    <w:p w14:paraId="374BF6D9" w14:textId="77777777" w:rsidR="003405FB" w:rsidRPr="00CF550F" w:rsidRDefault="003405FB" w:rsidP="003405FB">
      <w:pPr>
        <w:ind w:firstLine="720"/>
      </w:pPr>
      <w:r w:rsidRPr="00CF550F">
        <w:t>La importancia de la implementación de los PDET para la construcción de paz territorial en Colombia se deriva de su percepción de ser elemento transcendental para modificar las causas estructurales que dieron origen y permitieron la perduración del conflicto en el país a raíz de la situación de exclusión, pobreza, violencia y abandono estadal a las que se ha sometido a la zona desde hace décadas. Siendo la PDET marcada por un cambio de paradigma que permite un ejercicio amplio de participación ciudadana para la construcción de una visión territorial basada en las necesidades y características de las poblaciones que habitan las subregiones y municipios.</w:t>
      </w:r>
    </w:p>
    <w:p w14:paraId="25A5C09D" w14:textId="3B548C6A" w:rsidR="003405FB" w:rsidRPr="00CF550F" w:rsidRDefault="003405FB" w:rsidP="003405FB">
      <w:pPr>
        <w:ind w:firstLine="720"/>
      </w:pPr>
      <w:r w:rsidRPr="00CF550F">
        <w:t>La paz territorial puede ser entendida</w:t>
      </w:r>
      <w:r w:rsidR="000A629A" w:rsidRPr="00CF550F">
        <w:t>,</w:t>
      </w:r>
      <w:r w:rsidR="009A68C3" w:rsidRPr="00CF550F">
        <w:t xml:space="preserve"> </w:t>
      </w:r>
      <w:r w:rsidRPr="00CF550F">
        <w:t xml:space="preserve">como una forma descentralizada e híbrida de construcción de paz, a través de la combinación de acciones institucionales orientadas a la generación de una acción estatal eficiente y garante de derechos con las fuerzas sociales presentes en los territorios que buscan la transformación de las causas del conflicto y la violencia directa, cultural y estructural presentes en los territorios a través de la participación ciudadana y la acción colectiva. Bajo esta premisa, se concluye que para alcanzar la paz territorial se requiere </w:t>
      </w:r>
      <w:r w:rsidRPr="00CF550F">
        <w:lastRenderedPageBreak/>
        <w:t>de una ciudadanía activa y participativa en la construcción social de las agendas de desarrollo territorial, la cual debe promover y exigir una gobernanza direccionada a la satisfacción de las necesidades y expectativas de las comunidades locales, a través de una acción articulada entre las políticas nacionales y territoriales.</w:t>
      </w:r>
    </w:p>
    <w:p w14:paraId="26AF4DB5" w14:textId="5CBFA0F2" w:rsidR="00136B1E" w:rsidRPr="00CF550F" w:rsidRDefault="003405FB" w:rsidP="003405FB">
      <w:pPr>
        <w:ind w:firstLine="720"/>
      </w:pPr>
      <w:r w:rsidRPr="00CF550F">
        <w:t>La implementación oportuna de propuestas</w:t>
      </w:r>
      <w:r w:rsidR="000A629A" w:rsidRPr="00CF550F">
        <w:t>,</w:t>
      </w:r>
      <w:r w:rsidRPr="00CF550F">
        <w:t xml:space="preserve"> como las que representan </w:t>
      </w:r>
      <w:r w:rsidR="000A629A" w:rsidRPr="00CF550F">
        <w:t xml:space="preserve">en </w:t>
      </w:r>
      <w:r w:rsidRPr="00CF550F">
        <w:t>los PDET se ven afectadas al igual que cualquier actividad, por limitaciones presupuestarias, debido a la disponibilidad y en el caso particular del Departamento en estudio la gestión la distribución de las regalías.</w:t>
      </w:r>
    </w:p>
    <w:p w14:paraId="07090235" w14:textId="25E86839" w:rsidR="003405FB" w:rsidRPr="00CF550F" w:rsidRDefault="000A629A" w:rsidP="009A68C3">
      <w:pPr>
        <w:ind w:firstLine="720"/>
      </w:pPr>
      <w:r w:rsidRPr="00CF550F">
        <w:t xml:space="preserve">Lo que se puede resumir </w:t>
      </w:r>
      <w:r w:rsidR="009A68C3" w:rsidRPr="00CF550F">
        <w:t>en el siguiente listado:</w:t>
      </w:r>
    </w:p>
    <w:p w14:paraId="2830B089" w14:textId="77777777" w:rsidR="00B14D7C" w:rsidRPr="00CF550F" w:rsidRDefault="00B14D7C" w:rsidP="00895A1E">
      <w:pPr>
        <w:pStyle w:val="Prrafodelista"/>
        <w:numPr>
          <w:ilvl w:val="0"/>
          <w:numId w:val="40"/>
        </w:numPr>
      </w:pPr>
      <w:r w:rsidRPr="00CF550F">
        <w:t>La explotación de hidrocarburos en el departamento de Arauca tiene un impacto ambiental significativo en las fuentes hídricas debido al proceso de fracturamiento hidráulico utilizado en la extracción del petróleo.</w:t>
      </w:r>
    </w:p>
    <w:p w14:paraId="6EF138F4" w14:textId="77777777" w:rsidR="00B14D7C" w:rsidRPr="00CF550F" w:rsidRDefault="00B14D7C" w:rsidP="00895A1E">
      <w:pPr>
        <w:pStyle w:val="Prrafodelista"/>
        <w:numPr>
          <w:ilvl w:val="0"/>
          <w:numId w:val="40"/>
        </w:numPr>
      </w:pPr>
      <w:r w:rsidRPr="00CF550F">
        <w:t>La implementación de políticas ambientales es fundamental para mitigar los impactos negativos de la explotación petrolera en el departamento de Arauca.</w:t>
      </w:r>
    </w:p>
    <w:p w14:paraId="3722E9E5" w14:textId="77777777" w:rsidR="00B14D7C" w:rsidRPr="00CF550F" w:rsidRDefault="00B14D7C" w:rsidP="00895A1E">
      <w:pPr>
        <w:pStyle w:val="Prrafodelista"/>
        <w:numPr>
          <w:ilvl w:val="0"/>
          <w:numId w:val="40"/>
        </w:numPr>
      </w:pPr>
      <w:r w:rsidRPr="00CF550F">
        <w:t>El diseño y la implementación de políticas ambientales deben incluir la perspectiva política para lograr una mayor efectividad y sostenibilidad.</w:t>
      </w:r>
    </w:p>
    <w:p w14:paraId="5173B667" w14:textId="77777777" w:rsidR="00B14D7C" w:rsidRPr="00CF550F" w:rsidRDefault="00B14D7C" w:rsidP="00895A1E">
      <w:pPr>
        <w:pStyle w:val="Prrafodelista"/>
        <w:numPr>
          <w:ilvl w:val="0"/>
          <w:numId w:val="40"/>
        </w:numPr>
      </w:pPr>
      <w:r w:rsidRPr="00CF550F">
        <w:t>La creación de campañas políticas y la participación ciudadana son importantes para fomentar la implementación efectiva de políticas ambientales.</w:t>
      </w:r>
    </w:p>
    <w:p w14:paraId="5F2980CE" w14:textId="77777777" w:rsidR="00B14D7C" w:rsidRPr="00CF550F" w:rsidRDefault="00B14D7C" w:rsidP="00895A1E">
      <w:pPr>
        <w:pStyle w:val="Prrafodelista"/>
        <w:numPr>
          <w:ilvl w:val="0"/>
          <w:numId w:val="40"/>
        </w:numPr>
      </w:pPr>
      <w:r w:rsidRPr="00CF550F">
        <w:t>La complejidad del contexto regional de Arauca requiere un enfoque integral y multidisciplinario en el diseño e implementación de políticas ambientales.</w:t>
      </w:r>
    </w:p>
    <w:p w14:paraId="563F548C" w14:textId="77777777" w:rsidR="00B14D7C" w:rsidRPr="00CF550F" w:rsidRDefault="00B14D7C" w:rsidP="00895A1E">
      <w:pPr>
        <w:pStyle w:val="Prrafodelista"/>
        <w:numPr>
          <w:ilvl w:val="0"/>
          <w:numId w:val="40"/>
        </w:numPr>
      </w:pPr>
      <w:r w:rsidRPr="00CF550F">
        <w:t>Es importante identificar y promover prácticas sostenibles en la industria de hidrocarburos para proteger las fuentes hídricas.</w:t>
      </w:r>
    </w:p>
    <w:p w14:paraId="569B6669" w14:textId="77777777" w:rsidR="00B14D7C" w:rsidRPr="00CF550F" w:rsidRDefault="00B14D7C" w:rsidP="00895A1E">
      <w:pPr>
        <w:pStyle w:val="Prrafodelista"/>
        <w:numPr>
          <w:ilvl w:val="0"/>
          <w:numId w:val="40"/>
        </w:numPr>
      </w:pPr>
      <w:r w:rsidRPr="00CF550F">
        <w:lastRenderedPageBreak/>
        <w:t>La colaboración entre el gobierno, la industria petrolera, la sociedad civil y la academia es fundamental para garantizar la protección de las fuentes hídricas en el departamento de Arauca.</w:t>
      </w:r>
    </w:p>
    <w:p w14:paraId="22B4A509" w14:textId="77777777" w:rsidR="00B14D7C" w:rsidRPr="00CF550F" w:rsidRDefault="00B14D7C" w:rsidP="00895A1E">
      <w:pPr>
        <w:pStyle w:val="Prrafodelista"/>
        <w:numPr>
          <w:ilvl w:val="0"/>
          <w:numId w:val="40"/>
        </w:numPr>
      </w:pPr>
      <w:r w:rsidRPr="00CF550F">
        <w:t>El monitoreo y la evaluación constantes son necesarios para verificar la efectividad de las políticas ambientales implementadas.</w:t>
      </w:r>
    </w:p>
    <w:p w14:paraId="072C0A69" w14:textId="77777777" w:rsidR="00B14D7C" w:rsidRPr="00CF550F" w:rsidRDefault="00B14D7C" w:rsidP="00895A1E">
      <w:pPr>
        <w:pStyle w:val="Prrafodelista"/>
        <w:numPr>
          <w:ilvl w:val="0"/>
          <w:numId w:val="40"/>
        </w:numPr>
      </w:pPr>
      <w:r w:rsidRPr="00CF550F">
        <w:t>Es necesario considerar los impactos económicos y sociales de las políticas ambientales en el diseño e implementación de estrategias para la protección de los ecosistemas hídricos.</w:t>
      </w:r>
    </w:p>
    <w:p w14:paraId="3F982434" w14:textId="77777777" w:rsidR="00B14D7C" w:rsidRPr="00CF550F" w:rsidRDefault="00B14D7C" w:rsidP="00895A1E">
      <w:pPr>
        <w:pStyle w:val="Prrafodelista"/>
        <w:numPr>
          <w:ilvl w:val="0"/>
          <w:numId w:val="40"/>
        </w:numPr>
      </w:pPr>
      <w:r w:rsidRPr="00CF550F">
        <w:t>Finalmente, es importante tener en cuenta la perspectiva de la sostenibilidad para garantizar una protección a largo plazo de las fuentes hídricas en el departamento de Arauca.</w:t>
      </w:r>
    </w:p>
    <w:p w14:paraId="64A24F71" w14:textId="41CB40E0" w:rsidR="00CA06AF" w:rsidRPr="00CF550F" w:rsidRDefault="005A58E0" w:rsidP="008930E1">
      <w:pPr>
        <w:ind w:firstLine="720"/>
        <w:jc w:val="both"/>
        <w:rPr>
          <w:lang w:val="es-VE"/>
        </w:rPr>
      </w:pPr>
      <w:r w:rsidRPr="00CF550F">
        <w:rPr>
          <w:lang w:val="es-VE"/>
        </w:rPr>
        <w:t xml:space="preserve">Los conflictos armados que se pueden </w:t>
      </w:r>
      <w:r w:rsidR="00C50B23" w:rsidRPr="00CF550F">
        <w:rPr>
          <w:lang w:val="es-VE"/>
        </w:rPr>
        <w:t>producir</w:t>
      </w:r>
      <w:r w:rsidRPr="00CF550F">
        <w:rPr>
          <w:lang w:val="es-VE"/>
        </w:rPr>
        <w:t xml:space="preserve"> en algún lado de la frontera, </w:t>
      </w:r>
      <w:r w:rsidR="00C50B23" w:rsidRPr="00CF550F">
        <w:rPr>
          <w:lang w:val="es-VE"/>
        </w:rPr>
        <w:t xml:space="preserve">comprometiendo </w:t>
      </w:r>
      <w:r w:rsidRPr="00CF550F">
        <w:rPr>
          <w:lang w:val="es-VE"/>
        </w:rPr>
        <w:t xml:space="preserve">a los habitantes y al territorio del Estado en que se ocasionan, sino también a los países vecinos. Por ejemplo, en las fronteras de Colombia con Ecuador, Panamá y Venezuela, esta situación preocupa a los gobiernos de estos Estados y frente a esto se han propuesto diseñar planes de </w:t>
      </w:r>
      <w:r w:rsidR="008A44C6" w:rsidRPr="00CF550F">
        <w:rPr>
          <w:lang w:val="es-VE"/>
        </w:rPr>
        <w:t>protección</w:t>
      </w:r>
      <w:r w:rsidRPr="00CF550F">
        <w:rPr>
          <w:lang w:val="es-VE"/>
        </w:rPr>
        <w:t xml:space="preserve"> y solidaridad respecto de las poblaciones</w:t>
      </w:r>
      <w:r w:rsidR="00D71B3E" w:rsidRPr="00CF550F">
        <w:rPr>
          <w:lang w:val="es-VE"/>
        </w:rPr>
        <w:t xml:space="preserve"> de refugio y áreas afectadas.</w:t>
      </w:r>
    </w:p>
    <w:p w14:paraId="41CE9212" w14:textId="77777777" w:rsidR="00CA06AF" w:rsidRPr="00CF550F" w:rsidRDefault="00CA06AF" w:rsidP="008930E1">
      <w:pPr>
        <w:ind w:firstLine="720"/>
        <w:jc w:val="both"/>
      </w:pPr>
      <w:r w:rsidRPr="00CF550F">
        <w:t>La permanencia de las guerrillas en el Arauca, siendo una población de frontera, dichos grupos han sido su realidad como factores de poder (</w:t>
      </w:r>
      <w:r w:rsidRPr="00CF550F">
        <w:rPr>
          <w:i/>
        </w:rPr>
        <w:t xml:space="preserve">con el uso de la expresión de La Salle) </w:t>
      </w:r>
      <w:r w:rsidRPr="00CF550F">
        <w:t xml:space="preserve">quienes </w:t>
      </w:r>
      <w:r w:rsidR="001626B3" w:rsidRPr="00CF550F">
        <w:t>controlan el territorio las instituciones y al mismo tiempo crearon un control de la población y el gobierno.</w:t>
      </w:r>
    </w:p>
    <w:p w14:paraId="2CC68539" w14:textId="77777777" w:rsidR="0000326F" w:rsidRPr="00CF550F" w:rsidRDefault="0000326F" w:rsidP="008930E1">
      <w:pPr>
        <w:ind w:firstLine="720"/>
        <w:jc w:val="both"/>
      </w:pPr>
      <w:r w:rsidRPr="00CF550F">
        <w:t>La elite política que habita en el Arauca ha estado vinculada con los grupos armados y dependen de la situación sociopolítica y coyunturales del momento en lo que respecta al manejo de las regalías petroler</w:t>
      </w:r>
      <w:r w:rsidR="00DF35DB" w:rsidRPr="00CF550F">
        <w:t>a</w:t>
      </w:r>
      <w:r w:rsidRPr="00CF550F">
        <w:t xml:space="preserve">s siendo el ELN y El Partido Liberal las más nombradas, a través del pago </w:t>
      </w:r>
      <w:r w:rsidRPr="00CF550F">
        <w:lastRenderedPageBreak/>
        <w:t>extraoficial de vacunas la concesión de beneficios para evitar el saboteo a las actividades de exploración y explotación de yacimientos.</w:t>
      </w:r>
    </w:p>
    <w:p w14:paraId="56F19686" w14:textId="77777777" w:rsidR="003A0F7A" w:rsidRPr="00CF550F" w:rsidRDefault="002B3903" w:rsidP="008930E1">
      <w:pPr>
        <w:ind w:firstLine="720"/>
        <w:jc w:val="both"/>
      </w:pPr>
      <w:r w:rsidRPr="00CF550F">
        <w:t>N</w:t>
      </w:r>
      <w:r w:rsidR="00C66E48" w:rsidRPr="00CF550F">
        <w:t>o obstante el poder del grupo guerrillero se limitó en el Departamento de Arauca por factores entre los que se puede mencionar la incursión para militar en el año 2000 a través de acciones contrainsurgentes</w:t>
      </w:r>
      <w:r w:rsidR="00DF35DB" w:rsidRPr="00CF550F">
        <w:t>,</w:t>
      </w:r>
      <w:r w:rsidR="00C66E48" w:rsidRPr="00CF550F">
        <w:t xml:space="preserve"> enfrentamientos y ataques a su base social, por otro lado hubo presencia y acciones de la fuerza pública, intensificada </w:t>
      </w:r>
      <w:r w:rsidR="00BF1F25" w:rsidRPr="00CF550F">
        <w:t>por el Plan Colombia pa</w:t>
      </w:r>
      <w:r w:rsidR="00DF04FF" w:rsidRPr="00CF550F">
        <w:t>ra deshabilitar a la guerrillas; sin embargo esto genera m</w:t>
      </w:r>
      <w:r w:rsidR="00DF35DB" w:rsidRPr="00CF550F">
        <w:t xml:space="preserve">igraciones forzadas de los habitantes del Departamento de Arauca debido </w:t>
      </w:r>
      <w:r w:rsidR="003A0F7A" w:rsidRPr="00CF550F">
        <w:t>alta presencia de guerrilleros y la fuerza pública que fundamenta el temor de morir en medio de fuego cruzado.</w:t>
      </w:r>
    </w:p>
    <w:p w14:paraId="0D288313" w14:textId="77777777" w:rsidR="00BF1F25" w:rsidRPr="00CF550F" w:rsidRDefault="00BF1F25" w:rsidP="008930E1">
      <w:pPr>
        <w:ind w:firstLine="720"/>
        <w:jc w:val="both"/>
      </w:pPr>
      <w:r w:rsidRPr="00CF550F">
        <w:t xml:space="preserve">Estas migraciones son mayores en la región de Piedemonte Araucano debido a que los pobladores se les prohíbe denunciar y como consecuencia existe un confinamiento poblacional con limitaciones a su libre movilidad </w:t>
      </w:r>
      <w:r w:rsidR="00603E1E" w:rsidRPr="00CF550F">
        <w:t>con acceso limitado a bienes y servicios esenciales como lo son: educación, salud, agua, entre otros.</w:t>
      </w:r>
    </w:p>
    <w:p w14:paraId="3A91B33D" w14:textId="3EC11720" w:rsidR="00316CAC" w:rsidRPr="00CF550F" w:rsidRDefault="00CD49A2" w:rsidP="00EC1775">
      <w:pPr>
        <w:shd w:val="clear" w:color="auto" w:fill="FFFFFF"/>
        <w:ind w:firstLine="720"/>
        <w:rPr>
          <w:b/>
          <w:i/>
        </w:rPr>
      </w:pPr>
      <w:r w:rsidRPr="00CF550F">
        <w:t xml:space="preserve">De lo mencionado se confirma el desequilibrio social presente en Arauca y la caracterización de la zona en estudio se confirma además el potencial económico las características de sociales mencionadas en la sección caracterización del departamento en Estudio de esta investigación queda claro que si el objetivo es el desarrollo de la zona se debe recurrir tanto a la resolución de pacífica de conflictos, la ceración de instituciones fuertes y eficaces, garantizar el acceso a la justicia, educación y capacitación, promover una gobernanza responsable de los recursos naturales, planificación territorial sostenible y ordenamiento ecológico del territorio para minimizar los conflictos ambientales de la zona, donde la política ambiental la comunicación política juegan un rol importante en el desarrollo sostenible de zonas en conflicto al fomentar la participación ciudadana y conciencia ambiental, promover la </w:t>
      </w:r>
      <w:r w:rsidRPr="00CF550F">
        <w:lastRenderedPageBreak/>
        <w:t>resolución pacífica de conflictos y asegurar la gobernanza responsable de los recursos naturales. Además, la comunicación ambiental puede ayudar a difundir información y conocimientos sobre las prácticas y tecnologías sostenibles, lo que puede mejorar la calidad de vida de las personas y minimizar los conflictos ambientales</w:t>
      </w:r>
      <w:r w:rsidR="00001D1D" w:rsidRPr="00CF550F">
        <w:br w:type="page"/>
      </w:r>
    </w:p>
    <w:p w14:paraId="0295EE3A" w14:textId="77777777" w:rsidR="00316CAC" w:rsidRPr="00CF550F" w:rsidRDefault="00001D1D" w:rsidP="008930E1">
      <w:pPr>
        <w:pStyle w:val="Ttulo1"/>
        <w:rPr>
          <w:szCs w:val="24"/>
        </w:rPr>
      </w:pPr>
      <w:bookmarkStart w:id="82" w:name="_Toc141628497"/>
      <w:r w:rsidRPr="00CF550F">
        <w:rPr>
          <w:szCs w:val="24"/>
        </w:rPr>
        <w:lastRenderedPageBreak/>
        <w:t xml:space="preserve">Referencias </w:t>
      </w:r>
      <w:r w:rsidR="00F61AD8" w:rsidRPr="00CF550F">
        <w:rPr>
          <w:szCs w:val="24"/>
        </w:rPr>
        <w:t>B</w:t>
      </w:r>
      <w:r w:rsidRPr="00CF550F">
        <w:rPr>
          <w:szCs w:val="24"/>
        </w:rPr>
        <w:t>ibliográficas</w:t>
      </w:r>
      <w:bookmarkEnd w:id="82"/>
    </w:p>
    <w:p w14:paraId="61FCD8A9" w14:textId="77777777" w:rsidR="00B67C7F" w:rsidRPr="00B67C7F" w:rsidRDefault="00B67C7F" w:rsidP="00B67C7F">
      <w:pPr>
        <w:ind w:left="720" w:hanging="720"/>
        <w:rPr>
          <w:lang w:val="es-VE"/>
        </w:rPr>
      </w:pPr>
      <w:r w:rsidRPr="00B67C7F">
        <w:rPr>
          <w:lang w:val="es-VE"/>
        </w:rPr>
        <w:t>Acosta, O. 2000. “Derecho Ambiental. Manual Práctico sobre Licencias, y algunos permisos, autorizaciones y concesiones de carácter ambiental”. Cámara de Comercio de Bogotá. 19 p.</w:t>
      </w:r>
    </w:p>
    <w:p w14:paraId="3C10B319" w14:textId="77777777" w:rsidR="00B67C7F" w:rsidRPr="00B67C7F" w:rsidRDefault="00B67C7F" w:rsidP="00B67C7F">
      <w:pPr>
        <w:ind w:left="720" w:hanging="720"/>
        <w:rPr>
          <w:lang w:val="es-VE"/>
        </w:rPr>
      </w:pPr>
      <w:r w:rsidRPr="00B67C7F">
        <w:rPr>
          <w:lang w:val="es-VE"/>
        </w:rPr>
        <w:t>Agencia Nacional de Hidrocarburos (ANH). (2020). Sector de hidrocarburos. https://www.anh.gov.co/estadisticas-del-sector</w:t>
      </w:r>
    </w:p>
    <w:p w14:paraId="67B39401" w14:textId="77777777" w:rsidR="00B67C7F" w:rsidRPr="00B67C7F" w:rsidRDefault="00B67C7F" w:rsidP="00B67C7F">
      <w:pPr>
        <w:ind w:left="720" w:hanging="720"/>
        <w:rPr>
          <w:lang w:val="es-VE"/>
        </w:rPr>
      </w:pPr>
      <w:r w:rsidRPr="00B67C7F">
        <w:rPr>
          <w:lang w:val="es-VE"/>
        </w:rPr>
        <w:t>Álvarez M (2019). Técnicas de investigación documental. Hacia la construcción de una metodología de trabajo. Editorial El Cid Editor</w:t>
      </w:r>
    </w:p>
    <w:p w14:paraId="6F41E6F7" w14:textId="77777777" w:rsidR="00B67C7F" w:rsidRPr="00B67C7F" w:rsidRDefault="00B67C7F" w:rsidP="00B67C7F">
      <w:pPr>
        <w:ind w:left="720" w:hanging="720"/>
        <w:rPr>
          <w:lang w:val="es-VE"/>
        </w:rPr>
      </w:pPr>
      <w:r w:rsidRPr="00B67C7F">
        <w:rPr>
          <w:lang w:val="es-VE"/>
        </w:rPr>
        <w:t>Álvarez, P y Flores, M. (2000). Hacer Realidad el Aprendizaje Significativo por Competencias. Editorial McGraw-Hill. México.</w:t>
      </w:r>
    </w:p>
    <w:p w14:paraId="4E46948E" w14:textId="77777777" w:rsidR="00B67C7F" w:rsidRPr="00B67C7F" w:rsidRDefault="00B67C7F" w:rsidP="00B67C7F">
      <w:pPr>
        <w:ind w:left="720" w:hanging="720"/>
        <w:rPr>
          <w:lang w:val="es-VE"/>
        </w:rPr>
      </w:pPr>
      <w:r w:rsidRPr="00B67C7F">
        <w:rPr>
          <w:lang w:val="es-VE"/>
        </w:rPr>
        <w:t>Anesi, C y Donoso, A. (2018). Derechos humanos y empresas: Perspectivas críticas. Tirant lo Blanch.</w:t>
      </w:r>
    </w:p>
    <w:p w14:paraId="04BDEB20" w14:textId="77777777" w:rsidR="00B67C7F" w:rsidRPr="00B67C7F" w:rsidRDefault="00B67C7F" w:rsidP="00B67C7F">
      <w:pPr>
        <w:ind w:left="720" w:hanging="720"/>
        <w:rPr>
          <w:lang w:val="es-VE"/>
        </w:rPr>
      </w:pPr>
      <w:r w:rsidRPr="00B67C7F">
        <w:rPr>
          <w:lang w:val="es-VE"/>
        </w:rPr>
        <w:t>Araujo, J. 2001. Corte Constitucional. Resolución N° 0068. Sentencia C-671. 12p.</w:t>
      </w:r>
    </w:p>
    <w:p w14:paraId="04F1CE72" w14:textId="77777777" w:rsidR="00B67C7F" w:rsidRPr="00B67C7F" w:rsidRDefault="00B67C7F" w:rsidP="00B67C7F">
      <w:pPr>
        <w:ind w:left="720" w:hanging="720"/>
        <w:rPr>
          <w:lang w:val="es-VE"/>
        </w:rPr>
      </w:pPr>
      <w:r w:rsidRPr="00B67C7F">
        <w:rPr>
          <w:lang w:val="es-VE"/>
        </w:rPr>
        <w:t>Banco Mundial. (octubre 2022). Desarrollo urbano: Panorama general. https://www.bancomundial.org/es/topic/urbandevelopment/overview</w:t>
      </w:r>
    </w:p>
    <w:p w14:paraId="4B899825" w14:textId="77777777" w:rsidR="00B67C7F" w:rsidRPr="00B67C7F" w:rsidRDefault="00B67C7F" w:rsidP="00B67C7F">
      <w:pPr>
        <w:ind w:left="720" w:hanging="720"/>
        <w:rPr>
          <w:lang w:val="es-VE"/>
        </w:rPr>
      </w:pPr>
      <w:r w:rsidRPr="00B67C7F">
        <w:rPr>
          <w:lang w:val="es-VE"/>
        </w:rPr>
        <w:t xml:space="preserve">Bocanegra H y Carvajal J (2019). Extractivismo, Derecho y Conflicto Social en Colombia Revista Republicana • ISSN: 1909 - 4450 Núm. 26. 143-169p. https://creativecommons.org/licenses/by/4.0/ Informe sobre los Derechos Humanos y el Medio </w:t>
      </w:r>
    </w:p>
    <w:p w14:paraId="789EAE23" w14:textId="77777777" w:rsidR="00B67C7F" w:rsidRPr="00B67C7F" w:rsidRDefault="00B67C7F" w:rsidP="00B67C7F">
      <w:pPr>
        <w:ind w:left="720" w:hanging="720"/>
        <w:rPr>
          <w:lang w:val="es-VE"/>
        </w:rPr>
      </w:pPr>
      <w:r w:rsidRPr="00B67C7F">
        <w:rPr>
          <w:lang w:val="es-VE"/>
        </w:rPr>
        <w:t>Bravo E., (2007). Los impactos de la explotación petrolera en ecosistemas tropicales y la biodiversidad. Recuperado de https://www.inredh.org/archivos/documentos_ambiental/impactos_explotacion_petrolera_esp.pdf</w:t>
      </w:r>
    </w:p>
    <w:p w14:paraId="7A8B67BA" w14:textId="77777777" w:rsidR="00B67C7F" w:rsidRPr="00B67C7F" w:rsidRDefault="00B67C7F" w:rsidP="00B67C7F">
      <w:pPr>
        <w:ind w:left="720" w:hanging="720"/>
        <w:rPr>
          <w:lang w:val="es-VE"/>
        </w:rPr>
      </w:pPr>
      <w:r w:rsidRPr="00B67C7F">
        <w:rPr>
          <w:lang w:val="es-VE"/>
        </w:rPr>
        <w:lastRenderedPageBreak/>
        <w:t>Buxarrais Estrada, María Rosa, &amp; Ovide, Evaristo. (2011). El impacto de las nuevas tecnologías en la educación en valores del siglo XXI. Sinéctica, (37), 1-14. Recuperado en 31 de julio de 2023, de http://www.scielo.org.mx/scielo.php?script=sci_arttext&amp;pid=S1665-109X2011000200002&amp;lng=es&amp;tlng=es.</w:t>
      </w:r>
    </w:p>
    <w:p w14:paraId="511743E1" w14:textId="77777777" w:rsidR="00B67C7F" w:rsidRPr="00B67C7F" w:rsidRDefault="00B67C7F" w:rsidP="00B67C7F">
      <w:pPr>
        <w:ind w:left="720" w:hanging="720"/>
        <w:rPr>
          <w:lang w:val="es-VE"/>
        </w:rPr>
      </w:pPr>
      <w:r w:rsidRPr="00B67C7F">
        <w:rPr>
          <w:lang w:val="es-VE"/>
        </w:rPr>
        <w:t>Cabrera, J. (2019). Industrias extractivas y corrupción en Colombia: una revisión de la literatura sobre sus efectos en la salud de la población.</w:t>
      </w:r>
    </w:p>
    <w:p w14:paraId="0493EB94" w14:textId="77777777" w:rsidR="00B67C7F" w:rsidRPr="00B67C7F" w:rsidRDefault="00B67C7F" w:rsidP="00B67C7F">
      <w:pPr>
        <w:ind w:left="720" w:hanging="720"/>
        <w:rPr>
          <w:lang w:val="es-VE"/>
        </w:rPr>
      </w:pPr>
      <w:r w:rsidRPr="00B67C7F">
        <w:rPr>
          <w:lang w:val="es-VE"/>
        </w:rPr>
        <w:t>Cairo H., (2020). Política, debate y opinión pública: el papel del ciudadano común en la discusión política. Revista Estudios, (67), 21 – 49 p.</w:t>
      </w:r>
    </w:p>
    <w:p w14:paraId="39C14244" w14:textId="77777777" w:rsidR="00B67C7F" w:rsidRPr="00B67C7F" w:rsidRDefault="00B67C7F" w:rsidP="00B67C7F">
      <w:pPr>
        <w:ind w:left="720" w:hanging="720"/>
        <w:rPr>
          <w:lang w:val="es-VE"/>
        </w:rPr>
      </w:pPr>
      <w:r w:rsidRPr="00B67C7F">
        <w:rPr>
          <w:lang w:val="es-VE"/>
        </w:rPr>
        <w:t>Castañeda A. y Montes G., (2018). Determinantes del riesgo de corrupción en Colombia y su relación con la pobreza. Revista de Economía del Caribe, (22), 141-163.</w:t>
      </w:r>
    </w:p>
    <w:p w14:paraId="4617F8B4" w14:textId="77777777" w:rsidR="00B67C7F" w:rsidRPr="00B67C7F" w:rsidRDefault="00B67C7F" w:rsidP="00B67C7F">
      <w:pPr>
        <w:ind w:left="720" w:hanging="720"/>
        <w:rPr>
          <w:lang w:val="es-VE"/>
        </w:rPr>
      </w:pPr>
      <w:r w:rsidRPr="00B67C7F">
        <w:rPr>
          <w:lang w:val="es-VE"/>
        </w:rPr>
        <w:t>Castro G., (2010) Sin tregua. Bogotá: Planeta.</w:t>
      </w:r>
    </w:p>
    <w:p w14:paraId="20ACEE9B" w14:textId="77777777" w:rsidR="00B67C7F" w:rsidRPr="00B67C7F" w:rsidRDefault="00B67C7F" w:rsidP="00B67C7F">
      <w:pPr>
        <w:ind w:left="720" w:hanging="720"/>
        <w:rPr>
          <w:lang w:val="es-VE"/>
        </w:rPr>
      </w:pPr>
      <w:r w:rsidRPr="00B67C7F">
        <w:rPr>
          <w:lang w:val="es-VE"/>
        </w:rPr>
        <w:t>Centro de Estudios de la Economía del Petróleo. (2017). El impacto ambiental de la explotación petrolera en América Latina. Santiago de Chile: CEPAL. Recuperado de https://repositorio.cepal.org/bitstream/handle/11362/2696/S2001704_es.pdf</w:t>
      </w:r>
    </w:p>
    <w:p w14:paraId="254A624A" w14:textId="77777777" w:rsidR="00B67C7F" w:rsidRPr="00B67C7F" w:rsidRDefault="00B67C7F" w:rsidP="00B67C7F">
      <w:pPr>
        <w:ind w:left="720" w:hanging="720"/>
        <w:rPr>
          <w:lang w:val="es-VE"/>
        </w:rPr>
      </w:pPr>
      <w:r w:rsidRPr="00B67C7F">
        <w:rPr>
          <w:lang w:val="es-VE"/>
        </w:rPr>
        <w:t>Coalición Internacional para el Acceso a la Justicia. (2017). Informe sobre los Derechos Humanos y el Medio Ambiente en Colombia. https://www.accesoalajusticia.org/wp-content/uploads/2017/04/Informe-sobre-DDHH-y-medio-ambiente-en-Colombia.pdf</w:t>
      </w:r>
    </w:p>
    <w:p w14:paraId="31A96A47" w14:textId="77777777" w:rsidR="00B67C7F" w:rsidRPr="00B67C7F" w:rsidRDefault="00B67C7F" w:rsidP="00B67C7F">
      <w:pPr>
        <w:ind w:left="720" w:hanging="720"/>
        <w:rPr>
          <w:lang w:val="es-VE"/>
        </w:rPr>
      </w:pPr>
      <w:r w:rsidRPr="00B67C7F">
        <w:rPr>
          <w:lang w:val="es-VE"/>
        </w:rPr>
        <w:t>Comisión Económica para América Latina y el Caribe (CEPAL). (s.f.). USO DE LOS MAPAS CLIMATO-ECONÓMICOS DE AMÉRICA LATINA Y EL CARIBE EN LA ENSEÑANZA DE LA GEOGRAFÍA. [https://repositorio.cepal.org/bitstream/handle/11362/37222/1/S1420521_es.pdf]</w:t>
      </w:r>
    </w:p>
    <w:p w14:paraId="4B5F04E0" w14:textId="77777777" w:rsidR="00B67C7F" w:rsidRPr="00B67C7F" w:rsidRDefault="00B67C7F" w:rsidP="00B67C7F">
      <w:pPr>
        <w:ind w:left="720" w:hanging="720"/>
        <w:rPr>
          <w:lang w:val="es-VE"/>
        </w:rPr>
      </w:pPr>
      <w:r w:rsidRPr="00B67C7F">
        <w:rPr>
          <w:lang w:val="es-VE"/>
        </w:rPr>
        <w:lastRenderedPageBreak/>
        <w:t>Comisión Nacional Para el Conocimiento y Uso de la Biodiversidad. (julio de 2022). ¿Qué es la biodiversidad? Recuperado de https://www.biodiversidad.gob.mx/biodiversidad/que_es.html</w:t>
      </w:r>
    </w:p>
    <w:p w14:paraId="174AF279" w14:textId="77777777" w:rsidR="00B67C7F" w:rsidRPr="00B67C7F" w:rsidRDefault="00B67C7F" w:rsidP="00B67C7F">
      <w:pPr>
        <w:ind w:left="720" w:hanging="720"/>
        <w:rPr>
          <w:lang w:val="es-VE"/>
        </w:rPr>
      </w:pPr>
      <w:r w:rsidRPr="00B67C7F">
        <w:rPr>
          <w:lang w:val="es-VE"/>
        </w:rPr>
        <w:t>Con tres estrategias, Oxy busca movida más grande en el país. (2019, Junio 11). Portafolio. Recuperado de https://www.portafolio.co/negocios/empresas/con-tres-estrategias-oxy-busca-movida-mas-grande-en-el-pais-530510</w:t>
      </w:r>
    </w:p>
    <w:p w14:paraId="3144D16B" w14:textId="77777777" w:rsidR="00B67C7F" w:rsidRPr="00B67C7F" w:rsidRDefault="00B67C7F" w:rsidP="00B67C7F">
      <w:pPr>
        <w:ind w:left="720" w:hanging="720"/>
        <w:rPr>
          <w:lang w:val="es-VE"/>
        </w:rPr>
      </w:pPr>
      <w:r w:rsidRPr="00B67C7F">
        <w:rPr>
          <w:lang w:val="es-VE"/>
        </w:rPr>
        <w:t>content/uploads/2020/05/Introduccion-a-Los-Metodos-Cualitativos-de-Investigacion-Taylor-S-J-Bogdan-R.pdf</w:t>
      </w:r>
    </w:p>
    <w:p w14:paraId="3822B7F5" w14:textId="77777777" w:rsidR="00B67C7F" w:rsidRPr="00B67C7F" w:rsidRDefault="00B67C7F" w:rsidP="00B67C7F">
      <w:pPr>
        <w:ind w:left="720" w:hanging="720"/>
        <w:rPr>
          <w:lang w:val="es-VE"/>
        </w:rPr>
      </w:pPr>
      <w:r w:rsidRPr="00B67C7F">
        <w:rPr>
          <w:lang w:val="es-VE"/>
        </w:rPr>
        <w:t>Corporación Autónoma Regional de la Orinoquia (CORPOICA). (s.f.). Río Limón. https://www.corpoica.org.co/rio-limon</w:t>
      </w:r>
    </w:p>
    <w:p w14:paraId="26F813CA" w14:textId="77777777" w:rsidR="00B67C7F" w:rsidRPr="00B67C7F" w:rsidRDefault="00B67C7F" w:rsidP="00B67C7F">
      <w:pPr>
        <w:ind w:left="720" w:hanging="720"/>
        <w:rPr>
          <w:lang w:val="es-VE"/>
        </w:rPr>
      </w:pPr>
      <w:r w:rsidRPr="00B67C7F">
        <w:rPr>
          <w:lang w:val="es-VE"/>
        </w:rPr>
        <w:t>Corporinoquia. (2016). Plan de ordenamiento y manejo de la cuenca hidrográfica del río Arauca y la ciénaga de San Miguel. Gobernación del Departamento de Arauca y Corporación Autónoma Regional de la Orinoquía.</w:t>
      </w:r>
    </w:p>
    <w:p w14:paraId="161BE16F" w14:textId="77777777" w:rsidR="00B67C7F" w:rsidRPr="00B67C7F" w:rsidRDefault="00B67C7F" w:rsidP="00B67C7F">
      <w:pPr>
        <w:ind w:left="720" w:hanging="720"/>
        <w:rPr>
          <w:lang w:val="es-VE"/>
        </w:rPr>
      </w:pPr>
      <w:r w:rsidRPr="00B67C7F">
        <w:rPr>
          <w:lang w:val="es-VE"/>
        </w:rPr>
        <w:t>Cortázar, L y Echavarría, J. (2021). La respuesta a las emergencias ambientales por el derrame de crudo en Colombia. Revista Ingenium, 14, 93-102 p.</w:t>
      </w:r>
    </w:p>
    <w:p w14:paraId="46A429E1" w14:textId="77777777" w:rsidR="00B67C7F" w:rsidRPr="00B67C7F" w:rsidRDefault="00B67C7F" w:rsidP="00B67C7F">
      <w:pPr>
        <w:ind w:left="720" w:hanging="720"/>
        <w:rPr>
          <w:lang w:val="es-VE"/>
        </w:rPr>
      </w:pPr>
      <w:r w:rsidRPr="00B67C7F">
        <w:rPr>
          <w:lang w:val="es-VE"/>
        </w:rPr>
        <w:t>Corte Constitucional. 2001. Sentencia C – 671.</w:t>
      </w:r>
    </w:p>
    <w:p w14:paraId="22E76C50" w14:textId="77777777" w:rsidR="00B67C7F" w:rsidRPr="00B67C7F" w:rsidRDefault="00B67C7F" w:rsidP="00B67C7F">
      <w:pPr>
        <w:ind w:left="720" w:hanging="720"/>
        <w:rPr>
          <w:lang w:val="es-VE"/>
        </w:rPr>
      </w:pPr>
      <w:r w:rsidRPr="00B67C7F">
        <w:rPr>
          <w:lang w:val="es-VE"/>
        </w:rPr>
        <w:t>Corte Constitucional. 2001. Sentencia C – 671.</w:t>
      </w:r>
    </w:p>
    <w:p w14:paraId="23330F28" w14:textId="77777777" w:rsidR="00B67C7F" w:rsidRPr="00B67C7F" w:rsidRDefault="00B67C7F" w:rsidP="00B67C7F">
      <w:pPr>
        <w:ind w:left="720" w:hanging="720"/>
        <w:rPr>
          <w:lang w:val="es-VE"/>
        </w:rPr>
      </w:pPr>
      <w:r w:rsidRPr="00B67C7F">
        <w:rPr>
          <w:lang w:val="es-VE"/>
        </w:rPr>
        <w:t>Corte Constitucional. 2003. Sentencia C – 894.</w:t>
      </w:r>
    </w:p>
    <w:p w14:paraId="78D9400E" w14:textId="77777777" w:rsidR="00B67C7F" w:rsidRPr="00B67C7F" w:rsidRDefault="00B67C7F" w:rsidP="00B67C7F">
      <w:pPr>
        <w:ind w:left="720" w:hanging="720"/>
        <w:rPr>
          <w:lang w:val="es-VE"/>
        </w:rPr>
      </w:pPr>
      <w:r w:rsidRPr="00B67C7F">
        <w:rPr>
          <w:lang w:val="es-VE"/>
        </w:rPr>
        <w:t>Corte Constitucional. 2003. Sentencia C-894.</w:t>
      </w:r>
    </w:p>
    <w:p w14:paraId="417B40B6" w14:textId="77777777" w:rsidR="00B67C7F" w:rsidRPr="00B67C7F" w:rsidRDefault="00B67C7F" w:rsidP="00B67C7F">
      <w:pPr>
        <w:ind w:left="720" w:hanging="720"/>
        <w:rPr>
          <w:lang w:val="es-VE"/>
        </w:rPr>
      </w:pPr>
      <w:r w:rsidRPr="00B67C7F">
        <w:rPr>
          <w:lang w:val="es-VE"/>
        </w:rPr>
        <w:t>Corzo, Y. (2000). Investigación acción para el Mejoramiento de la Teoría y la Práctica. Universidad de Caldas. Medellín. Manizales.</w:t>
      </w:r>
    </w:p>
    <w:p w14:paraId="306E680D" w14:textId="77777777" w:rsidR="00B67C7F" w:rsidRPr="00B67C7F" w:rsidRDefault="00B67C7F" w:rsidP="00B67C7F">
      <w:pPr>
        <w:ind w:left="720" w:hanging="720"/>
        <w:rPr>
          <w:lang w:val="es-VE"/>
        </w:rPr>
      </w:pPr>
      <w:r w:rsidRPr="00B67C7F">
        <w:rPr>
          <w:lang w:val="es-VE"/>
        </w:rPr>
        <w:t>Crudotransparente, (2020), Petroleo en Arauca, Territorio en Disputa, Recuperado de https://crudotransparente.com/2020/05/28/petroleo-en-arauca-territorio-en-disputa/</w:t>
      </w:r>
    </w:p>
    <w:p w14:paraId="169A7DB6" w14:textId="77777777" w:rsidR="00B67C7F" w:rsidRPr="00B67C7F" w:rsidRDefault="00B67C7F" w:rsidP="00B67C7F">
      <w:pPr>
        <w:ind w:left="720" w:hanging="720"/>
        <w:rPr>
          <w:lang w:val="es-VE"/>
        </w:rPr>
      </w:pPr>
      <w:r w:rsidRPr="00B67C7F">
        <w:rPr>
          <w:lang w:val="es-VE"/>
        </w:rPr>
        <w:lastRenderedPageBreak/>
        <w:t>Defensoría del Pueblo. Nota de Seguimiento N° 003-12. 9 de abril de 2012. Quinta Nota al Informe de 987544822_850215.html</w:t>
      </w:r>
    </w:p>
    <w:p w14:paraId="3FD5716E" w14:textId="77777777" w:rsidR="00B67C7F" w:rsidRPr="00B67C7F" w:rsidRDefault="00B67C7F" w:rsidP="00B67C7F">
      <w:pPr>
        <w:ind w:left="720" w:hanging="720"/>
        <w:rPr>
          <w:lang w:val="en-US"/>
        </w:rPr>
      </w:pPr>
      <w:r w:rsidRPr="00B67C7F">
        <w:rPr>
          <w:lang w:val="es-VE"/>
        </w:rPr>
        <w:t xml:space="preserve">Del Esprado, D., Rincón, J., Sierra-Correa, P. C., y Saldaña-Martínez, Y. (2015). </w:t>
      </w:r>
      <w:proofErr w:type="spellStart"/>
      <w:r w:rsidRPr="00B67C7F">
        <w:rPr>
          <w:lang w:val="en-US"/>
        </w:rPr>
        <w:t>Paleofloods</w:t>
      </w:r>
      <w:proofErr w:type="spellEnd"/>
      <w:r w:rsidRPr="00B67C7F">
        <w:rPr>
          <w:lang w:val="en-US"/>
        </w:rPr>
        <w:t xml:space="preserve"> in the lower Arauca River, Eastern Llanos, Colombia. In EGU General Assembly Conference Abstracts (Vol. 17, 11007 p.)</w:t>
      </w:r>
    </w:p>
    <w:p w14:paraId="7A6D5948" w14:textId="77777777" w:rsidR="00B67C7F" w:rsidRPr="00B67C7F" w:rsidRDefault="00B67C7F" w:rsidP="00B67C7F">
      <w:pPr>
        <w:ind w:left="720" w:hanging="720"/>
        <w:rPr>
          <w:lang w:val="es-VE"/>
        </w:rPr>
      </w:pPr>
      <w:r w:rsidRPr="00B67C7F">
        <w:rPr>
          <w:lang w:val="es-VE"/>
        </w:rPr>
        <w:t>Doria, W y Rodríguez, C. (2019). El conflicto armado y la explotación petrolera en el departamento de Arauca. Cuadernos de Desarrollo Rural, 16(87), 313-340. doi: https://doi.org/10.11144/Javeriana.cdr16-87.caeped.). Thousand Oaks, CA: Sage.</w:t>
      </w:r>
    </w:p>
    <w:p w14:paraId="50071491" w14:textId="77777777" w:rsidR="00B67C7F" w:rsidRPr="00B67C7F" w:rsidRDefault="00B67C7F" w:rsidP="00B67C7F">
      <w:pPr>
        <w:ind w:left="720" w:hanging="720"/>
        <w:rPr>
          <w:lang w:val="es-VE"/>
        </w:rPr>
      </w:pPr>
      <w:r w:rsidRPr="00B67C7F">
        <w:rPr>
          <w:lang w:val="es-VE"/>
        </w:rPr>
        <w:t>El Espectador. (30 de noviembre de 2015). Iván Cepeda denuncia convenios entre empresas mineras y batallones militares. https://www.elespectador.com/noticias/politica/ivan-cepeda-denuncia-convenios-entre-empresas-mineras-y-articulo-596735.</w:t>
      </w:r>
    </w:p>
    <w:p w14:paraId="3AACF0CB" w14:textId="77777777" w:rsidR="00B67C7F" w:rsidRPr="00B67C7F" w:rsidRDefault="00B67C7F" w:rsidP="00B67C7F">
      <w:pPr>
        <w:ind w:left="720" w:hanging="720"/>
        <w:rPr>
          <w:lang w:val="es-VE"/>
        </w:rPr>
      </w:pPr>
      <w:r w:rsidRPr="00B67C7F">
        <w:rPr>
          <w:lang w:val="es-VE"/>
        </w:rPr>
        <w:t xml:space="preserve">El Tiempo (diciembre 26 de 1993) Informe detallado Las cuentas del gobernador. </w:t>
      </w:r>
    </w:p>
    <w:p w14:paraId="179E67BA" w14:textId="77777777" w:rsidR="00B67C7F" w:rsidRPr="00B67C7F" w:rsidRDefault="00B67C7F" w:rsidP="00B67C7F">
      <w:pPr>
        <w:ind w:left="720" w:hanging="720"/>
        <w:rPr>
          <w:lang w:val="es-VE"/>
        </w:rPr>
      </w:pPr>
      <w:r w:rsidRPr="00B67C7F">
        <w:rPr>
          <w:lang w:val="es-VE"/>
        </w:rPr>
        <w:t>El Tiempo, agosto 23 de 1993 “Gobernador de Arauca rechaza acusaciones de viceministro”.</w:t>
      </w:r>
    </w:p>
    <w:p w14:paraId="32FE0517" w14:textId="77777777" w:rsidR="00B67C7F" w:rsidRPr="00B67C7F" w:rsidRDefault="00B67C7F" w:rsidP="00B67C7F">
      <w:pPr>
        <w:ind w:left="720" w:hanging="720"/>
        <w:rPr>
          <w:lang w:val="es-VE"/>
        </w:rPr>
      </w:pPr>
      <w:r w:rsidRPr="00B67C7F">
        <w:rPr>
          <w:lang w:val="es-VE"/>
        </w:rPr>
        <w:t>El Tiempo, agosto 24 de 1994 “Qué pasó con el gobernador de Arauca”</w:t>
      </w:r>
    </w:p>
    <w:p w14:paraId="561617E0" w14:textId="77777777" w:rsidR="00B67C7F" w:rsidRPr="00B67C7F" w:rsidRDefault="00B67C7F" w:rsidP="00B67C7F">
      <w:pPr>
        <w:ind w:left="720" w:hanging="720"/>
        <w:rPr>
          <w:lang w:val="es-VE"/>
        </w:rPr>
      </w:pPr>
      <w:r w:rsidRPr="00B67C7F">
        <w:rPr>
          <w:lang w:val="es-VE"/>
        </w:rPr>
        <w:t>El Tiempo, julio 30 de 2001 “Sanción a exmandatarios de Arauca”.</w:t>
      </w:r>
    </w:p>
    <w:p w14:paraId="289EC205" w14:textId="77777777" w:rsidR="00B67C7F" w:rsidRPr="00B67C7F" w:rsidRDefault="00B67C7F" w:rsidP="00B67C7F">
      <w:pPr>
        <w:ind w:left="720" w:hanging="720"/>
        <w:rPr>
          <w:lang w:val="es-VE"/>
        </w:rPr>
      </w:pPr>
      <w:r w:rsidRPr="00B67C7F">
        <w:rPr>
          <w:lang w:val="es-VE"/>
        </w:rPr>
        <w:t>El Tiempo, octubre 12 de 1993 “Arauca: en bonanza de irregularidades”.</w:t>
      </w:r>
    </w:p>
    <w:p w14:paraId="6D8604E4" w14:textId="77777777" w:rsidR="00B67C7F" w:rsidRPr="00B67C7F" w:rsidRDefault="00B67C7F" w:rsidP="00B67C7F">
      <w:pPr>
        <w:ind w:left="720" w:hanging="720"/>
        <w:rPr>
          <w:lang w:val="es-VE"/>
        </w:rPr>
      </w:pPr>
      <w:r w:rsidRPr="00B67C7F">
        <w:rPr>
          <w:lang w:val="es-VE"/>
        </w:rPr>
        <w:t>El Tiempo, octubre 16 de 2003 “Así fue el golpe en Arauca”.</w:t>
      </w:r>
    </w:p>
    <w:p w14:paraId="49769F2E" w14:textId="77777777" w:rsidR="00B67C7F" w:rsidRPr="00B67C7F" w:rsidRDefault="00B67C7F" w:rsidP="00B67C7F">
      <w:pPr>
        <w:ind w:left="720" w:hanging="720"/>
        <w:rPr>
          <w:lang w:val="es-VE"/>
        </w:rPr>
      </w:pPr>
      <w:r w:rsidRPr="00B67C7F">
        <w:rPr>
          <w:lang w:val="es-VE"/>
        </w:rPr>
        <w:t>El Tiempo, septiembre 23 de 1994 “Colmenares se queda por ahora en Arauca”</w:t>
      </w:r>
    </w:p>
    <w:p w14:paraId="66C58764" w14:textId="77777777" w:rsidR="00B67C7F" w:rsidRPr="00B67C7F" w:rsidRDefault="00B67C7F" w:rsidP="00B67C7F">
      <w:pPr>
        <w:ind w:left="720" w:hanging="720"/>
        <w:rPr>
          <w:lang w:val="es-VE"/>
        </w:rPr>
      </w:pPr>
      <w:r w:rsidRPr="00B67C7F">
        <w:rPr>
          <w:lang w:val="es-VE"/>
        </w:rPr>
        <w:t>El Tiempo. https://www.eltiempo.com/colombia/otras-ciudades/valvulas-ilicitas-desangran-campo-petrolero-en-el-catatumbo-282078</w:t>
      </w:r>
    </w:p>
    <w:p w14:paraId="42E805CF" w14:textId="77777777" w:rsidR="00B67C7F" w:rsidRPr="00B67C7F" w:rsidRDefault="00B67C7F" w:rsidP="00B67C7F">
      <w:pPr>
        <w:ind w:left="720" w:hanging="720"/>
        <w:rPr>
          <w:lang w:val="es-VE"/>
        </w:rPr>
      </w:pPr>
      <w:r w:rsidRPr="00B67C7F">
        <w:rPr>
          <w:lang w:val="es-VE"/>
        </w:rPr>
        <w:t xml:space="preserve">Equipo de las Naciones Unidas para el Desarrollo Sostenible (PNUD, 2020). Comunicación para el desarrollo: Efectividad de las Naciones Unidas en la implementación del enfoque de </w:t>
      </w:r>
      <w:r w:rsidRPr="00B67C7F">
        <w:rPr>
          <w:lang w:val="es-VE"/>
        </w:rPr>
        <w:lastRenderedPageBreak/>
        <w:t>las Comunicaciones para el Desarrollo. [https://unsdg.un.org/sites/default/files/c4d-effectiveness-of-UN-SP.pdf]</w:t>
      </w:r>
    </w:p>
    <w:p w14:paraId="5A33A10D" w14:textId="77777777" w:rsidR="00B67C7F" w:rsidRPr="00B67C7F" w:rsidRDefault="00B67C7F" w:rsidP="00B67C7F">
      <w:pPr>
        <w:ind w:left="720" w:hanging="720"/>
        <w:rPr>
          <w:lang w:val="es-VE"/>
        </w:rPr>
      </w:pPr>
      <w:proofErr w:type="spellStart"/>
      <w:r w:rsidRPr="00B67C7F">
        <w:rPr>
          <w:lang w:val="en-US"/>
        </w:rPr>
        <w:t>Funseam</w:t>
      </w:r>
      <w:proofErr w:type="spellEnd"/>
      <w:r w:rsidRPr="00B67C7F">
        <w:rPr>
          <w:lang w:val="en-US"/>
        </w:rPr>
        <w:t xml:space="preserve">. (2021). </w:t>
      </w:r>
      <w:proofErr w:type="spellStart"/>
      <w:r w:rsidRPr="00B67C7F">
        <w:rPr>
          <w:lang w:val="en-US"/>
        </w:rPr>
        <w:t>Principales</w:t>
      </w:r>
      <w:proofErr w:type="spellEnd"/>
      <w:r w:rsidRPr="00B67C7F">
        <w:rPr>
          <w:lang w:val="en-US"/>
        </w:rPr>
        <w:t xml:space="preserve"> </w:t>
      </w:r>
      <w:proofErr w:type="spellStart"/>
      <w:r w:rsidRPr="00B67C7F">
        <w:rPr>
          <w:lang w:val="en-US"/>
        </w:rPr>
        <w:t>Conclusiones</w:t>
      </w:r>
      <w:proofErr w:type="spellEnd"/>
      <w:r w:rsidRPr="00B67C7F">
        <w:rPr>
          <w:lang w:val="en-US"/>
        </w:rPr>
        <w:t xml:space="preserve"> del World Energy Outlook 2020 [Informe]. </w:t>
      </w:r>
      <w:r w:rsidRPr="00B67C7F">
        <w:rPr>
          <w:lang w:val="es-VE"/>
        </w:rPr>
        <w:t>Recuperado de https://funseam.com/wp-content/uploads/2021/04/012021_InformeFunseam_WEO2020_PrincipalesConclusiones.pdf</w:t>
      </w:r>
    </w:p>
    <w:p w14:paraId="09B65B2C" w14:textId="77777777" w:rsidR="00B67C7F" w:rsidRPr="00B67C7F" w:rsidRDefault="00B67C7F" w:rsidP="00B67C7F">
      <w:pPr>
        <w:ind w:left="720" w:hanging="720"/>
        <w:rPr>
          <w:lang w:val="es-VE"/>
        </w:rPr>
      </w:pPr>
      <w:r w:rsidRPr="00B67C7F">
        <w:rPr>
          <w:lang w:val="es-VE"/>
        </w:rPr>
        <w:t>García J., (2016). Aproximaciones conceptuales para un campo emergente. https://www.google.com/url?sa=t&amp;rct=j&amp;q=&amp;esrc=s&amp;source=web&amp;cd=&amp;cad=rja&amp;uact=8&amp;ved=2ahUKEwjlrYy20reAAxW_RjABHQpUB5QQFnoECCEQAQ&amp;url=http%3A%2F%2Fwww.scielo.org.mx%2Fscielo.php%3Fscript%3Dsci_arttext%26pid%3DS0188-252X2016000100009&amp;usg=AOvVaw2geBhqfI46Hb3DWdW7-D30&amp;opi=89978449</w:t>
      </w:r>
    </w:p>
    <w:p w14:paraId="33D46C98" w14:textId="77777777" w:rsidR="00B67C7F" w:rsidRPr="00B67C7F" w:rsidRDefault="00B67C7F" w:rsidP="00B67C7F">
      <w:pPr>
        <w:ind w:left="720" w:hanging="720"/>
        <w:rPr>
          <w:lang w:val="es-VE"/>
        </w:rPr>
      </w:pPr>
      <w:r w:rsidRPr="00B67C7F">
        <w:rPr>
          <w:lang w:val="es-VE"/>
        </w:rPr>
        <w:t>García J., (2018). Dinámica territorial y conflicto sociopolítico en la cuenca del río Cravo Sur, Colombia. Revista de Ciencias Sociales, 24(2), 55-68.</w:t>
      </w:r>
    </w:p>
    <w:p w14:paraId="7756D33D" w14:textId="77777777" w:rsidR="00B67C7F" w:rsidRPr="00B67C7F" w:rsidRDefault="00B67C7F" w:rsidP="00B67C7F">
      <w:pPr>
        <w:ind w:left="720" w:hanging="720"/>
        <w:rPr>
          <w:lang w:val="es-VE"/>
        </w:rPr>
      </w:pPr>
      <w:r w:rsidRPr="00B67C7F">
        <w:rPr>
          <w:lang w:val="es-VE"/>
        </w:rPr>
        <w:t>García J., (2021). La rendición de cuentas electoral: estrategias, mecanismos e impacto en América Latina. Revista Journal of Latin American Studies, 28(1), 1-24.</w:t>
      </w:r>
    </w:p>
    <w:p w14:paraId="58F2CB10" w14:textId="77777777" w:rsidR="00B67C7F" w:rsidRPr="00B67C7F" w:rsidRDefault="00B67C7F" w:rsidP="00B67C7F">
      <w:pPr>
        <w:ind w:left="720" w:hanging="720"/>
        <w:rPr>
          <w:lang w:val="es-VE"/>
        </w:rPr>
      </w:pPr>
      <w:r w:rsidRPr="00B67C7F">
        <w:rPr>
          <w:lang w:val="es-VE"/>
        </w:rPr>
        <w:t>García J., (2022). Desarrollo sustentable. Concepto. https://concepto.de/desarrollo-sustentable/</w:t>
      </w:r>
    </w:p>
    <w:p w14:paraId="7565010C" w14:textId="77777777" w:rsidR="00B67C7F" w:rsidRPr="00B67C7F" w:rsidRDefault="00B67C7F" w:rsidP="00B67C7F">
      <w:pPr>
        <w:ind w:left="720" w:hanging="720"/>
        <w:rPr>
          <w:lang w:val="es-VE"/>
        </w:rPr>
      </w:pPr>
      <w:r w:rsidRPr="00B67C7F">
        <w:rPr>
          <w:lang w:val="es-VE"/>
        </w:rPr>
        <w:t>García J., y Castillo, A. (2021). Liderazgo político en tiempos de crisis: un estudio de caso en Colombia. Revista de Ciencias Políticas, 25(1), 36 – 49.</w:t>
      </w:r>
    </w:p>
    <w:p w14:paraId="3EE61A34" w14:textId="77777777" w:rsidR="00B67C7F" w:rsidRPr="00B67C7F" w:rsidRDefault="00B67C7F" w:rsidP="00B67C7F">
      <w:pPr>
        <w:ind w:left="720" w:hanging="720"/>
        <w:rPr>
          <w:lang w:val="en-US"/>
        </w:rPr>
      </w:pPr>
      <w:r w:rsidRPr="00B67C7F">
        <w:rPr>
          <w:lang w:val="es-VE"/>
        </w:rPr>
        <w:t xml:space="preserve">García, J. (2018). Impacto ambiental de la actividad industrial en comunidades cercanas a depósitos de residuos nocivos. </w:t>
      </w:r>
      <w:proofErr w:type="spellStart"/>
      <w:r w:rsidRPr="00B67C7F">
        <w:rPr>
          <w:lang w:val="en-US"/>
        </w:rPr>
        <w:t>Revista</w:t>
      </w:r>
      <w:proofErr w:type="spellEnd"/>
      <w:r w:rsidRPr="00B67C7F">
        <w:rPr>
          <w:lang w:val="en-US"/>
        </w:rPr>
        <w:t xml:space="preserve"> de </w:t>
      </w:r>
      <w:proofErr w:type="spellStart"/>
      <w:r w:rsidRPr="00B67C7F">
        <w:rPr>
          <w:lang w:val="en-US"/>
        </w:rPr>
        <w:t>Investigación</w:t>
      </w:r>
      <w:proofErr w:type="spellEnd"/>
      <w:r w:rsidRPr="00B67C7F">
        <w:rPr>
          <w:lang w:val="en-US"/>
        </w:rPr>
        <w:t xml:space="preserve"> Ambiental, 10(2), 78 – 93.</w:t>
      </w:r>
    </w:p>
    <w:p w14:paraId="1C8805A6" w14:textId="77777777" w:rsidR="00B67C7F" w:rsidRPr="00B67C7F" w:rsidRDefault="00B67C7F" w:rsidP="00B67C7F">
      <w:pPr>
        <w:ind w:left="720" w:hanging="720"/>
        <w:rPr>
          <w:lang w:val="es-VE"/>
        </w:rPr>
      </w:pPr>
      <w:r w:rsidRPr="00B67C7F">
        <w:rPr>
          <w:lang w:val="en-US"/>
        </w:rPr>
        <w:t xml:space="preserve">Glaser B., y Strauss A., (1967). The discovery of grounded theory: Strategies for qualitative research. </w:t>
      </w:r>
      <w:r w:rsidRPr="00B67C7F">
        <w:rPr>
          <w:lang w:val="es-VE"/>
        </w:rPr>
        <w:t>Aldine Transaction.</w:t>
      </w:r>
    </w:p>
    <w:p w14:paraId="294D7318" w14:textId="77777777" w:rsidR="00B67C7F" w:rsidRPr="00B67C7F" w:rsidRDefault="00B67C7F" w:rsidP="00B67C7F">
      <w:pPr>
        <w:ind w:left="720" w:hanging="720"/>
        <w:rPr>
          <w:lang w:val="es-VE"/>
        </w:rPr>
      </w:pPr>
      <w:r w:rsidRPr="00B67C7F">
        <w:rPr>
          <w:lang w:val="es-VE"/>
        </w:rPr>
        <w:lastRenderedPageBreak/>
        <w:t>Gobernación de Arauca. (2019). Plan de desarrollo departamental 2020 - 2023 "Arauca Potencia Agropecuaria". http://www.arauca.gov.co/portal/sites/default/files/documents/PDD%202020-2023%20-</w:t>
      </w:r>
    </w:p>
    <w:p w14:paraId="1B4525A1" w14:textId="77777777" w:rsidR="00B67C7F" w:rsidRPr="00B67C7F" w:rsidRDefault="00B67C7F" w:rsidP="00B67C7F">
      <w:pPr>
        <w:ind w:left="720" w:hanging="720"/>
        <w:rPr>
          <w:lang w:val="es-VE"/>
        </w:rPr>
      </w:pPr>
      <w:r w:rsidRPr="00B67C7F">
        <w:rPr>
          <w:lang w:val="es-VE"/>
        </w:rPr>
        <w:t>Gobernación de Arauca. (2019). Plan de Desarrollo Departamental 2020-2023 "Arauca Primero: Paz, Desarrollo y Equidad". Recuperado de https://www.arauca.gov.co/plan-de-desarrollo-2020-2023%20versi%C3%B3n%20final.pdf</w:t>
      </w:r>
    </w:p>
    <w:p w14:paraId="46C15706" w14:textId="77777777" w:rsidR="00B67C7F" w:rsidRPr="00B67C7F" w:rsidRDefault="00B67C7F" w:rsidP="00B67C7F">
      <w:pPr>
        <w:ind w:left="720" w:hanging="720"/>
        <w:rPr>
          <w:lang w:val="es-VE"/>
        </w:rPr>
      </w:pPr>
      <w:r w:rsidRPr="00B67C7F">
        <w:rPr>
          <w:lang w:val="es-VE"/>
        </w:rPr>
        <w:t>Gómez F., Pardo M., Reyes P. y Jerez M., (2022). Investigación Cualitativa: Comprender la vida social. (Edición Kindle).</w:t>
      </w:r>
    </w:p>
    <w:p w14:paraId="02344A3D" w14:textId="77777777" w:rsidR="00B67C7F" w:rsidRPr="00B67C7F" w:rsidRDefault="00B67C7F" w:rsidP="00B67C7F">
      <w:pPr>
        <w:ind w:left="720" w:hanging="720"/>
        <w:rPr>
          <w:lang w:val="es-VE"/>
        </w:rPr>
      </w:pPr>
      <w:r w:rsidRPr="00B67C7F">
        <w:rPr>
          <w:lang w:val="es-VE"/>
        </w:rPr>
        <w:t>Gómez J., (2019). Educación para la ciudadanía: una revisión teórica. Revista de Estudios Sociales, (69), 186 – 194.</w:t>
      </w:r>
    </w:p>
    <w:p w14:paraId="2B10BD75" w14:textId="77777777" w:rsidR="00B67C7F" w:rsidRPr="00B67C7F" w:rsidRDefault="00B67C7F" w:rsidP="00B67C7F">
      <w:pPr>
        <w:ind w:left="720" w:hanging="720"/>
        <w:rPr>
          <w:lang w:val="es-VE"/>
        </w:rPr>
      </w:pPr>
      <w:r w:rsidRPr="00B67C7F">
        <w:rPr>
          <w:lang w:val="es-VE"/>
        </w:rPr>
        <w:t>González J., (2020). La investigación cualitativa. ECOE Ediciones.</w:t>
      </w:r>
    </w:p>
    <w:p w14:paraId="3C410D4B" w14:textId="77777777" w:rsidR="00B67C7F" w:rsidRPr="00B67C7F" w:rsidRDefault="00B67C7F" w:rsidP="00B67C7F">
      <w:pPr>
        <w:ind w:left="720" w:hanging="720"/>
        <w:rPr>
          <w:lang w:val="es-VE"/>
        </w:rPr>
      </w:pPr>
      <w:r w:rsidRPr="00B67C7F">
        <w:rPr>
          <w:lang w:val="es-VE"/>
        </w:rPr>
        <w:t>González J., 2006. Derecho Ambiental Colombiano. Parte General. Tomo 1. Universidad Externado.83 p.</w:t>
      </w:r>
    </w:p>
    <w:p w14:paraId="26A7D448" w14:textId="77777777" w:rsidR="00B67C7F" w:rsidRPr="00B67C7F" w:rsidRDefault="00B67C7F" w:rsidP="00B67C7F">
      <w:pPr>
        <w:ind w:left="720" w:hanging="720"/>
        <w:rPr>
          <w:lang w:val="es-VE"/>
        </w:rPr>
      </w:pPr>
      <w:r w:rsidRPr="00B67C7F">
        <w:rPr>
          <w:lang w:val="es-VE"/>
        </w:rPr>
        <w:t>Hernández L., (Julio 2018). Política petrolera en un régimen y un Gobierno de Seguridad. Periódico UNAL. https://unperiodico.unal.edu.co/pages/blog/detail/politica-petrolera-en-un-regimen-y-un-gobierno-de-seguridad/5</w:t>
      </w:r>
    </w:p>
    <w:p w14:paraId="0F87A66D" w14:textId="77777777" w:rsidR="00B67C7F" w:rsidRPr="00B67C7F" w:rsidRDefault="00B67C7F" w:rsidP="00B67C7F">
      <w:pPr>
        <w:ind w:left="720" w:hanging="720"/>
        <w:rPr>
          <w:lang w:val="es-VE"/>
        </w:rPr>
      </w:pPr>
      <w:r w:rsidRPr="00B67C7F">
        <w:rPr>
          <w:lang w:val="es-VE"/>
        </w:rPr>
        <w:t>Hernández Sampieri, R., Fernández Collado, C., &amp; Baptista Lucio, P. (2014). Metodología de la investigación (6ta ed.). McGraw Hill.</w:t>
      </w:r>
    </w:p>
    <w:p w14:paraId="62085606" w14:textId="77777777" w:rsidR="00B67C7F" w:rsidRPr="00B67C7F" w:rsidRDefault="00B67C7F" w:rsidP="00B67C7F">
      <w:pPr>
        <w:ind w:left="720" w:hanging="720"/>
        <w:rPr>
          <w:lang w:val="es-VE"/>
        </w:rPr>
      </w:pPr>
      <w:r w:rsidRPr="00B67C7F">
        <w:rPr>
          <w:lang w:val="es-VE"/>
        </w:rPr>
        <w:t>Herrera J., (2017). Control político y rendición de cuentas: hacia una ciudadanía activa y plena. Revista de Ciencias Sociales, (39), 151 – 160 p.</w:t>
      </w:r>
    </w:p>
    <w:p w14:paraId="74D90762" w14:textId="77777777" w:rsidR="00B67C7F" w:rsidRPr="00B67C7F" w:rsidRDefault="00B67C7F" w:rsidP="00B67C7F">
      <w:pPr>
        <w:ind w:left="720" w:hanging="720"/>
        <w:rPr>
          <w:lang w:val="es-VE"/>
        </w:rPr>
      </w:pPr>
      <w:r w:rsidRPr="00B67C7F">
        <w:rPr>
          <w:lang w:val="es-VE"/>
        </w:rPr>
        <w:t>INDEPAZ. (2011). Petróleo y Transformación de Conflictos. INDEPAZ, Bogotá. http://www.indepaz.org.co/wp-content/uploads/2018/08/Petro%CC%81leo-y-Transformacio%CC%81n-de-Conflictos.pdf.</w:t>
      </w:r>
    </w:p>
    <w:p w14:paraId="44FD2753" w14:textId="77777777" w:rsidR="00B67C7F" w:rsidRPr="00B67C7F" w:rsidRDefault="00B67C7F" w:rsidP="00B67C7F">
      <w:pPr>
        <w:ind w:left="720" w:hanging="720"/>
        <w:rPr>
          <w:lang w:val="es-VE"/>
        </w:rPr>
      </w:pPr>
      <w:r w:rsidRPr="00B67C7F">
        <w:rPr>
          <w:lang w:val="es-VE"/>
        </w:rPr>
        <w:lastRenderedPageBreak/>
        <w:t>Informe sobre los Derechos Humanos y el Medio Ambiente en Colombia. https://www.accesoalajusticia.org/wp-content/uploads/2017/04/Informe-sobre-DDHH-y-medio-ambiente-en-Colombia.pdf</w:t>
      </w:r>
    </w:p>
    <w:p w14:paraId="3EDA6435" w14:textId="77777777" w:rsidR="00B67C7F" w:rsidRPr="00B67C7F" w:rsidRDefault="00B67C7F" w:rsidP="00B67C7F">
      <w:pPr>
        <w:ind w:left="720" w:hanging="720"/>
        <w:rPr>
          <w:lang w:val="es-VE"/>
        </w:rPr>
      </w:pPr>
      <w:r w:rsidRPr="00B67C7F">
        <w:rPr>
          <w:lang w:val="es-VE"/>
        </w:rPr>
        <w:t>Instituto Nacional de Seguridad y Salud en el Trabajo (INSST), (s.f.) Control de la contaminación ambiental. https://www.insst.es/documents/94886/162520/Capítulo+55.+Control+de+la+contaminación+ambiental</w:t>
      </w:r>
    </w:p>
    <w:p w14:paraId="5B4322EA" w14:textId="77777777" w:rsidR="00B67C7F" w:rsidRPr="00B67C7F" w:rsidRDefault="00B67C7F" w:rsidP="00B67C7F">
      <w:pPr>
        <w:ind w:left="720" w:hanging="720"/>
        <w:rPr>
          <w:lang w:val="es-VE"/>
        </w:rPr>
      </w:pPr>
      <w:r w:rsidRPr="00B67C7F">
        <w:rPr>
          <w:lang w:val="es-VE"/>
        </w:rPr>
        <w:t>Jaime, F. (2017). Introducción al análisis de políticas públicas [PDF]. Recuperado de http://biblioteca.clacso.edu.ar/Argentina/icsya-unaj/20171114040327/pdf_1260.pdf</w:t>
      </w:r>
    </w:p>
    <w:p w14:paraId="399F46CC" w14:textId="77777777" w:rsidR="00B67C7F" w:rsidRPr="00B67C7F" w:rsidRDefault="00B67C7F" w:rsidP="00B67C7F">
      <w:pPr>
        <w:ind w:left="720" w:hanging="720"/>
        <w:rPr>
          <w:lang w:val="es-VE"/>
        </w:rPr>
      </w:pPr>
      <w:r w:rsidRPr="00B67C7F">
        <w:rPr>
          <w:lang w:val="en-US"/>
        </w:rPr>
        <w:t xml:space="preserve">Krugman, P. (2010). The conscience of a liberal. </w:t>
      </w:r>
      <w:r w:rsidRPr="00B67C7F">
        <w:rPr>
          <w:lang w:val="es-VE"/>
        </w:rPr>
        <w:t>W. W. Norton y Company.</w:t>
      </w:r>
    </w:p>
    <w:p w14:paraId="2E6BC725" w14:textId="77777777" w:rsidR="00B67C7F" w:rsidRPr="00B67C7F" w:rsidRDefault="00B67C7F" w:rsidP="00B67C7F">
      <w:pPr>
        <w:ind w:left="720" w:hanging="720"/>
        <w:rPr>
          <w:lang w:val="es-VE"/>
        </w:rPr>
      </w:pPr>
      <w:r w:rsidRPr="00B67C7F">
        <w:rPr>
          <w:lang w:val="es-VE"/>
        </w:rPr>
        <w:t>Macedo, Beatriz. 2005. “El concepto de sostenibilidad”. Oficina Regional de Educación para América Latina y el Caribe. UNESCO,</w:t>
      </w:r>
    </w:p>
    <w:p w14:paraId="77C39168" w14:textId="77777777" w:rsidR="00B67C7F" w:rsidRPr="00B67C7F" w:rsidRDefault="00B67C7F" w:rsidP="00B67C7F">
      <w:pPr>
        <w:ind w:left="720" w:hanging="720"/>
        <w:rPr>
          <w:lang w:val="es-VE"/>
        </w:rPr>
      </w:pPr>
      <w:r w:rsidRPr="00B67C7F">
        <w:rPr>
          <w:lang w:val="es-VE"/>
        </w:rPr>
        <w:t>Martínez M., (2018). Repertorios de la acción social colectiva frente al extractivismo</w:t>
      </w:r>
    </w:p>
    <w:p w14:paraId="24AE411D" w14:textId="77777777" w:rsidR="00B67C7F" w:rsidRPr="00B67C7F" w:rsidRDefault="00B67C7F" w:rsidP="00B67C7F">
      <w:pPr>
        <w:ind w:left="720" w:hanging="720"/>
        <w:rPr>
          <w:lang w:val="es-VE"/>
        </w:rPr>
      </w:pPr>
      <w:r w:rsidRPr="00B67C7F">
        <w:rPr>
          <w:lang w:val="es-VE"/>
        </w:rPr>
        <w:t>Martínez, J., &amp; Delgado, C., (2017). Caracterización Departamental – Fededesarrollo. https://www.repository.fedesarrollo.org.co/bitstream/handle/11445/3509/Repor_Septiembre_2017_Martinez_y_Delgado_Arauca.pdf?sequence=1&amp;isAllowed=y</w:t>
      </w:r>
    </w:p>
    <w:p w14:paraId="4C04B29A" w14:textId="77777777" w:rsidR="00B67C7F" w:rsidRPr="00B67C7F" w:rsidRDefault="00B67C7F" w:rsidP="00B67C7F">
      <w:pPr>
        <w:ind w:left="720" w:hanging="720"/>
        <w:rPr>
          <w:lang w:val="es-VE"/>
        </w:rPr>
      </w:pPr>
      <w:r w:rsidRPr="00B67C7F">
        <w:rPr>
          <w:lang w:val="es-VE"/>
        </w:rPr>
        <w:t>Ministerio de Arauca. (2020). Diagnósticos del Plan de Desarrollo Municipal de Arauca 2020-2023 [Documento PDF]. Recuperado de https://www.arauca-arauca.gov.co/Transparencia/Documents/DIAGNÓSTICOS%20PDM%202020-2023.pdf</w:t>
      </w:r>
    </w:p>
    <w:p w14:paraId="6B449935" w14:textId="77777777" w:rsidR="00B67C7F" w:rsidRPr="00B67C7F" w:rsidRDefault="00B67C7F" w:rsidP="00B67C7F">
      <w:pPr>
        <w:ind w:left="720" w:hanging="720"/>
        <w:rPr>
          <w:lang w:val="es-VE"/>
        </w:rPr>
      </w:pPr>
      <w:r w:rsidRPr="00B67C7F">
        <w:rPr>
          <w:lang w:val="es-VE"/>
        </w:rPr>
        <w:t>Ministerio de Minas y Energía de Colombia. (2022). Cadena del Petróleo. Recuperado de https://www1.upme.gov.co/Hidrocarburos/publicaciones/CadenadelPetroleo_sp.pdf</w:t>
      </w:r>
    </w:p>
    <w:p w14:paraId="41B6693C" w14:textId="77777777" w:rsidR="00B67C7F" w:rsidRPr="00B67C7F" w:rsidRDefault="00B67C7F" w:rsidP="00B67C7F">
      <w:pPr>
        <w:ind w:left="720" w:hanging="720"/>
        <w:rPr>
          <w:lang w:val="es-VE"/>
        </w:rPr>
      </w:pPr>
      <w:r w:rsidRPr="00B67C7F">
        <w:rPr>
          <w:lang w:val="es-VE"/>
        </w:rPr>
        <w:lastRenderedPageBreak/>
        <w:t>Ministerio de Minas y Energía. (2022). Boletín Estadístico Mensual - Julio de 2022. Recuperado de https://www.minenergia.gov.co/documents/10192/14932/BoletinEstadisticoMensual-Julio2022.pdf</w:t>
      </w:r>
    </w:p>
    <w:p w14:paraId="0DEFFAB1" w14:textId="77777777" w:rsidR="00B67C7F" w:rsidRPr="00B67C7F" w:rsidRDefault="00B67C7F" w:rsidP="00B67C7F">
      <w:pPr>
        <w:ind w:left="720" w:hanging="720"/>
        <w:rPr>
          <w:lang w:val="es-VE"/>
        </w:rPr>
      </w:pPr>
      <w:r w:rsidRPr="00B67C7F">
        <w:rPr>
          <w:lang w:val="es-VE"/>
        </w:rPr>
        <w:t>Ministerio del Interior. DECRETO 321 DE 1999. (febrero 17). https://www.minambiente.gov.co/images/normativa/app/decretos/25-dec_0321_1999.pdf</w:t>
      </w:r>
    </w:p>
    <w:p w14:paraId="4A710E40" w14:textId="77777777" w:rsidR="00B67C7F" w:rsidRPr="00B67C7F" w:rsidRDefault="00B67C7F" w:rsidP="00B67C7F">
      <w:pPr>
        <w:ind w:left="720" w:hanging="720"/>
        <w:rPr>
          <w:lang w:val="en-US"/>
        </w:rPr>
      </w:pPr>
      <w:r w:rsidRPr="00B67C7F">
        <w:rPr>
          <w:lang w:val="es-VE"/>
        </w:rPr>
        <w:t xml:space="preserve">Mol A., y Spaargaren, G. (2019). </w:t>
      </w:r>
      <w:r w:rsidRPr="00B67C7F">
        <w:rPr>
          <w:lang w:val="en-US"/>
        </w:rPr>
        <w:t>Ecological modernization theory in ecological policy. In The Routledge Handbook of Ecological Economics (pp. 217 – 231). Routledge.</w:t>
      </w:r>
    </w:p>
    <w:p w14:paraId="6E3C7EB2" w14:textId="77777777" w:rsidR="00B67C7F" w:rsidRPr="00B67C7F" w:rsidRDefault="00B67C7F" w:rsidP="00B67C7F">
      <w:pPr>
        <w:ind w:left="720" w:hanging="720"/>
        <w:rPr>
          <w:lang w:val="es-VE"/>
        </w:rPr>
      </w:pPr>
      <w:r w:rsidRPr="00B67C7F">
        <w:rPr>
          <w:lang w:val="en-US"/>
        </w:rPr>
        <w:t xml:space="preserve">Montero M., (2021). </w:t>
      </w:r>
      <w:r w:rsidRPr="00B67C7F">
        <w:rPr>
          <w:lang w:val="es-VE"/>
        </w:rPr>
        <w:t>Investigación cualitativa: Una aproximación desde la experiencia. Ediciones Ciccus.</w:t>
      </w:r>
    </w:p>
    <w:p w14:paraId="21D55D84" w14:textId="77777777" w:rsidR="00B67C7F" w:rsidRPr="00B67C7F" w:rsidRDefault="00B67C7F" w:rsidP="00B67C7F">
      <w:pPr>
        <w:ind w:left="720" w:hanging="720"/>
        <w:rPr>
          <w:lang w:val="es-VE"/>
        </w:rPr>
      </w:pPr>
      <w:r w:rsidRPr="00B67C7F">
        <w:rPr>
          <w:lang w:val="es-VE"/>
        </w:rPr>
        <w:t xml:space="preserve">Montero, M. (2021). Investigación cualitativa: Una aproximación desde la experiencia. (83 p.) </w:t>
      </w:r>
    </w:p>
    <w:p w14:paraId="11714555" w14:textId="77777777" w:rsidR="00B67C7F" w:rsidRPr="00B67C7F" w:rsidRDefault="00B67C7F" w:rsidP="00B67C7F">
      <w:pPr>
        <w:ind w:left="720" w:hanging="720"/>
        <w:rPr>
          <w:lang w:val="es-VE"/>
        </w:rPr>
      </w:pPr>
      <w:r w:rsidRPr="00B67C7F">
        <w:rPr>
          <w:lang w:val="es-VE"/>
        </w:rPr>
        <w:t>Montoya J. y González F., (2016). El petróleo en Colombia: entre los conflictos armados y la inequidad. Perspectivas Internacionales, 13(1), 129 – 150 p.</w:t>
      </w:r>
    </w:p>
    <w:p w14:paraId="417D8015" w14:textId="77777777" w:rsidR="00B67C7F" w:rsidRPr="00B67C7F" w:rsidRDefault="00B67C7F" w:rsidP="00B67C7F">
      <w:pPr>
        <w:ind w:left="720" w:hanging="720"/>
        <w:rPr>
          <w:lang w:val="es-VE"/>
        </w:rPr>
      </w:pPr>
      <w:r w:rsidRPr="00B67C7F">
        <w:rPr>
          <w:lang w:val="es-VE"/>
        </w:rPr>
        <w:t>Moreno P., (2008) Hipótesis de captura del Estado, en Monografía político-electoral departamento de Arauca 1997-2007, Bogotá: Misión de Observación Electoral, Corporación Nuevo Arco Iris."</w:t>
      </w:r>
    </w:p>
    <w:p w14:paraId="06A773EF" w14:textId="77777777" w:rsidR="00B67C7F" w:rsidRPr="00B67C7F" w:rsidRDefault="00B67C7F" w:rsidP="00B67C7F">
      <w:pPr>
        <w:ind w:left="720" w:hanging="720"/>
        <w:rPr>
          <w:lang w:val="es-VE"/>
        </w:rPr>
      </w:pPr>
      <w:r w:rsidRPr="00B67C7F">
        <w:rPr>
          <w:lang w:val="es-VE"/>
        </w:rPr>
        <w:t>Naranjo, V. 1998. Corte Constitucional. Sentencia C – 596.</w:t>
      </w:r>
    </w:p>
    <w:p w14:paraId="6117442E" w14:textId="77777777" w:rsidR="00B67C7F" w:rsidRPr="00B67C7F" w:rsidRDefault="00B67C7F" w:rsidP="00B67C7F">
      <w:pPr>
        <w:ind w:left="720" w:hanging="720"/>
        <w:rPr>
          <w:lang w:val="es-VE"/>
        </w:rPr>
      </w:pPr>
      <w:r w:rsidRPr="00B67C7F">
        <w:rPr>
          <w:lang w:val="es-VE"/>
        </w:rPr>
        <w:t>Naranjo, V. 2000. Sentencia C – 431.</w:t>
      </w:r>
    </w:p>
    <w:p w14:paraId="549F86EE" w14:textId="77777777" w:rsidR="00B67C7F" w:rsidRPr="00B67C7F" w:rsidRDefault="00B67C7F" w:rsidP="00B67C7F">
      <w:pPr>
        <w:ind w:left="720" w:hanging="720"/>
        <w:rPr>
          <w:lang w:val="es-VE"/>
        </w:rPr>
      </w:pPr>
      <w:r w:rsidRPr="00B67C7F">
        <w:rPr>
          <w:lang w:val="es-VE"/>
        </w:rPr>
        <w:t>Naranjo, V. 2003.Corte Constitucional. Sentencia C – 894.</w:t>
      </w:r>
    </w:p>
    <w:p w14:paraId="070839B9" w14:textId="77777777" w:rsidR="00B67C7F" w:rsidRPr="00B67C7F" w:rsidRDefault="00B67C7F" w:rsidP="00B67C7F">
      <w:pPr>
        <w:ind w:left="720" w:hanging="720"/>
        <w:rPr>
          <w:lang w:val="es-VE"/>
        </w:rPr>
      </w:pPr>
      <w:r w:rsidRPr="00B67C7F">
        <w:rPr>
          <w:lang w:val="es-VE"/>
        </w:rPr>
        <w:t>Ouriques N., Domínguez A., Bialakowsky A., Favieri F., Victoria, M. y Bustelo, P. (2019). Ensaios Alternativos Latino-Americanos de Educação Física. CLACSO.</w:t>
      </w:r>
    </w:p>
    <w:p w14:paraId="619B18D7" w14:textId="77777777" w:rsidR="00B67C7F" w:rsidRPr="00B67C7F" w:rsidRDefault="00B67C7F" w:rsidP="00B67C7F">
      <w:pPr>
        <w:ind w:left="720" w:hanging="720"/>
        <w:rPr>
          <w:lang w:val="es-VE"/>
        </w:rPr>
      </w:pPr>
      <w:r w:rsidRPr="00B67C7F">
        <w:rPr>
          <w:lang w:val="es-VE"/>
        </w:rPr>
        <w:t>Pardo A., (2018). Política, promesas y poder: las promesas electorales en las campañas presidenciales de Colombia. Revista de Ciencias Sociales (Ve), 24(3), 455-468.</w:t>
      </w:r>
    </w:p>
    <w:p w14:paraId="1614D782" w14:textId="77777777" w:rsidR="00B67C7F" w:rsidRPr="00B67C7F" w:rsidRDefault="00B67C7F" w:rsidP="00B67C7F">
      <w:pPr>
        <w:ind w:left="720" w:hanging="720"/>
        <w:rPr>
          <w:lang w:val="en-US"/>
        </w:rPr>
      </w:pPr>
      <w:r w:rsidRPr="00B67C7F">
        <w:rPr>
          <w:lang w:val="es-VE"/>
        </w:rPr>
        <w:lastRenderedPageBreak/>
        <w:t xml:space="preserve">Prada D. (2012). La transformación de la economía petrolera en Colombia. </w:t>
      </w:r>
      <w:r w:rsidRPr="00B67C7F">
        <w:rPr>
          <w:lang w:val="en-US"/>
        </w:rPr>
        <w:t>CEPAL. https://repositorio.cepal.org/bitstream/handle/11362/37635/S1200662_es.pdf?sequence=1yisAllowed=y</w:t>
      </w:r>
    </w:p>
    <w:p w14:paraId="389C632E" w14:textId="77777777" w:rsidR="00B67C7F" w:rsidRPr="00B67C7F" w:rsidRDefault="00B67C7F" w:rsidP="00B67C7F">
      <w:pPr>
        <w:ind w:left="720" w:hanging="720"/>
        <w:rPr>
          <w:lang w:val="en-US"/>
        </w:rPr>
      </w:pPr>
      <w:r w:rsidRPr="00B67C7F">
        <w:rPr>
          <w:lang w:val="en-US"/>
        </w:rPr>
        <w:t xml:space="preserve">Ramírez (2017). </w:t>
      </w:r>
      <w:proofErr w:type="spellStart"/>
      <w:r w:rsidRPr="00B67C7F">
        <w:rPr>
          <w:lang w:val="en-US"/>
        </w:rPr>
        <w:t>Oresumenbservation</w:t>
      </w:r>
      <w:proofErr w:type="spellEnd"/>
      <w:r w:rsidRPr="00B67C7F">
        <w:rPr>
          <w:lang w:val="en-US"/>
        </w:rPr>
        <w:t>. Qualitative Health Research, 5(3), 366 – 388 p.</w:t>
      </w:r>
    </w:p>
    <w:p w14:paraId="6295A417" w14:textId="77777777" w:rsidR="00B67C7F" w:rsidRPr="00B67C7F" w:rsidRDefault="00B67C7F" w:rsidP="00B67C7F">
      <w:pPr>
        <w:ind w:left="720" w:hanging="720"/>
        <w:rPr>
          <w:lang w:val="es-VE"/>
        </w:rPr>
      </w:pPr>
      <w:r w:rsidRPr="00B67C7F">
        <w:rPr>
          <w:lang w:val="en-US"/>
        </w:rPr>
        <w:t xml:space="preserve">Ramírez, M. (2017). </w:t>
      </w:r>
      <w:r w:rsidRPr="00B67C7F">
        <w:rPr>
          <w:lang w:val="es-VE"/>
        </w:rPr>
        <w:t>Guía didáctica: metodología de la investigación. Recuperado de https://www.uv.mx/rmipe/files/2017/02/Guia-didactica-metodologia-de-la-investigacion.pdf</w:t>
      </w:r>
    </w:p>
    <w:p w14:paraId="21C4F208" w14:textId="77777777" w:rsidR="00B67C7F" w:rsidRPr="00B67C7F" w:rsidRDefault="00B67C7F" w:rsidP="00B67C7F">
      <w:pPr>
        <w:ind w:left="720" w:hanging="720"/>
        <w:rPr>
          <w:lang w:val="es-VE"/>
        </w:rPr>
      </w:pPr>
      <w:r w:rsidRPr="00B67C7F">
        <w:rPr>
          <w:lang w:val="es-VE"/>
        </w:rPr>
        <w:t>Rentaría, J. 2022. Corte Constitucional, Sentencia C- 671 de 2001. Resolución No. 00648. 22p.</w:t>
      </w:r>
    </w:p>
    <w:p w14:paraId="1B85D10F" w14:textId="77777777" w:rsidR="00B67C7F" w:rsidRPr="00B67C7F" w:rsidRDefault="00B67C7F" w:rsidP="00B67C7F">
      <w:pPr>
        <w:ind w:left="720" w:hanging="720"/>
        <w:rPr>
          <w:lang w:val="es-VE"/>
        </w:rPr>
      </w:pPr>
      <w:r w:rsidRPr="00B67C7F">
        <w:rPr>
          <w:lang w:val="es-VE"/>
        </w:rPr>
        <w:t>Revista de la Facultad de Derecho y Ciencias Políticas, Revista Republicana • ISSN: 1909 - 4450 Núm. 26, Enero – junio de 2019, págs. 143-169 https://creativecommons.org/licenses/by/4.0/ Extractivismo, Derecho y Conflicto Social en Colombia</w:t>
      </w:r>
    </w:p>
    <w:p w14:paraId="77B1F01B" w14:textId="77777777" w:rsidR="00B67C7F" w:rsidRPr="00B67C7F" w:rsidRDefault="00B67C7F" w:rsidP="00B67C7F">
      <w:pPr>
        <w:ind w:left="720" w:hanging="720"/>
        <w:rPr>
          <w:lang w:val="es-VE"/>
        </w:rPr>
      </w:pPr>
      <w:r w:rsidRPr="00B67C7F">
        <w:rPr>
          <w:lang w:val="es-VE"/>
        </w:rPr>
        <w:t>Rivera L., Herrera L., y Garzón M., (2012). Informe Especial sobre Minera, conflictos sociales y violación de derechos humanos en Colombia. Programa por la Paz, CINEP.</w:t>
      </w:r>
    </w:p>
    <w:p w14:paraId="00553CD7" w14:textId="77777777" w:rsidR="00B67C7F" w:rsidRPr="00B67C7F" w:rsidRDefault="00B67C7F" w:rsidP="00B67C7F">
      <w:pPr>
        <w:ind w:left="720" w:hanging="720"/>
        <w:rPr>
          <w:lang w:val="es-VE"/>
        </w:rPr>
      </w:pPr>
      <w:r w:rsidRPr="00B67C7F">
        <w:rPr>
          <w:lang w:val="es-VE"/>
        </w:rPr>
        <w:t xml:space="preserve">Rodríguez C., Urrego L., y Sánchez E. (2020). </w:t>
      </w:r>
      <w:r w:rsidRPr="00B67C7F">
        <w:rPr>
          <w:lang w:val="en-US"/>
        </w:rPr>
        <w:t xml:space="preserve">Rainfall variability and trends analysis in the department of Arauca, Colombia (1978-2018). </w:t>
      </w:r>
      <w:r w:rsidRPr="00B67C7F">
        <w:rPr>
          <w:lang w:val="es-VE"/>
        </w:rPr>
        <w:t>Atmosfera, 33(4), 423-439p.</w:t>
      </w:r>
    </w:p>
    <w:p w14:paraId="610BAF7D" w14:textId="77777777" w:rsidR="00B67C7F" w:rsidRPr="00B67C7F" w:rsidRDefault="00B67C7F" w:rsidP="00B67C7F">
      <w:pPr>
        <w:ind w:left="720" w:hanging="720"/>
        <w:rPr>
          <w:lang w:val="es-VE"/>
        </w:rPr>
      </w:pPr>
      <w:r w:rsidRPr="00B67C7F">
        <w:rPr>
          <w:lang w:val="es-VE"/>
        </w:rPr>
        <w:t>Rutas del Conflicto. Herramienta Interactiva de los Convenios de Cooperación. (24 de julio 2019). http://rutasdelconflicto.com/convenios-fuerza-justicia/home#herramienta</w:t>
      </w:r>
    </w:p>
    <w:p w14:paraId="18582EC6" w14:textId="77777777" w:rsidR="00B67C7F" w:rsidRPr="00B67C7F" w:rsidRDefault="00B67C7F" w:rsidP="00B67C7F">
      <w:pPr>
        <w:ind w:left="720" w:hanging="720"/>
        <w:rPr>
          <w:lang w:val="es-VE"/>
        </w:rPr>
      </w:pPr>
      <w:r w:rsidRPr="00B67C7F">
        <w:rPr>
          <w:lang w:val="es-VE"/>
        </w:rPr>
        <w:t>Semana. (2022). Arauca: territorio del ELN. https://www.semana.com/nacion/articulo/arauca-territorio-del-eln/202253/</w:t>
      </w:r>
    </w:p>
    <w:p w14:paraId="0A07140F" w14:textId="77777777" w:rsidR="00B67C7F" w:rsidRPr="00B67C7F" w:rsidRDefault="00B67C7F" w:rsidP="00B67C7F">
      <w:pPr>
        <w:ind w:left="720" w:hanging="720"/>
        <w:rPr>
          <w:lang w:val="es-VE"/>
        </w:rPr>
      </w:pPr>
      <w:r w:rsidRPr="00B67C7F">
        <w:rPr>
          <w:lang w:val="es-VE"/>
        </w:rPr>
        <w:t>Tamayo, W. A. (2017). El conflicto en Arauca: entre los combustibles fósiles y los territorios campesinos e indígenas. Revista CES Derecho, 8 (2), 205 – 224.</w:t>
      </w:r>
    </w:p>
    <w:p w14:paraId="4C994AC8" w14:textId="77777777" w:rsidR="00B67C7F" w:rsidRPr="00B67C7F" w:rsidRDefault="00B67C7F" w:rsidP="00B67C7F">
      <w:pPr>
        <w:ind w:left="720" w:hanging="720"/>
        <w:rPr>
          <w:lang w:val="es-VE"/>
        </w:rPr>
      </w:pPr>
      <w:r w:rsidRPr="00B67C7F">
        <w:rPr>
          <w:lang w:val="es-VE"/>
        </w:rPr>
        <w:lastRenderedPageBreak/>
        <w:t>Taylor, S. J., &amp; Bogdan, R. (2020). Introducción a Los Métodos Cualitativos de Investigación [PDF]. Recuperado de https://pics.unison.mx/maestria/wp-</w:t>
      </w:r>
    </w:p>
    <w:p w14:paraId="2FD6B180" w14:textId="77777777" w:rsidR="00B67C7F" w:rsidRPr="00B67C7F" w:rsidRDefault="00B67C7F" w:rsidP="00B67C7F">
      <w:pPr>
        <w:ind w:left="720" w:hanging="720"/>
        <w:rPr>
          <w:lang w:val="es-VE"/>
        </w:rPr>
      </w:pPr>
      <w:r w:rsidRPr="00B67C7F">
        <w:rPr>
          <w:lang w:val="es-VE"/>
        </w:rPr>
        <w:t>Tobón C., Estrada, R. D., y Ruiz, E. F. (2018). Caracterización del clima del departamento de Arauca, Colombia, entre 1981 y 2010. Revista Facultad de Ingeniería, (84), 78 – 90 p.</w:t>
      </w:r>
    </w:p>
    <w:p w14:paraId="5A6442FB" w14:textId="77777777" w:rsidR="00B67C7F" w:rsidRPr="00B67C7F" w:rsidRDefault="00B67C7F" w:rsidP="00B67C7F">
      <w:pPr>
        <w:ind w:left="720" w:hanging="720"/>
        <w:rPr>
          <w:lang w:val="es-VE"/>
        </w:rPr>
      </w:pPr>
      <w:r w:rsidRPr="00B67C7F">
        <w:rPr>
          <w:lang w:val="es-VE"/>
        </w:rPr>
        <w:t>Torres, I. (2014). Dimensiones del extractivismo minero en Colombia. Análisis de las racionalidades de gobierno durante la última década. Análisis Político, 27, 45-45.</w:t>
      </w:r>
    </w:p>
    <w:p w14:paraId="536A7BF6" w14:textId="77777777" w:rsidR="00B67C7F" w:rsidRPr="00B67C7F" w:rsidRDefault="00B67C7F" w:rsidP="00B67C7F">
      <w:pPr>
        <w:ind w:left="720" w:hanging="720"/>
        <w:rPr>
          <w:lang w:val="es-VE"/>
        </w:rPr>
      </w:pPr>
      <w:r w:rsidRPr="00B67C7F">
        <w:rPr>
          <w:lang w:val="es-VE"/>
        </w:rPr>
        <w:t>Uribe M., Ila P., Sánchez, L., Vásquez T., Herrera N., Blekeer, M., Pecaut, D., Isaacson, A., y Lira, E. (2013). Basta Ya! Colombia: Memorias de guerra y dignidad. Imprenta Nacional de Colombia.</w:t>
      </w:r>
    </w:p>
    <w:p w14:paraId="372271F9" w14:textId="77777777" w:rsidR="00B67C7F" w:rsidRPr="00B67C7F" w:rsidRDefault="00B67C7F" w:rsidP="00B67C7F">
      <w:pPr>
        <w:ind w:left="720" w:hanging="720"/>
        <w:rPr>
          <w:lang w:val="es-VE"/>
        </w:rPr>
      </w:pPr>
      <w:r w:rsidRPr="00B67C7F">
        <w:rPr>
          <w:lang w:val="es-VE"/>
        </w:rPr>
        <w:t>Vargas T., (2010, octubre 23). “La política como herramienta de cambio”, Página/12. https://www.pagina12.com.ar/diario/elpais/subnotas/155579-49922-2010-10-23.html</w:t>
      </w:r>
    </w:p>
    <w:p w14:paraId="3F7B1C9F" w14:textId="77777777" w:rsidR="00B67C7F" w:rsidRPr="00B67C7F" w:rsidRDefault="00B67C7F" w:rsidP="00B67C7F">
      <w:pPr>
        <w:ind w:left="720" w:hanging="720"/>
        <w:rPr>
          <w:lang w:val="es-VE"/>
        </w:rPr>
      </w:pPr>
      <w:r w:rsidRPr="00B67C7F">
        <w:rPr>
          <w:lang w:val="es-VE"/>
        </w:rPr>
        <w:t>Vega F., (2018). Comunicación y educación ambiental en México. Comunicación y Sociedad, (25), 191-216. Recuperado de https://www.scielo.org.mx/pdf/comso/n25/n25a9.pdf</w:t>
      </w:r>
    </w:p>
    <w:p w14:paraId="7105DE52" w14:textId="77777777" w:rsidR="00B67C7F" w:rsidRPr="00B67C7F" w:rsidRDefault="00B67C7F" w:rsidP="00B67C7F">
      <w:pPr>
        <w:ind w:left="720" w:hanging="720"/>
        <w:rPr>
          <w:lang w:val="en-US"/>
        </w:rPr>
      </w:pPr>
      <w:r w:rsidRPr="00B67C7F">
        <w:rPr>
          <w:lang w:val="es-VE"/>
        </w:rPr>
        <w:t xml:space="preserve">Verba S., Schlozman K. y Brady H., (2017). </w:t>
      </w:r>
      <w:r w:rsidRPr="00B67C7F">
        <w:rPr>
          <w:lang w:val="en-US"/>
        </w:rPr>
        <w:t>Unequal Political Voice. Princeton University Press.</w:t>
      </w:r>
    </w:p>
    <w:p w14:paraId="092ED279" w14:textId="77777777" w:rsidR="00B67C7F" w:rsidRPr="00B67C7F" w:rsidRDefault="00B67C7F" w:rsidP="00B67C7F">
      <w:pPr>
        <w:ind w:left="720" w:hanging="720"/>
        <w:rPr>
          <w:lang w:val="es-VE"/>
        </w:rPr>
      </w:pPr>
      <w:r w:rsidRPr="00B67C7F">
        <w:rPr>
          <w:lang w:val="es-VE"/>
        </w:rPr>
        <w:t>Vidal V., (2019) “Plan de Desarrollo Distrital 2020 – 2023 Buenaventura con Dignidad, https://www.buenaventuracomovamos.org/wp-content/uploads/2020/05/PDD-BUENAVENTURA-CON-DIGNIDAD-2020-2023-V1-280220-final-.pdf</w:t>
      </w:r>
    </w:p>
    <w:p w14:paraId="575F17EC" w14:textId="644D27F9" w:rsidR="00CA0E73" w:rsidRPr="00CF550F" w:rsidRDefault="00B67C7F" w:rsidP="00B67C7F">
      <w:pPr>
        <w:ind w:left="720" w:hanging="720"/>
        <w:rPr>
          <w:lang w:val="es-VE"/>
        </w:rPr>
      </w:pPr>
      <w:r w:rsidRPr="00B67C7F">
        <w:rPr>
          <w:lang w:val="es-VE"/>
        </w:rPr>
        <w:t>Vygotsky, L. S., (2017). La formación social de la mente. Barcelona, España: Paidós.</w:t>
      </w:r>
    </w:p>
    <w:p w14:paraId="1C55047B" w14:textId="77777777" w:rsidR="00CA0E73" w:rsidRPr="00CF550F" w:rsidRDefault="00CA0E73" w:rsidP="00504E58">
      <w:pPr>
        <w:ind w:left="720" w:hanging="720"/>
        <w:rPr>
          <w:lang w:val="es-VE"/>
        </w:rPr>
      </w:pPr>
    </w:p>
    <w:p w14:paraId="18AD7B4B" w14:textId="1E83FBC3" w:rsidR="00504E58" w:rsidRPr="00CF550F" w:rsidRDefault="00504E58" w:rsidP="00504E58">
      <w:pPr>
        <w:ind w:left="720" w:hanging="720"/>
        <w:rPr>
          <w:b/>
          <w:bCs/>
          <w:lang w:val="es-VE"/>
        </w:rPr>
      </w:pPr>
      <w:r w:rsidRPr="00CF550F">
        <w:rPr>
          <w:b/>
          <w:bCs/>
          <w:lang w:val="es-VE"/>
        </w:rPr>
        <w:t>Bibliografía No Citada</w:t>
      </w:r>
    </w:p>
    <w:p w14:paraId="5EC63306" w14:textId="77777777" w:rsidR="00504E58" w:rsidRPr="00CF550F" w:rsidRDefault="00504E58" w:rsidP="00504E58">
      <w:pPr>
        <w:ind w:left="720" w:hanging="720"/>
        <w:rPr>
          <w:lang w:val="es-VE"/>
        </w:rPr>
      </w:pPr>
    </w:p>
    <w:p w14:paraId="6B6827B8" w14:textId="77777777" w:rsidR="00504E58" w:rsidRPr="00CF550F" w:rsidRDefault="00504E58" w:rsidP="00504E58">
      <w:pPr>
        <w:ind w:left="720" w:hanging="720"/>
      </w:pPr>
      <w:r w:rsidRPr="00CF550F">
        <w:t>Casasús, J. (1985). Ideología y análisis de medios de comunicación. España: Editorial Mitre.</w:t>
      </w:r>
    </w:p>
    <w:p w14:paraId="4EA04198" w14:textId="77777777" w:rsidR="00504E58" w:rsidRPr="00CF550F" w:rsidRDefault="00504E58" w:rsidP="00504E58">
      <w:pPr>
        <w:ind w:left="720" w:hanging="720"/>
      </w:pPr>
      <w:r w:rsidRPr="00CF550F">
        <w:lastRenderedPageBreak/>
        <w:t>Dewey, J. (1998). Democracia y educación. MORATA. Su pensamiento es una influencia importante en la corriente del constructivismo.</w:t>
      </w:r>
    </w:p>
    <w:p w14:paraId="75013118" w14:textId="77777777" w:rsidR="00504E58" w:rsidRPr="00CF550F" w:rsidRDefault="00504E58" w:rsidP="00504E58">
      <w:pPr>
        <w:ind w:left="720" w:hanging="720"/>
      </w:pPr>
      <w:r w:rsidRPr="00CF550F">
        <w:t xml:space="preserve">Escobar, R. 2022. Resolución </w:t>
      </w:r>
      <w:proofErr w:type="spellStart"/>
      <w:r w:rsidRPr="00CF550F">
        <w:t>N°</w:t>
      </w:r>
      <w:proofErr w:type="spellEnd"/>
      <w:r w:rsidRPr="00CF550F">
        <w:t xml:space="preserve"> 0068. 11 p.</w:t>
      </w:r>
    </w:p>
    <w:p w14:paraId="49C54D7F" w14:textId="77777777" w:rsidR="00504E58" w:rsidRPr="00CF550F" w:rsidRDefault="00504E58" w:rsidP="00504E58">
      <w:pPr>
        <w:ind w:left="720" w:hanging="720"/>
      </w:pPr>
      <w:r w:rsidRPr="00CF550F">
        <w:t>Extractivista e Inversión Extranjera en Colombia. Revista de Economía del Caribe</w:t>
      </w:r>
    </w:p>
    <w:p w14:paraId="313ACAA5" w14:textId="77777777" w:rsidR="00504E58" w:rsidRPr="00CF550F" w:rsidRDefault="00504E58" w:rsidP="00504E58">
      <w:pPr>
        <w:ind w:left="720" w:hanging="720"/>
      </w:pPr>
      <w:r w:rsidRPr="00CF550F">
        <w:t xml:space="preserve">Garzón E., (2019). La responsabilidad social empresarial y su evolución en Colombia. Revista </w:t>
      </w:r>
      <w:proofErr w:type="spellStart"/>
      <w:r w:rsidRPr="00CF550F">
        <w:t>Ecofronteras</w:t>
      </w:r>
      <w:proofErr w:type="spellEnd"/>
      <w:r w:rsidRPr="00CF550F">
        <w:t>, 23(42), 150-162. https://revistas.uexternado.edu.co/index.php/ecoins/article/view/5083/6616</w:t>
      </w:r>
    </w:p>
    <w:p w14:paraId="377CD6B0" w14:textId="77777777" w:rsidR="00504E58" w:rsidRPr="00CF550F" w:rsidRDefault="00504E58" w:rsidP="00504E58">
      <w:pPr>
        <w:ind w:left="720" w:hanging="720"/>
      </w:pPr>
      <w:r w:rsidRPr="00CF550F">
        <w:t>Guevara M., (2010, octubre 23). “La memoria es una cuestión viva y abierta”. Página/12. https://www.pagina12.com.ar/diario/elpais/subnotas/155579-49922-2010-10-23.html</w:t>
      </w:r>
    </w:p>
    <w:p w14:paraId="2C788648" w14:textId="77777777" w:rsidR="00504E58" w:rsidRPr="00CF550F" w:rsidRDefault="00504E58" w:rsidP="00504E58">
      <w:pPr>
        <w:ind w:left="720" w:hanging="720"/>
      </w:pPr>
      <w:r w:rsidRPr="00CF550F">
        <w:t>Instituto Geográfico Agustín Codazzi ISSN: 2390-0016 (En línea) / Vol. 50 / No. 133 / PP. 454 - 481julio - diciembre 2020 / Medellín, Colombia http://dx.doi.org/10.18566/rfdcp.v50n133.a10</w:t>
      </w:r>
    </w:p>
    <w:p w14:paraId="26C4445C" w14:textId="77777777" w:rsidR="00504E58" w:rsidRPr="00CF550F" w:rsidRDefault="00504E58" w:rsidP="00504E58">
      <w:pPr>
        <w:ind w:left="720" w:hanging="720"/>
      </w:pPr>
      <w:proofErr w:type="spellStart"/>
      <w:r w:rsidRPr="00CF550F">
        <w:t>Kroener</w:t>
      </w:r>
      <w:proofErr w:type="spellEnd"/>
      <w:r w:rsidRPr="00CF550F">
        <w:t xml:space="preserve"> S. (octubre de 2018), Petróleo por agua: El oro negro que está secando a Arauca. Semana Rural https://semanarural.com/web/articulo/extraccion-de-petroleo-seco-la-laguna-del-lipa/657</w:t>
      </w:r>
    </w:p>
    <w:p w14:paraId="527F4CD8" w14:textId="77777777" w:rsidR="00504E58" w:rsidRPr="00CF550F" w:rsidRDefault="00504E58" w:rsidP="00504E58">
      <w:pPr>
        <w:ind w:left="720" w:hanging="720"/>
      </w:pPr>
      <w:r w:rsidRPr="00CF550F">
        <w:t>Maya, A. (2003). La diosa Némesis. Desarrollo sostenible o cambio cultural. Colombia: Corporación Universitaria Autónoma de Occidente. Recuperado de http://bdigital.uao.edu.co/bitstream/10614/27/1/T0003124.pdf</w:t>
      </w:r>
    </w:p>
    <w:p w14:paraId="78B3E8FC" w14:textId="77777777" w:rsidR="00504E58" w:rsidRPr="00CF550F" w:rsidRDefault="00504E58" w:rsidP="00504E58">
      <w:pPr>
        <w:ind w:left="720" w:hanging="720"/>
      </w:pPr>
      <w:r w:rsidRPr="00CF550F">
        <w:rPr>
          <w:lang w:val="en-US"/>
        </w:rPr>
        <w:t xml:space="preserve">Mertens D., (2005). Research and evaluation in Education and Psychology: Integrating diversity with quantitative, qualitative, and mixed methods. </w:t>
      </w:r>
      <w:proofErr w:type="spellStart"/>
      <w:r w:rsidRPr="00CF550F">
        <w:t>Thousand</w:t>
      </w:r>
      <w:proofErr w:type="spellEnd"/>
      <w:r w:rsidRPr="00CF550F">
        <w:t xml:space="preserve"> </w:t>
      </w:r>
      <w:proofErr w:type="spellStart"/>
      <w:r w:rsidRPr="00CF550F">
        <w:t>Oaks</w:t>
      </w:r>
      <w:proofErr w:type="spellEnd"/>
      <w:r w:rsidRPr="00CF550F">
        <w:t>: Sage.</w:t>
      </w:r>
    </w:p>
    <w:p w14:paraId="28FE08AE" w14:textId="77777777" w:rsidR="00504E58" w:rsidRPr="00CF550F" w:rsidRDefault="00504E58" w:rsidP="00504E58">
      <w:pPr>
        <w:ind w:left="720" w:hanging="720"/>
      </w:pPr>
      <w:r w:rsidRPr="00CF550F">
        <w:t>Minero en América Latina. Andamios, 15 (37), 43-73p.</w:t>
      </w:r>
    </w:p>
    <w:p w14:paraId="349FBBE0" w14:textId="77777777" w:rsidR="00504E58" w:rsidRPr="00CF550F" w:rsidRDefault="00504E58" w:rsidP="00504E58">
      <w:pPr>
        <w:ind w:left="720" w:hanging="720"/>
        <w:rPr>
          <w:lang w:val="en-US"/>
        </w:rPr>
      </w:pPr>
      <w:r w:rsidRPr="00CF550F">
        <w:t xml:space="preserve">Ministerio de Salud y Protección Social. (2012). Plan Decenal de Salud Pública 2012-2021 . </w:t>
      </w:r>
      <w:r w:rsidRPr="00CF550F">
        <w:rPr>
          <w:lang w:val="en-US"/>
        </w:rPr>
        <w:t>Bogotá, Colombia.</w:t>
      </w:r>
    </w:p>
    <w:p w14:paraId="6EF750D8" w14:textId="77777777" w:rsidR="00504E58" w:rsidRPr="00CF550F" w:rsidRDefault="00504E58" w:rsidP="00504E58">
      <w:pPr>
        <w:ind w:left="720" w:hanging="720"/>
        <w:rPr>
          <w:lang w:val="en-US"/>
        </w:rPr>
      </w:pPr>
      <w:r w:rsidRPr="00CF550F">
        <w:rPr>
          <w:lang w:val="en-US"/>
        </w:rPr>
        <w:lastRenderedPageBreak/>
        <w:t>Moncayo, D. (2021). Limitations for environmental policy implementation in South America: An exploratory study on water governance in Arauca, Colombia. Environmental Development, 40, 100688. https://doi.org/10.1016/j.envdev.2021.100688</w:t>
      </w:r>
    </w:p>
    <w:p w14:paraId="20E571D2" w14:textId="77777777" w:rsidR="00504E58" w:rsidRPr="00CF550F" w:rsidRDefault="00504E58" w:rsidP="00504E58">
      <w:pPr>
        <w:ind w:left="720" w:hanging="720"/>
        <w:rPr>
          <w:lang w:val="en-US"/>
        </w:rPr>
      </w:pPr>
      <w:r w:rsidRPr="00CF550F">
        <w:rPr>
          <w:lang w:val="en-US"/>
        </w:rPr>
        <w:t xml:space="preserve">Morse, J y Field, P. (1995). Qualitative research methods for health professionals (2 </w:t>
      </w:r>
      <w:proofErr w:type="spellStart"/>
      <w:r w:rsidRPr="00CF550F">
        <w:rPr>
          <w:lang w:val="en-US"/>
        </w:rPr>
        <w:t>nd</w:t>
      </w:r>
      <w:proofErr w:type="spellEnd"/>
    </w:p>
    <w:p w14:paraId="1D4C48CD" w14:textId="77777777" w:rsidR="00504E58" w:rsidRPr="00CF550F" w:rsidRDefault="00504E58" w:rsidP="00504E58">
      <w:pPr>
        <w:ind w:left="720" w:hanging="720"/>
      </w:pPr>
      <w:r w:rsidRPr="00CF550F">
        <w:t>nro. 19. Disponible en: http://rcientificas.uninorte.edu.co/index.php/economia/</w:t>
      </w:r>
    </w:p>
    <w:p w14:paraId="1291AD34" w14:textId="77777777" w:rsidR="00504E58" w:rsidRPr="00CF550F" w:rsidRDefault="00504E58" w:rsidP="00504E58">
      <w:pPr>
        <w:ind w:left="720" w:hanging="720"/>
      </w:pPr>
      <w:r w:rsidRPr="00CF550F">
        <w:t>Observatorio del Bienestar de la Niñez-ICBF. “Análisis de tendencias de los beneficiarios del IBCF (Enero –marzo 2013”. Boletín Desvinculados No. 4. mayo de 2012. http://www.icbf.gov.co/portal/page/portal/PortalICBF/Bienestar/Programas/ObservatorioBienestar/Boletin es3/boletin_n4_devinculados-2013.pdf</w:t>
      </w:r>
    </w:p>
    <w:p w14:paraId="79AE575D" w14:textId="77777777" w:rsidR="00504E58" w:rsidRPr="00CF550F" w:rsidRDefault="00504E58" w:rsidP="00504E58">
      <w:pPr>
        <w:ind w:left="720" w:hanging="720"/>
      </w:pPr>
      <w:r w:rsidRPr="00CF550F">
        <w:t>OCMAL, Observatorio de Conflictos Mineros de América Latina. (2017). Conflictos mineros en América Latina: extracción, saqueo y agresión, estado de la situación 2016. Perú: OCMAL.</w:t>
      </w:r>
    </w:p>
    <w:p w14:paraId="305A82D2" w14:textId="77777777" w:rsidR="00504E58" w:rsidRPr="00CF550F" w:rsidRDefault="00504E58" w:rsidP="00504E58">
      <w:pPr>
        <w:ind w:left="720" w:hanging="720"/>
      </w:pPr>
      <w:r w:rsidRPr="00CF550F">
        <w:t>Pedraza N., (2021, 1 de agosto). Planta de Reciclaje en Arauca es el resultado de un trabajo comunitario. El Tiempo. Recuperado de https://www.eltiempo.com/vida/medio-ambiente/planta-de-reciclaje-en-araucatrabajo-comunitario-de-los-habitantes-642306</w:t>
      </w:r>
    </w:p>
    <w:p w14:paraId="1B598BD5" w14:textId="77777777" w:rsidR="00504E58" w:rsidRPr="00CF550F" w:rsidRDefault="00504E58" w:rsidP="00504E58">
      <w:pPr>
        <w:ind w:left="720" w:hanging="720"/>
      </w:pPr>
      <w:r w:rsidRPr="00CF550F">
        <w:t>Quesada Mateo, Carlos A. 1990. “ECODES: Una Estrategia de Conservación para el Desarrollo Sostenible”. San José, Costa Rica: Ministerio de Recursos Naturales, Energía y Minas.</w:t>
      </w:r>
    </w:p>
    <w:p w14:paraId="5556202D" w14:textId="77777777" w:rsidR="00504E58" w:rsidRPr="00CF550F" w:rsidRDefault="00504E58" w:rsidP="00504E58">
      <w:pPr>
        <w:ind w:left="720" w:hanging="720"/>
      </w:pPr>
      <w:r w:rsidRPr="00CF550F">
        <w:t>Sánchez Guzmán, J. D. (2021). Impactos ambientales y sociales de la explotación de petróleo en Arauca, Colombia. Revista Geográfica de América Central, 67, 53-71.</w:t>
      </w:r>
    </w:p>
    <w:p w14:paraId="641D4838" w14:textId="77777777" w:rsidR="00504E58" w:rsidRPr="00CF550F" w:rsidRDefault="00504E58" w:rsidP="00504E58">
      <w:pPr>
        <w:ind w:left="720" w:hanging="720"/>
      </w:pPr>
      <w:r w:rsidRPr="00CF550F">
        <w:t>Semana, octubre 27 de 2003 “Gobierno tras las rejas”. septiembre 16 de 2010."</w:t>
      </w:r>
    </w:p>
    <w:p w14:paraId="52687F6F" w14:textId="77777777" w:rsidR="00504E58" w:rsidRPr="00CF550F" w:rsidRDefault="00504E58" w:rsidP="00504E58">
      <w:pPr>
        <w:ind w:left="720" w:hanging="720"/>
      </w:pPr>
      <w:r w:rsidRPr="00CF550F">
        <w:t xml:space="preserve">Sistema de Alertas Tempranas. Informe de Riesgo </w:t>
      </w:r>
      <w:proofErr w:type="spellStart"/>
      <w:r w:rsidRPr="00CF550F">
        <w:t>N°</w:t>
      </w:r>
      <w:proofErr w:type="spellEnd"/>
      <w:r w:rsidRPr="00CF550F">
        <w:t xml:space="preserve"> 031-12 ARAUCA-Saravena. Portal Araucano. “Atentado mediante artefacto explosivo en establecimiento en Arauca”. Enero </w:t>
      </w:r>
      <w:r w:rsidRPr="00CF550F">
        <w:lastRenderedPageBreak/>
        <w:t>30 de 2014. http://portalaraucano.com/noticia-atentado-mediante-artefacto-explosivo-en-establecimiento-dearauca-02058. Revista Republicana. 2019.Núm. 26.</w:t>
      </w:r>
    </w:p>
    <w:p w14:paraId="487766F2" w14:textId="0DED9F2B" w:rsidR="00504E58" w:rsidRPr="00504E58" w:rsidRDefault="00504E58" w:rsidP="00504E58">
      <w:pPr>
        <w:ind w:left="720" w:hanging="720"/>
      </w:pPr>
      <w:r w:rsidRPr="00CF550F">
        <w:t>Vanguardia, 17 de octubre de 2012, https://www.vanguardia.com/historico/el-agua-la-gran-perdedora-en-la-explotacion-petrolera-en-santander-DOVL175231.</w:t>
      </w:r>
    </w:p>
    <w:sectPr w:rsidR="00504E58" w:rsidRPr="00504E58" w:rsidSect="00E34287">
      <w:headerReference w:type="default" r:id="rId15"/>
      <w:pgSz w:w="12240" w:h="15840" w:code="1"/>
      <w:pgMar w:top="1440" w:right="1440" w:bottom="1440" w:left="1440" w:header="680"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11BC71" w14:textId="77777777" w:rsidR="00900083" w:rsidRDefault="00900083">
      <w:pPr>
        <w:spacing w:line="240" w:lineRule="auto"/>
      </w:pPr>
      <w:r>
        <w:separator/>
      </w:r>
    </w:p>
  </w:endnote>
  <w:endnote w:type="continuationSeparator" w:id="0">
    <w:p w14:paraId="41CA7993" w14:textId="77777777" w:rsidR="00900083" w:rsidRDefault="009000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oto Sans Symbols">
    <w:altName w:val="Calibri"/>
    <w:panose1 w:val="020B0604020202020204"/>
    <w:charset w:val="00"/>
    <w:family w:val="auto"/>
    <w:pitch w:val="default"/>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2C25B9" w14:textId="77777777" w:rsidR="00900083" w:rsidRDefault="00900083">
      <w:r>
        <w:separator/>
      </w:r>
    </w:p>
  </w:footnote>
  <w:footnote w:type="continuationSeparator" w:id="0">
    <w:p w14:paraId="6CA93135" w14:textId="77777777" w:rsidR="00900083" w:rsidRDefault="009000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E335D8" w14:textId="2C84991A" w:rsidR="0089167D" w:rsidRDefault="0089167D" w:rsidP="00524A5D">
    <w:pPr>
      <w:tabs>
        <w:tab w:val="left" w:pos="488"/>
        <w:tab w:val="center" w:pos="4419"/>
        <w:tab w:val="right" w:pos="8838"/>
        <w:tab w:val="right" w:pos="9356"/>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108</w:t>
    </w:r>
    <w:r>
      <w:rPr>
        <w:color w:val="00000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C62BA"/>
    <w:multiLevelType w:val="hybridMultilevel"/>
    <w:tmpl w:val="652EF9DC"/>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1" w15:restartNumberingAfterBreak="0">
    <w:nsid w:val="06F754F2"/>
    <w:multiLevelType w:val="multilevel"/>
    <w:tmpl w:val="35601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A33CF5"/>
    <w:multiLevelType w:val="hybridMultilevel"/>
    <w:tmpl w:val="A72E2812"/>
    <w:lvl w:ilvl="0" w:tplc="BBEE4BAE">
      <w:start w:val="1"/>
      <w:numFmt w:val="decimal"/>
      <w:lvlText w:val="%1."/>
      <w:lvlJc w:val="left"/>
      <w:pPr>
        <w:ind w:left="2524" w:hanging="360"/>
      </w:pPr>
      <w:rPr>
        <w:rFonts w:hint="default"/>
        <w:b/>
      </w:rPr>
    </w:lvl>
    <w:lvl w:ilvl="1" w:tplc="200A0019" w:tentative="1">
      <w:start w:val="1"/>
      <w:numFmt w:val="lowerLetter"/>
      <w:lvlText w:val="%2."/>
      <w:lvlJc w:val="left"/>
      <w:pPr>
        <w:ind w:left="3244" w:hanging="360"/>
      </w:pPr>
    </w:lvl>
    <w:lvl w:ilvl="2" w:tplc="200A001B" w:tentative="1">
      <w:start w:val="1"/>
      <w:numFmt w:val="lowerRoman"/>
      <w:lvlText w:val="%3."/>
      <w:lvlJc w:val="right"/>
      <w:pPr>
        <w:ind w:left="3964" w:hanging="180"/>
      </w:pPr>
    </w:lvl>
    <w:lvl w:ilvl="3" w:tplc="200A000F" w:tentative="1">
      <w:start w:val="1"/>
      <w:numFmt w:val="decimal"/>
      <w:lvlText w:val="%4."/>
      <w:lvlJc w:val="left"/>
      <w:pPr>
        <w:ind w:left="4684" w:hanging="360"/>
      </w:pPr>
    </w:lvl>
    <w:lvl w:ilvl="4" w:tplc="200A0019" w:tentative="1">
      <w:start w:val="1"/>
      <w:numFmt w:val="lowerLetter"/>
      <w:lvlText w:val="%5."/>
      <w:lvlJc w:val="left"/>
      <w:pPr>
        <w:ind w:left="5404" w:hanging="360"/>
      </w:pPr>
    </w:lvl>
    <w:lvl w:ilvl="5" w:tplc="200A001B" w:tentative="1">
      <w:start w:val="1"/>
      <w:numFmt w:val="lowerRoman"/>
      <w:lvlText w:val="%6."/>
      <w:lvlJc w:val="right"/>
      <w:pPr>
        <w:ind w:left="6124" w:hanging="180"/>
      </w:pPr>
    </w:lvl>
    <w:lvl w:ilvl="6" w:tplc="200A000F" w:tentative="1">
      <w:start w:val="1"/>
      <w:numFmt w:val="decimal"/>
      <w:lvlText w:val="%7."/>
      <w:lvlJc w:val="left"/>
      <w:pPr>
        <w:ind w:left="6844" w:hanging="360"/>
      </w:pPr>
    </w:lvl>
    <w:lvl w:ilvl="7" w:tplc="200A0019" w:tentative="1">
      <w:start w:val="1"/>
      <w:numFmt w:val="lowerLetter"/>
      <w:lvlText w:val="%8."/>
      <w:lvlJc w:val="left"/>
      <w:pPr>
        <w:ind w:left="7564" w:hanging="360"/>
      </w:pPr>
    </w:lvl>
    <w:lvl w:ilvl="8" w:tplc="200A001B" w:tentative="1">
      <w:start w:val="1"/>
      <w:numFmt w:val="lowerRoman"/>
      <w:lvlText w:val="%9."/>
      <w:lvlJc w:val="right"/>
      <w:pPr>
        <w:ind w:left="8284" w:hanging="180"/>
      </w:pPr>
    </w:lvl>
  </w:abstractNum>
  <w:abstractNum w:abstractNumId="3" w15:restartNumberingAfterBreak="0">
    <w:nsid w:val="10B931D8"/>
    <w:multiLevelType w:val="multilevel"/>
    <w:tmpl w:val="4BC05680"/>
    <w:lvl w:ilvl="0">
      <w:start w:val="1"/>
      <w:numFmt w:val="decimal"/>
      <w:lvlText w:val="%1."/>
      <w:lvlJc w:val="left"/>
      <w:pPr>
        <w:ind w:left="720" w:hanging="360"/>
      </w:pPr>
    </w:lvl>
    <w:lvl w:ilvl="1">
      <w:start w:val="1"/>
      <w:numFmt w:val="decimal"/>
      <w:lvlText w:val="%1.%2"/>
      <w:lvlJc w:val="left"/>
      <w:pPr>
        <w:ind w:left="1080" w:hanging="360"/>
      </w:pPr>
    </w:lvl>
    <w:lvl w:ilvl="2">
      <w:start w:val="1"/>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abstractNum w:abstractNumId="4" w15:restartNumberingAfterBreak="0">
    <w:nsid w:val="13C23B9E"/>
    <w:multiLevelType w:val="hybridMultilevel"/>
    <w:tmpl w:val="A5425FD6"/>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5" w15:restartNumberingAfterBreak="0">
    <w:nsid w:val="13EB4969"/>
    <w:multiLevelType w:val="multilevel"/>
    <w:tmpl w:val="13EB4969"/>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 w15:restartNumberingAfterBreak="0">
    <w:nsid w:val="13ED21B5"/>
    <w:multiLevelType w:val="hybridMultilevel"/>
    <w:tmpl w:val="8D98A956"/>
    <w:lvl w:ilvl="0" w:tplc="200A000D">
      <w:start w:val="1"/>
      <w:numFmt w:val="bullet"/>
      <w:lvlText w:val=""/>
      <w:lvlJc w:val="left"/>
      <w:pPr>
        <w:ind w:left="1440" w:hanging="360"/>
      </w:pPr>
      <w:rPr>
        <w:rFonts w:ascii="Wingdings" w:hAnsi="Wingding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19950E68"/>
    <w:multiLevelType w:val="hybridMultilevel"/>
    <w:tmpl w:val="D3F27642"/>
    <w:lvl w:ilvl="0" w:tplc="80908E54">
      <w:start w:val="1"/>
      <w:numFmt w:val="lowerLetter"/>
      <w:lvlText w:val="(%1)"/>
      <w:lvlJc w:val="left"/>
      <w:pPr>
        <w:ind w:left="450" w:hanging="375"/>
      </w:pPr>
      <w:rPr>
        <w:rFonts w:hint="default"/>
      </w:rPr>
    </w:lvl>
    <w:lvl w:ilvl="1" w:tplc="200A0019" w:tentative="1">
      <w:start w:val="1"/>
      <w:numFmt w:val="lowerLetter"/>
      <w:lvlText w:val="%2."/>
      <w:lvlJc w:val="left"/>
      <w:pPr>
        <w:ind w:left="1155" w:hanging="360"/>
      </w:pPr>
    </w:lvl>
    <w:lvl w:ilvl="2" w:tplc="200A001B" w:tentative="1">
      <w:start w:val="1"/>
      <w:numFmt w:val="lowerRoman"/>
      <w:lvlText w:val="%3."/>
      <w:lvlJc w:val="right"/>
      <w:pPr>
        <w:ind w:left="1875" w:hanging="180"/>
      </w:pPr>
    </w:lvl>
    <w:lvl w:ilvl="3" w:tplc="200A000F" w:tentative="1">
      <w:start w:val="1"/>
      <w:numFmt w:val="decimal"/>
      <w:lvlText w:val="%4."/>
      <w:lvlJc w:val="left"/>
      <w:pPr>
        <w:ind w:left="2595" w:hanging="360"/>
      </w:pPr>
    </w:lvl>
    <w:lvl w:ilvl="4" w:tplc="200A0019" w:tentative="1">
      <w:start w:val="1"/>
      <w:numFmt w:val="lowerLetter"/>
      <w:lvlText w:val="%5."/>
      <w:lvlJc w:val="left"/>
      <w:pPr>
        <w:ind w:left="3315" w:hanging="360"/>
      </w:pPr>
    </w:lvl>
    <w:lvl w:ilvl="5" w:tplc="200A001B" w:tentative="1">
      <w:start w:val="1"/>
      <w:numFmt w:val="lowerRoman"/>
      <w:lvlText w:val="%6."/>
      <w:lvlJc w:val="right"/>
      <w:pPr>
        <w:ind w:left="4035" w:hanging="180"/>
      </w:pPr>
    </w:lvl>
    <w:lvl w:ilvl="6" w:tplc="200A000F" w:tentative="1">
      <w:start w:val="1"/>
      <w:numFmt w:val="decimal"/>
      <w:lvlText w:val="%7."/>
      <w:lvlJc w:val="left"/>
      <w:pPr>
        <w:ind w:left="4755" w:hanging="360"/>
      </w:pPr>
    </w:lvl>
    <w:lvl w:ilvl="7" w:tplc="200A0019" w:tentative="1">
      <w:start w:val="1"/>
      <w:numFmt w:val="lowerLetter"/>
      <w:lvlText w:val="%8."/>
      <w:lvlJc w:val="left"/>
      <w:pPr>
        <w:ind w:left="5475" w:hanging="360"/>
      </w:pPr>
    </w:lvl>
    <w:lvl w:ilvl="8" w:tplc="200A001B" w:tentative="1">
      <w:start w:val="1"/>
      <w:numFmt w:val="lowerRoman"/>
      <w:lvlText w:val="%9."/>
      <w:lvlJc w:val="right"/>
      <w:pPr>
        <w:ind w:left="6195" w:hanging="180"/>
      </w:pPr>
    </w:lvl>
  </w:abstractNum>
  <w:abstractNum w:abstractNumId="8" w15:restartNumberingAfterBreak="0">
    <w:nsid w:val="1A560727"/>
    <w:multiLevelType w:val="multilevel"/>
    <w:tmpl w:val="2864E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48116F"/>
    <w:multiLevelType w:val="hybridMultilevel"/>
    <w:tmpl w:val="9F7CC23E"/>
    <w:lvl w:ilvl="0" w:tplc="240A0011">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25237A53"/>
    <w:multiLevelType w:val="hybridMultilevel"/>
    <w:tmpl w:val="472E376E"/>
    <w:lvl w:ilvl="0" w:tplc="200A0001">
      <w:start w:val="1"/>
      <w:numFmt w:val="bullet"/>
      <w:lvlText w:val=""/>
      <w:lvlJc w:val="left"/>
      <w:pPr>
        <w:ind w:left="1440" w:hanging="360"/>
      </w:pPr>
      <w:rPr>
        <w:rFonts w:ascii="Symbol" w:hAnsi="Symbol" w:hint="default"/>
      </w:rPr>
    </w:lvl>
    <w:lvl w:ilvl="1" w:tplc="200A0003" w:tentative="1">
      <w:start w:val="1"/>
      <w:numFmt w:val="bullet"/>
      <w:lvlText w:val="o"/>
      <w:lvlJc w:val="left"/>
      <w:pPr>
        <w:ind w:left="2160" w:hanging="360"/>
      </w:pPr>
      <w:rPr>
        <w:rFonts w:ascii="Courier New" w:hAnsi="Courier New" w:cs="Courier New" w:hint="default"/>
      </w:rPr>
    </w:lvl>
    <w:lvl w:ilvl="2" w:tplc="200A0005" w:tentative="1">
      <w:start w:val="1"/>
      <w:numFmt w:val="bullet"/>
      <w:lvlText w:val=""/>
      <w:lvlJc w:val="left"/>
      <w:pPr>
        <w:ind w:left="2880" w:hanging="360"/>
      </w:pPr>
      <w:rPr>
        <w:rFonts w:ascii="Wingdings" w:hAnsi="Wingdings" w:hint="default"/>
      </w:rPr>
    </w:lvl>
    <w:lvl w:ilvl="3" w:tplc="200A0001" w:tentative="1">
      <w:start w:val="1"/>
      <w:numFmt w:val="bullet"/>
      <w:lvlText w:val=""/>
      <w:lvlJc w:val="left"/>
      <w:pPr>
        <w:ind w:left="3600" w:hanging="360"/>
      </w:pPr>
      <w:rPr>
        <w:rFonts w:ascii="Symbol" w:hAnsi="Symbol" w:hint="default"/>
      </w:rPr>
    </w:lvl>
    <w:lvl w:ilvl="4" w:tplc="200A0003" w:tentative="1">
      <w:start w:val="1"/>
      <w:numFmt w:val="bullet"/>
      <w:lvlText w:val="o"/>
      <w:lvlJc w:val="left"/>
      <w:pPr>
        <w:ind w:left="4320" w:hanging="360"/>
      </w:pPr>
      <w:rPr>
        <w:rFonts w:ascii="Courier New" w:hAnsi="Courier New" w:cs="Courier New" w:hint="default"/>
      </w:rPr>
    </w:lvl>
    <w:lvl w:ilvl="5" w:tplc="200A0005" w:tentative="1">
      <w:start w:val="1"/>
      <w:numFmt w:val="bullet"/>
      <w:lvlText w:val=""/>
      <w:lvlJc w:val="left"/>
      <w:pPr>
        <w:ind w:left="5040" w:hanging="360"/>
      </w:pPr>
      <w:rPr>
        <w:rFonts w:ascii="Wingdings" w:hAnsi="Wingdings" w:hint="default"/>
      </w:rPr>
    </w:lvl>
    <w:lvl w:ilvl="6" w:tplc="200A0001" w:tentative="1">
      <w:start w:val="1"/>
      <w:numFmt w:val="bullet"/>
      <w:lvlText w:val=""/>
      <w:lvlJc w:val="left"/>
      <w:pPr>
        <w:ind w:left="5760" w:hanging="360"/>
      </w:pPr>
      <w:rPr>
        <w:rFonts w:ascii="Symbol" w:hAnsi="Symbol" w:hint="default"/>
      </w:rPr>
    </w:lvl>
    <w:lvl w:ilvl="7" w:tplc="200A0003" w:tentative="1">
      <w:start w:val="1"/>
      <w:numFmt w:val="bullet"/>
      <w:lvlText w:val="o"/>
      <w:lvlJc w:val="left"/>
      <w:pPr>
        <w:ind w:left="6480" w:hanging="360"/>
      </w:pPr>
      <w:rPr>
        <w:rFonts w:ascii="Courier New" w:hAnsi="Courier New" w:cs="Courier New" w:hint="default"/>
      </w:rPr>
    </w:lvl>
    <w:lvl w:ilvl="8" w:tplc="200A0005" w:tentative="1">
      <w:start w:val="1"/>
      <w:numFmt w:val="bullet"/>
      <w:lvlText w:val=""/>
      <w:lvlJc w:val="left"/>
      <w:pPr>
        <w:ind w:left="7200" w:hanging="360"/>
      </w:pPr>
      <w:rPr>
        <w:rFonts w:ascii="Wingdings" w:hAnsi="Wingdings" w:hint="default"/>
      </w:rPr>
    </w:lvl>
  </w:abstractNum>
  <w:abstractNum w:abstractNumId="11" w15:restartNumberingAfterBreak="0">
    <w:nsid w:val="25363BAE"/>
    <w:multiLevelType w:val="hybridMultilevel"/>
    <w:tmpl w:val="AA4494A8"/>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12" w15:restartNumberingAfterBreak="0">
    <w:nsid w:val="25FC6404"/>
    <w:multiLevelType w:val="hybridMultilevel"/>
    <w:tmpl w:val="94CAA8A4"/>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13" w15:restartNumberingAfterBreak="0">
    <w:nsid w:val="29C80D7F"/>
    <w:multiLevelType w:val="multilevel"/>
    <w:tmpl w:val="E45EB0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C957C86"/>
    <w:multiLevelType w:val="hybridMultilevel"/>
    <w:tmpl w:val="4C6061A8"/>
    <w:lvl w:ilvl="0" w:tplc="200A0015">
      <w:start w:val="1"/>
      <w:numFmt w:val="upperLetter"/>
      <w:lvlText w:val="%1."/>
      <w:lvlJc w:val="left"/>
      <w:pPr>
        <w:ind w:left="720" w:hanging="360"/>
      </w:pPr>
    </w:lvl>
    <w:lvl w:ilvl="1" w:tplc="200A0019" w:tentative="1">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abstractNum w:abstractNumId="15" w15:restartNumberingAfterBreak="0">
    <w:nsid w:val="2F452A33"/>
    <w:multiLevelType w:val="hybridMultilevel"/>
    <w:tmpl w:val="69844330"/>
    <w:lvl w:ilvl="0" w:tplc="200A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6" w15:restartNumberingAfterBreak="0">
    <w:nsid w:val="307E7D73"/>
    <w:multiLevelType w:val="hybridMultilevel"/>
    <w:tmpl w:val="F18ACE6E"/>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17" w15:restartNumberingAfterBreak="0">
    <w:nsid w:val="31C760C2"/>
    <w:multiLevelType w:val="hybridMultilevel"/>
    <w:tmpl w:val="9B18645E"/>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18" w15:restartNumberingAfterBreak="0">
    <w:nsid w:val="31FD6968"/>
    <w:multiLevelType w:val="multilevel"/>
    <w:tmpl w:val="17266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2603D55"/>
    <w:multiLevelType w:val="multilevel"/>
    <w:tmpl w:val="4BB6E1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2E37BDD"/>
    <w:multiLevelType w:val="hybridMultilevel"/>
    <w:tmpl w:val="B6AA1B04"/>
    <w:lvl w:ilvl="0" w:tplc="240A0011">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3473554E"/>
    <w:multiLevelType w:val="hybridMultilevel"/>
    <w:tmpl w:val="985A41F8"/>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22" w15:restartNumberingAfterBreak="0">
    <w:nsid w:val="3BF322FC"/>
    <w:multiLevelType w:val="hybridMultilevel"/>
    <w:tmpl w:val="937689A4"/>
    <w:lvl w:ilvl="0" w:tplc="200A0001">
      <w:start w:val="1"/>
      <w:numFmt w:val="bullet"/>
      <w:lvlText w:val=""/>
      <w:lvlJc w:val="left"/>
      <w:pPr>
        <w:ind w:left="1440" w:hanging="360"/>
      </w:pPr>
      <w:rPr>
        <w:rFonts w:ascii="Symbol" w:hAnsi="Symbol" w:hint="default"/>
      </w:rPr>
    </w:lvl>
    <w:lvl w:ilvl="1" w:tplc="200A0003" w:tentative="1">
      <w:start w:val="1"/>
      <w:numFmt w:val="bullet"/>
      <w:lvlText w:val="o"/>
      <w:lvlJc w:val="left"/>
      <w:pPr>
        <w:ind w:left="2160" w:hanging="360"/>
      </w:pPr>
      <w:rPr>
        <w:rFonts w:ascii="Courier New" w:hAnsi="Courier New" w:cs="Courier New" w:hint="default"/>
      </w:rPr>
    </w:lvl>
    <w:lvl w:ilvl="2" w:tplc="200A0005" w:tentative="1">
      <w:start w:val="1"/>
      <w:numFmt w:val="bullet"/>
      <w:lvlText w:val=""/>
      <w:lvlJc w:val="left"/>
      <w:pPr>
        <w:ind w:left="2880" w:hanging="360"/>
      </w:pPr>
      <w:rPr>
        <w:rFonts w:ascii="Wingdings" w:hAnsi="Wingdings" w:hint="default"/>
      </w:rPr>
    </w:lvl>
    <w:lvl w:ilvl="3" w:tplc="200A0001" w:tentative="1">
      <w:start w:val="1"/>
      <w:numFmt w:val="bullet"/>
      <w:lvlText w:val=""/>
      <w:lvlJc w:val="left"/>
      <w:pPr>
        <w:ind w:left="3600" w:hanging="360"/>
      </w:pPr>
      <w:rPr>
        <w:rFonts w:ascii="Symbol" w:hAnsi="Symbol" w:hint="default"/>
      </w:rPr>
    </w:lvl>
    <w:lvl w:ilvl="4" w:tplc="200A0003" w:tentative="1">
      <w:start w:val="1"/>
      <w:numFmt w:val="bullet"/>
      <w:lvlText w:val="o"/>
      <w:lvlJc w:val="left"/>
      <w:pPr>
        <w:ind w:left="4320" w:hanging="360"/>
      </w:pPr>
      <w:rPr>
        <w:rFonts w:ascii="Courier New" w:hAnsi="Courier New" w:cs="Courier New" w:hint="default"/>
      </w:rPr>
    </w:lvl>
    <w:lvl w:ilvl="5" w:tplc="200A0005" w:tentative="1">
      <w:start w:val="1"/>
      <w:numFmt w:val="bullet"/>
      <w:lvlText w:val=""/>
      <w:lvlJc w:val="left"/>
      <w:pPr>
        <w:ind w:left="5040" w:hanging="360"/>
      </w:pPr>
      <w:rPr>
        <w:rFonts w:ascii="Wingdings" w:hAnsi="Wingdings" w:hint="default"/>
      </w:rPr>
    </w:lvl>
    <w:lvl w:ilvl="6" w:tplc="200A0001" w:tentative="1">
      <w:start w:val="1"/>
      <w:numFmt w:val="bullet"/>
      <w:lvlText w:val=""/>
      <w:lvlJc w:val="left"/>
      <w:pPr>
        <w:ind w:left="5760" w:hanging="360"/>
      </w:pPr>
      <w:rPr>
        <w:rFonts w:ascii="Symbol" w:hAnsi="Symbol" w:hint="default"/>
      </w:rPr>
    </w:lvl>
    <w:lvl w:ilvl="7" w:tplc="200A0003" w:tentative="1">
      <w:start w:val="1"/>
      <w:numFmt w:val="bullet"/>
      <w:lvlText w:val="o"/>
      <w:lvlJc w:val="left"/>
      <w:pPr>
        <w:ind w:left="6480" w:hanging="360"/>
      </w:pPr>
      <w:rPr>
        <w:rFonts w:ascii="Courier New" w:hAnsi="Courier New" w:cs="Courier New" w:hint="default"/>
      </w:rPr>
    </w:lvl>
    <w:lvl w:ilvl="8" w:tplc="200A0005" w:tentative="1">
      <w:start w:val="1"/>
      <w:numFmt w:val="bullet"/>
      <w:lvlText w:val=""/>
      <w:lvlJc w:val="left"/>
      <w:pPr>
        <w:ind w:left="7200" w:hanging="360"/>
      </w:pPr>
      <w:rPr>
        <w:rFonts w:ascii="Wingdings" w:hAnsi="Wingdings" w:hint="default"/>
      </w:rPr>
    </w:lvl>
  </w:abstractNum>
  <w:abstractNum w:abstractNumId="23" w15:restartNumberingAfterBreak="0">
    <w:nsid w:val="3DB160CC"/>
    <w:multiLevelType w:val="hybridMultilevel"/>
    <w:tmpl w:val="98F8FD6E"/>
    <w:lvl w:ilvl="0" w:tplc="200A0001">
      <w:start w:val="1"/>
      <w:numFmt w:val="bullet"/>
      <w:lvlText w:val=""/>
      <w:lvlJc w:val="left"/>
      <w:pPr>
        <w:ind w:left="1429" w:hanging="360"/>
      </w:pPr>
      <w:rPr>
        <w:rFonts w:ascii="Symbol" w:hAnsi="Symbol" w:hint="default"/>
      </w:rPr>
    </w:lvl>
    <w:lvl w:ilvl="1" w:tplc="200A0003" w:tentative="1">
      <w:start w:val="1"/>
      <w:numFmt w:val="bullet"/>
      <w:lvlText w:val="o"/>
      <w:lvlJc w:val="left"/>
      <w:pPr>
        <w:ind w:left="2149" w:hanging="360"/>
      </w:pPr>
      <w:rPr>
        <w:rFonts w:ascii="Courier New" w:hAnsi="Courier New" w:cs="Courier New" w:hint="default"/>
      </w:rPr>
    </w:lvl>
    <w:lvl w:ilvl="2" w:tplc="200A0005" w:tentative="1">
      <w:start w:val="1"/>
      <w:numFmt w:val="bullet"/>
      <w:lvlText w:val=""/>
      <w:lvlJc w:val="left"/>
      <w:pPr>
        <w:ind w:left="2869" w:hanging="360"/>
      </w:pPr>
      <w:rPr>
        <w:rFonts w:ascii="Wingdings" w:hAnsi="Wingdings" w:hint="default"/>
      </w:rPr>
    </w:lvl>
    <w:lvl w:ilvl="3" w:tplc="200A0001" w:tentative="1">
      <w:start w:val="1"/>
      <w:numFmt w:val="bullet"/>
      <w:lvlText w:val=""/>
      <w:lvlJc w:val="left"/>
      <w:pPr>
        <w:ind w:left="3589" w:hanging="360"/>
      </w:pPr>
      <w:rPr>
        <w:rFonts w:ascii="Symbol" w:hAnsi="Symbol" w:hint="default"/>
      </w:rPr>
    </w:lvl>
    <w:lvl w:ilvl="4" w:tplc="200A0003" w:tentative="1">
      <w:start w:val="1"/>
      <w:numFmt w:val="bullet"/>
      <w:lvlText w:val="o"/>
      <w:lvlJc w:val="left"/>
      <w:pPr>
        <w:ind w:left="4309" w:hanging="360"/>
      </w:pPr>
      <w:rPr>
        <w:rFonts w:ascii="Courier New" w:hAnsi="Courier New" w:cs="Courier New" w:hint="default"/>
      </w:rPr>
    </w:lvl>
    <w:lvl w:ilvl="5" w:tplc="200A0005" w:tentative="1">
      <w:start w:val="1"/>
      <w:numFmt w:val="bullet"/>
      <w:lvlText w:val=""/>
      <w:lvlJc w:val="left"/>
      <w:pPr>
        <w:ind w:left="5029" w:hanging="360"/>
      </w:pPr>
      <w:rPr>
        <w:rFonts w:ascii="Wingdings" w:hAnsi="Wingdings" w:hint="default"/>
      </w:rPr>
    </w:lvl>
    <w:lvl w:ilvl="6" w:tplc="200A0001" w:tentative="1">
      <w:start w:val="1"/>
      <w:numFmt w:val="bullet"/>
      <w:lvlText w:val=""/>
      <w:lvlJc w:val="left"/>
      <w:pPr>
        <w:ind w:left="5749" w:hanging="360"/>
      </w:pPr>
      <w:rPr>
        <w:rFonts w:ascii="Symbol" w:hAnsi="Symbol" w:hint="default"/>
      </w:rPr>
    </w:lvl>
    <w:lvl w:ilvl="7" w:tplc="200A0003" w:tentative="1">
      <w:start w:val="1"/>
      <w:numFmt w:val="bullet"/>
      <w:lvlText w:val="o"/>
      <w:lvlJc w:val="left"/>
      <w:pPr>
        <w:ind w:left="6469" w:hanging="360"/>
      </w:pPr>
      <w:rPr>
        <w:rFonts w:ascii="Courier New" w:hAnsi="Courier New" w:cs="Courier New" w:hint="default"/>
      </w:rPr>
    </w:lvl>
    <w:lvl w:ilvl="8" w:tplc="200A0005" w:tentative="1">
      <w:start w:val="1"/>
      <w:numFmt w:val="bullet"/>
      <w:lvlText w:val=""/>
      <w:lvlJc w:val="left"/>
      <w:pPr>
        <w:ind w:left="7189" w:hanging="360"/>
      </w:pPr>
      <w:rPr>
        <w:rFonts w:ascii="Wingdings" w:hAnsi="Wingdings" w:hint="default"/>
      </w:rPr>
    </w:lvl>
  </w:abstractNum>
  <w:abstractNum w:abstractNumId="24" w15:restartNumberingAfterBreak="0">
    <w:nsid w:val="49A627F1"/>
    <w:multiLevelType w:val="multilevel"/>
    <w:tmpl w:val="49A627F1"/>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49D950CA"/>
    <w:multiLevelType w:val="hybridMultilevel"/>
    <w:tmpl w:val="8E748CF8"/>
    <w:lvl w:ilvl="0" w:tplc="200A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4BC05680"/>
    <w:multiLevelType w:val="multilevel"/>
    <w:tmpl w:val="4BC05680"/>
    <w:lvl w:ilvl="0">
      <w:start w:val="1"/>
      <w:numFmt w:val="decimal"/>
      <w:lvlText w:val="%1."/>
      <w:lvlJc w:val="left"/>
      <w:pPr>
        <w:ind w:left="720" w:hanging="360"/>
      </w:pPr>
    </w:lvl>
    <w:lvl w:ilvl="1">
      <w:start w:val="1"/>
      <w:numFmt w:val="decimal"/>
      <w:lvlText w:val="%1.%2"/>
      <w:lvlJc w:val="left"/>
      <w:pPr>
        <w:ind w:left="1080" w:hanging="360"/>
      </w:pPr>
    </w:lvl>
    <w:lvl w:ilvl="2">
      <w:start w:val="1"/>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abstractNum w:abstractNumId="27" w15:restartNumberingAfterBreak="0">
    <w:nsid w:val="503242BF"/>
    <w:multiLevelType w:val="hybridMultilevel"/>
    <w:tmpl w:val="AD94A36C"/>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28" w15:restartNumberingAfterBreak="0">
    <w:nsid w:val="519A48D9"/>
    <w:multiLevelType w:val="multilevel"/>
    <w:tmpl w:val="D1C4F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19D30E0"/>
    <w:multiLevelType w:val="multilevel"/>
    <w:tmpl w:val="ED520E0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53E77F8B"/>
    <w:multiLevelType w:val="hybridMultilevel"/>
    <w:tmpl w:val="A6F47C08"/>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31" w15:restartNumberingAfterBreak="0">
    <w:nsid w:val="57C4515D"/>
    <w:multiLevelType w:val="hybridMultilevel"/>
    <w:tmpl w:val="22D6CF8E"/>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32" w15:restartNumberingAfterBreak="0">
    <w:nsid w:val="61455389"/>
    <w:multiLevelType w:val="hybridMultilevel"/>
    <w:tmpl w:val="DE2842C0"/>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33" w15:restartNumberingAfterBreak="0">
    <w:nsid w:val="6FCD5F90"/>
    <w:multiLevelType w:val="hybridMultilevel"/>
    <w:tmpl w:val="ABE4EB94"/>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34" w15:restartNumberingAfterBreak="0">
    <w:nsid w:val="70A24BB7"/>
    <w:multiLevelType w:val="hybridMultilevel"/>
    <w:tmpl w:val="E000E418"/>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35" w15:restartNumberingAfterBreak="0">
    <w:nsid w:val="710A6A61"/>
    <w:multiLevelType w:val="hybridMultilevel"/>
    <w:tmpl w:val="9E022CE6"/>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36" w15:restartNumberingAfterBreak="0">
    <w:nsid w:val="74827700"/>
    <w:multiLevelType w:val="multilevel"/>
    <w:tmpl w:val="33B890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7694BA4"/>
    <w:multiLevelType w:val="multilevel"/>
    <w:tmpl w:val="3C8E9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8D31A1A"/>
    <w:multiLevelType w:val="hybridMultilevel"/>
    <w:tmpl w:val="FC946B6C"/>
    <w:lvl w:ilvl="0" w:tplc="200A000F">
      <w:start w:val="1"/>
      <w:numFmt w:val="decimal"/>
      <w:lvlText w:val="%1."/>
      <w:lvlJc w:val="left"/>
      <w:pPr>
        <w:ind w:left="720" w:hanging="360"/>
      </w:pPr>
    </w:lvl>
    <w:lvl w:ilvl="1" w:tplc="200A0019" w:tentative="1">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abstractNum w:abstractNumId="39" w15:restartNumberingAfterBreak="0">
    <w:nsid w:val="7B651611"/>
    <w:multiLevelType w:val="multilevel"/>
    <w:tmpl w:val="784C5A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43548654">
    <w:abstractNumId w:val="26"/>
  </w:num>
  <w:num w:numId="2" w16cid:durableId="1342662459">
    <w:abstractNumId w:val="5"/>
  </w:num>
  <w:num w:numId="3" w16cid:durableId="1189836695">
    <w:abstractNumId w:val="24"/>
  </w:num>
  <w:num w:numId="4" w16cid:durableId="144396202">
    <w:abstractNumId w:val="34"/>
  </w:num>
  <w:num w:numId="5" w16cid:durableId="1352142915">
    <w:abstractNumId w:val="28"/>
  </w:num>
  <w:num w:numId="6" w16cid:durableId="537015155">
    <w:abstractNumId w:val="37"/>
    <w:lvlOverride w:ilvl="0">
      <w:lvl w:ilvl="0">
        <w:numFmt w:val="bullet"/>
        <w:lvlText w:val=""/>
        <w:lvlJc w:val="left"/>
        <w:pPr>
          <w:tabs>
            <w:tab w:val="num" w:pos="5760"/>
          </w:tabs>
          <w:ind w:left="5760" w:hanging="360"/>
        </w:pPr>
        <w:rPr>
          <w:rFonts w:ascii="Wingdings" w:hAnsi="Wingdings" w:hint="default"/>
          <w:sz w:val="20"/>
        </w:rPr>
      </w:lvl>
    </w:lvlOverride>
  </w:num>
  <w:num w:numId="7" w16cid:durableId="1620644483">
    <w:abstractNumId w:val="10"/>
  </w:num>
  <w:num w:numId="8" w16cid:durableId="258761203">
    <w:abstractNumId w:val="2"/>
  </w:num>
  <w:num w:numId="9" w16cid:durableId="1721710888">
    <w:abstractNumId w:val="30"/>
  </w:num>
  <w:num w:numId="10" w16cid:durableId="472597980">
    <w:abstractNumId w:val="38"/>
  </w:num>
  <w:num w:numId="11" w16cid:durableId="1300576675">
    <w:abstractNumId w:val="16"/>
  </w:num>
  <w:num w:numId="12" w16cid:durableId="2139182991">
    <w:abstractNumId w:val="31"/>
  </w:num>
  <w:num w:numId="13" w16cid:durableId="1046370551">
    <w:abstractNumId w:val="21"/>
  </w:num>
  <w:num w:numId="14" w16cid:durableId="1746490483">
    <w:abstractNumId w:val="29"/>
  </w:num>
  <w:num w:numId="15" w16cid:durableId="1470051245">
    <w:abstractNumId w:val="0"/>
  </w:num>
  <w:num w:numId="16" w16cid:durableId="1132594952">
    <w:abstractNumId w:val="20"/>
  </w:num>
  <w:num w:numId="17" w16cid:durableId="1398088555">
    <w:abstractNumId w:val="9"/>
  </w:num>
  <w:num w:numId="18" w16cid:durableId="1879127819">
    <w:abstractNumId w:val="18"/>
  </w:num>
  <w:num w:numId="19" w16cid:durableId="479811025">
    <w:abstractNumId w:val="1"/>
  </w:num>
  <w:num w:numId="20" w16cid:durableId="1937900433">
    <w:abstractNumId w:val="13"/>
  </w:num>
  <w:num w:numId="21" w16cid:durableId="22437567">
    <w:abstractNumId w:val="19"/>
  </w:num>
  <w:num w:numId="22" w16cid:durableId="1970085766">
    <w:abstractNumId w:val="3"/>
  </w:num>
  <w:num w:numId="23" w16cid:durableId="497886032">
    <w:abstractNumId w:val="39"/>
  </w:num>
  <w:num w:numId="24" w16cid:durableId="726687817">
    <w:abstractNumId w:val="8"/>
  </w:num>
  <w:num w:numId="25" w16cid:durableId="812796369">
    <w:abstractNumId w:val="11"/>
  </w:num>
  <w:num w:numId="26" w16cid:durableId="335229424">
    <w:abstractNumId w:val="14"/>
  </w:num>
  <w:num w:numId="27" w16cid:durableId="941568421">
    <w:abstractNumId w:val="32"/>
  </w:num>
  <w:num w:numId="28" w16cid:durableId="1552957579">
    <w:abstractNumId w:val="17"/>
  </w:num>
  <w:num w:numId="29" w16cid:durableId="2116436762">
    <w:abstractNumId w:val="36"/>
  </w:num>
  <w:num w:numId="30" w16cid:durableId="1327436553">
    <w:abstractNumId w:val="7"/>
  </w:num>
  <w:num w:numId="31" w16cid:durableId="71389322">
    <w:abstractNumId w:val="23"/>
  </w:num>
  <w:num w:numId="32" w16cid:durableId="2121752354">
    <w:abstractNumId w:val="35"/>
  </w:num>
  <w:num w:numId="33" w16cid:durableId="1395161662">
    <w:abstractNumId w:val="33"/>
  </w:num>
  <w:num w:numId="34" w16cid:durableId="1401830641">
    <w:abstractNumId w:val="12"/>
  </w:num>
  <w:num w:numId="35" w16cid:durableId="2110343708">
    <w:abstractNumId w:val="4"/>
  </w:num>
  <w:num w:numId="36" w16cid:durableId="1696424358">
    <w:abstractNumId w:val="27"/>
  </w:num>
  <w:num w:numId="37" w16cid:durableId="1835603510">
    <w:abstractNumId w:val="22"/>
  </w:num>
  <w:num w:numId="38" w16cid:durableId="182406067">
    <w:abstractNumId w:val="6"/>
  </w:num>
  <w:num w:numId="39" w16cid:durableId="2036691539">
    <w:abstractNumId w:val="15"/>
  </w:num>
  <w:num w:numId="40" w16cid:durableId="103142018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2"/>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1094"/>
    <w:rsid w:val="0000002B"/>
    <w:rsid w:val="00001D1D"/>
    <w:rsid w:val="0000326F"/>
    <w:rsid w:val="00005C51"/>
    <w:rsid w:val="000065E7"/>
    <w:rsid w:val="00006CA5"/>
    <w:rsid w:val="0001010B"/>
    <w:rsid w:val="00010D94"/>
    <w:rsid w:val="000137C8"/>
    <w:rsid w:val="00015AC8"/>
    <w:rsid w:val="00017FEB"/>
    <w:rsid w:val="00020247"/>
    <w:rsid w:val="00021897"/>
    <w:rsid w:val="00021F67"/>
    <w:rsid w:val="00025ACB"/>
    <w:rsid w:val="00025D80"/>
    <w:rsid w:val="00030874"/>
    <w:rsid w:val="000308FB"/>
    <w:rsid w:val="0003297A"/>
    <w:rsid w:val="00033224"/>
    <w:rsid w:val="0003494C"/>
    <w:rsid w:val="00034B80"/>
    <w:rsid w:val="00034FEE"/>
    <w:rsid w:val="00035205"/>
    <w:rsid w:val="00036D6C"/>
    <w:rsid w:val="00036F10"/>
    <w:rsid w:val="00042176"/>
    <w:rsid w:val="000434A9"/>
    <w:rsid w:val="00043D9C"/>
    <w:rsid w:val="000443D9"/>
    <w:rsid w:val="00046B92"/>
    <w:rsid w:val="000473B6"/>
    <w:rsid w:val="0005114A"/>
    <w:rsid w:val="000525C5"/>
    <w:rsid w:val="0005313A"/>
    <w:rsid w:val="00054FCD"/>
    <w:rsid w:val="00056F34"/>
    <w:rsid w:val="000604C2"/>
    <w:rsid w:val="000622F1"/>
    <w:rsid w:val="00062B6C"/>
    <w:rsid w:val="00063C68"/>
    <w:rsid w:val="00066D4E"/>
    <w:rsid w:val="00067DEB"/>
    <w:rsid w:val="0007139F"/>
    <w:rsid w:val="00072F48"/>
    <w:rsid w:val="00075540"/>
    <w:rsid w:val="00075A7A"/>
    <w:rsid w:val="0007692A"/>
    <w:rsid w:val="00077864"/>
    <w:rsid w:val="00080079"/>
    <w:rsid w:val="000803EB"/>
    <w:rsid w:val="00081BE0"/>
    <w:rsid w:val="000821F2"/>
    <w:rsid w:val="0008379E"/>
    <w:rsid w:val="00083B12"/>
    <w:rsid w:val="0008480D"/>
    <w:rsid w:val="00085691"/>
    <w:rsid w:val="00087AE9"/>
    <w:rsid w:val="000928CC"/>
    <w:rsid w:val="00094D78"/>
    <w:rsid w:val="00096D3C"/>
    <w:rsid w:val="000A070A"/>
    <w:rsid w:val="000A0CEA"/>
    <w:rsid w:val="000A1390"/>
    <w:rsid w:val="000A3164"/>
    <w:rsid w:val="000A42FE"/>
    <w:rsid w:val="000A475F"/>
    <w:rsid w:val="000A629A"/>
    <w:rsid w:val="000B043A"/>
    <w:rsid w:val="000B28E5"/>
    <w:rsid w:val="000B37FB"/>
    <w:rsid w:val="000B3BAC"/>
    <w:rsid w:val="000B5B84"/>
    <w:rsid w:val="000B6D35"/>
    <w:rsid w:val="000B6E8E"/>
    <w:rsid w:val="000C0826"/>
    <w:rsid w:val="000C1B13"/>
    <w:rsid w:val="000C3E32"/>
    <w:rsid w:val="000C4EA1"/>
    <w:rsid w:val="000C6B1E"/>
    <w:rsid w:val="000C6C07"/>
    <w:rsid w:val="000C709B"/>
    <w:rsid w:val="000D1CB2"/>
    <w:rsid w:val="000D39FA"/>
    <w:rsid w:val="000D4EB8"/>
    <w:rsid w:val="000E4F3E"/>
    <w:rsid w:val="000E5C0D"/>
    <w:rsid w:val="000E6C31"/>
    <w:rsid w:val="000E77DB"/>
    <w:rsid w:val="000F0B4F"/>
    <w:rsid w:val="000F1502"/>
    <w:rsid w:val="000F1749"/>
    <w:rsid w:val="000F3092"/>
    <w:rsid w:val="000F3883"/>
    <w:rsid w:val="000F7789"/>
    <w:rsid w:val="000F7969"/>
    <w:rsid w:val="00101B21"/>
    <w:rsid w:val="00103989"/>
    <w:rsid w:val="0010511A"/>
    <w:rsid w:val="00106DCE"/>
    <w:rsid w:val="00110A76"/>
    <w:rsid w:val="00111660"/>
    <w:rsid w:val="00112016"/>
    <w:rsid w:val="001129E4"/>
    <w:rsid w:val="001131D2"/>
    <w:rsid w:val="0011351E"/>
    <w:rsid w:val="00114102"/>
    <w:rsid w:val="001142CE"/>
    <w:rsid w:val="001153A7"/>
    <w:rsid w:val="001153F2"/>
    <w:rsid w:val="001156CE"/>
    <w:rsid w:val="00117A0C"/>
    <w:rsid w:val="001207DB"/>
    <w:rsid w:val="00121F48"/>
    <w:rsid w:val="00123C26"/>
    <w:rsid w:val="00124C65"/>
    <w:rsid w:val="001251A6"/>
    <w:rsid w:val="001257D9"/>
    <w:rsid w:val="00127F20"/>
    <w:rsid w:val="0013246A"/>
    <w:rsid w:val="001331BC"/>
    <w:rsid w:val="00136452"/>
    <w:rsid w:val="00136B1E"/>
    <w:rsid w:val="00137E82"/>
    <w:rsid w:val="00141201"/>
    <w:rsid w:val="0014212C"/>
    <w:rsid w:val="00142851"/>
    <w:rsid w:val="001455CE"/>
    <w:rsid w:val="00146B8A"/>
    <w:rsid w:val="00147CA9"/>
    <w:rsid w:val="001526FA"/>
    <w:rsid w:val="00152D52"/>
    <w:rsid w:val="001568EB"/>
    <w:rsid w:val="001626B3"/>
    <w:rsid w:val="0016302F"/>
    <w:rsid w:val="00163466"/>
    <w:rsid w:val="00163F2E"/>
    <w:rsid w:val="001646B7"/>
    <w:rsid w:val="00164A16"/>
    <w:rsid w:val="0016560F"/>
    <w:rsid w:val="0017037B"/>
    <w:rsid w:val="00170EB8"/>
    <w:rsid w:val="0017262B"/>
    <w:rsid w:val="00173387"/>
    <w:rsid w:val="0017465D"/>
    <w:rsid w:val="00176FB1"/>
    <w:rsid w:val="00177564"/>
    <w:rsid w:val="00182580"/>
    <w:rsid w:val="001825AC"/>
    <w:rsid w:val="00182E05"/>
    <w:rsid w:val="00183F7D"/>
    <w:rsid w:val="001842B7"/>
    <w:rsid w:val="00184713"/>
    <w:rsid w:val="001922FC"/>
    <w:rsid w:val="00192A53"/>
    <w:rsid w:val="00193005"/>
    <w:rsid w:val="00193894"/>
    <w:rsid w:val="001950FD"/>
    <w:rsid w:val="00196258"/>
    <w:rsid w:val="00196493"/>
    <w:rsid w:val="001A0C46"/>
    <w:rsid w:val="001A1940"/>
    <w:rsid w:val="001A2399"/>
    <w:rsid w:val="001A4218"/>
    <w:rsid w:val="001A5766"/>
    <w:rsid w:val="001A5E98"/>
    <w:rsid w:val="001A70F7"/>
    <w:rsid w:val="001A7B1C"/>
    <w:rsid w:val="001B1126"/>
    <w:rsid w:val="001B231B"/>
    <w:rsid w:val="001B3625"/>
    <w:rsid w:val="001B38A4"/>
    <w:rsid w:val="001B746A"/>
    <w:rsid w:val="001B7E1B"/>
    <w:rsid w:val="001C009D"/>
    <w:rsid w:val="001C08F3"/>
    <w:rsid w:val="001C0C66"/>
    <w:rsid w:val="001C47DB"/>
    <w:rsid w:val="001C60E7"/>
    <w:rsid w:val="001D1529"/>
    <w:rsid w:val="001D1E2B"/>
    <w:rsid w:val="001D1E85"/>
    <w:rsid w:val="001D22CF"/>
    <w:rsid w:val="001D2C7F"/>
    <w:rsid w:val="001D4069"/>
    <w:rsid w:val="001D6526"/>
    <w:rsid w:val="001E2907"/>
    <w:rsid w:val="001E4494"/>
    <w:rsid w:val="001E4E45"/>
    <w:rsid w:val="001E6E47"/>
    <w:rsid w:val="001E7FAF"/>
    <w:rsid w:val="001F19E2"/>
    <w:rsid w:val="001F1EAD"/>
    <w:rsid w:val="001F230A"/>
    <w:rsid w:val="001F3078"/>
    <w:rsid w:val="001F314E"/>
    <w:rsid w:val="001F329D"/>
    <w:rsid w:val="001F6C70"/>
    <w:rsid w:val="001F714F"/>
    <w:rsid w:val="002013F0"/>
    <w:rsid w:val="002078E8"/>
    <w:rsid w:val="00207E62"/>
    <w:rsid w:val="002128DB"/>
    <w:rsid w:val="00212B68"/>
    <w:rsid w:val="00212B88"/>
    <w:rsid w:val="002132D9"/>
    <w:rsid w:val="00215A1E"/>
    <w:rsid w:val="0021606F"/>
    <w:rsid w:val="00216841"/>
    <w:rsid w:val="002168D4"/>
    <w:rsid w:val="00216A45"/>
    <w:rsid w:val="00217CDC"/>
    <w:rsid w:val="00217EB4"/>
    <w:rsid w:val="002218FC"/>
    <w:rsid w:val="002221A4"/>
    <w:rsid w:val="00223B50"/>
    <w:rsid w:val="002266FF"/>
    <w:rsid w:val="002273BC"/>
    <w:rsid w:val="00231C31"/>
    <w:rsid w:val="00236862"/>
    <w:rsid w:val="00237716"/>
    <w:rsid w:val="00240285"/>
    <w:rsid w:val="002407D8"/>
    <w:rsid w:val="00240C86"/>
    <w:rsid w:val="00242CC1"/>
    <w:rsid w:val="002457F3"/>
    <w:rsid w:val="00245F12"/>
    <w:rsid w:val="00246A2F"/>
    <w:rsid w:val="00251670"/>
    <w:rsid w:val="002521C2"/>
    <w:rsid w:val="00253020"/>
    <w:rsid w:val="00253A02"/>
    <w:rsid w:val="00257551"/>
    <w:rsid w:val="002611CB"/>
    <w:rsid w:val="00262FA2"/>
    <w:rsid w:val="002643A6"/>
    <w:rsid w:val="00264EDA"/>
    <w:rsid w:val="0026579F"/>
    <w:rsid w:val="00266489"/>
    <w:rsid w:val="00266AB3"/>
    <w:rsid w:val="00267348"/>
    <w:rsid w:val="00270D99"/>
    <w:rsid w:val="0027494A"/>
    <w:rsid w:val="00276E96"/>
    <w:rsid w:val="002775BF"/>
    <w:rsid w:val="00277746"/>
    <w:rsid w:val="00281EAF"/>
    <w:rsid w:val="00282283"/>
    <w:rsid w:val="002822FA"/>
    <w:rsid w:val="00283120"/>
    <w:rsid w:val="00283DDC"/>
    <w:rsid w:val="00285EBA"/>
    <w:rsid w:val="00286124"/>
    <w:rsid w:val="002861A5"/>
    <w:rsid w:val="00286BDC"/>
    <w:rsid w:val="00286C0D"/>
    <w:rsid w:val="0029041F"/>
    <w:rsid w:val="00291112"/>
    <w:rsid w:val="0029258E"/>
    <w:rsid w:val="00293828"/>
    <w:rsid w:val="00294431"/>
    <w:rsid w:val="0029474C"/>
    <w:rsid w:val="002966A1"/>
    <w:rsid w:val="00297B3A"/>
    <w:rsid w:val="002A1D88"/>
    <w:rsid w:val="002A2D9A"/>
    <w:rsid w:val="002A3BCB"/>
    <w:rsid w:val="002A4C7F"/>
    <w:rsid w:val="002A52C9"/>
    <w:rsid w:val="002A762B"/>
    <w:rsid w:val="002B165A"/>
    <w:rsid w:val="002B2B21"/>
    <w:rsid w:val="002B3903"/>
    <w:rsid w:val="002B467F"/>
    <w:rsid w:val="002B483F"/>
    <w:rsid w:val="002B6118"/>
    <w:rsid w:val="002B6E4E"/>
    <w:rsid w:val="002C0CB4"/>
    <w:rsid w:val="002C129C"/>
    <w:rsid w:val="002C3C06"/>
    <w:rsid w:val="002C4F2F"/>
    <w:rsid w:val="002D0269"/>
    <w:rsid w:val="002D3968"/>
    <w:rsid w:val="002D3A09"/>
    <w:rsid w:val="002D6145"/>
    <w:rsid w:val="002D66CE"/>
    <w:rsid w:val="002D7B23"/>
    <w:rsid w:val="002E03E5"/>
    <w:rsid w:val="002E2ED3"/>
    <w:rsid w:val="002E3574"/>
    <w:rsid w:val="002E69A4"/>
    <w:rsid w:val="002E7980"/>
    <w:rsid w:val="002F328C"/>
    <w:rsid w:val="002F3FD4"/>
    <w:rsid w:val="00300817"/>
    <w:rsid w:val="003048D4"/>
    <w:rsid w:val="00304F1E"/>
    <w:rsid w:val="00305784"/>
    <w:rsid w:val="003061AD"/>
    <w:rsid w:val="00306318"/>
    <w:rsid w:val="003126AA"/>
    <w:rsid w:val="00312FAA"/>
    <w:rsid w:val="00316CAC"/>
    <w:rsid w:val="00316CD6"/>
    <w:rsid w:val="00321882"/>
    <w:rsid w:val="003219C6"/>
    <w:rsid w:val="00322951"/>
    <w:rsid w:val="0032335D"/>
    <w:rsid w:val="00325E66"/>
    <w:rsid w:val="00326281"/>
    <w:rsid w:val="003263F1"/>
    <w:rsid w:val="00333692"/>
    <w:rsid w:val="00334ABD"/>
    <w:rsid w:val="00335C11"/>
    <w:rsid w:val="00337223"/>
    <w:rsid w:val="0034026D"/>
    <w:rsid w:val="003405FB"/>
    <w:rsid w:val="00340F14"/>
    <w:rsid w:val="00341DEB"/>
    <w:rsid w:val="00342B06"/>
    <w:rsid w:val="003467DD"/>
    <w:rsid w:val="0035055D"/>
    <w:rsid w:val="00367134"/>
    <w:rsid w:val="003705D5"/>
    <w:rsid w:val="003714BC"/>
    <w:rsid w:val="00373187"/>
    <w:rsid w:val="00376D53"/>
    <w:rsid w:val="00377344"/>
    <w:rsid w:val="00377780"/>
    <w:rsid w:val="00380A05"/>
    <w:rsid w:val="0038250B"/>
    <w:rsid w:val="00384ADA"/>
    <w:rsid w:val="00390617"/>
    <w:rsid w:val="00392A36"/>
    <w:rsid w:val="00394362"/>
    <w:rsid w:val="00394483"/>
    <w:rsid w:val="00395B12"/>
    <w:rsid w:val="00396539"/>
    <w:rsid w:val="003A071A"/>
    <w:rsid w:val="003A0F7A"/>
    <w:rsid w:val="003A1ADD"/>
    <w:rsid w:val="003A3036"/>
    <w:rsid w:val="003A6BB1"/>
    <w:rsid w:val="003B0FDC"/>
    <w:rsid w:val="003B1ACB"/>
    <w:rsid w:val="003B2372"/>
    <w:rsid w:val="003B258F"/>
    <w:rsid w:val="003B3C56"/>
    <w:rsid w:val="003B423F"/>
    <w:rsid w:val="003B447A"/>
    <w:rsid w:val="003B50D1"/>
    <w:rsid w:val="003B5C12"/>
    <w:rsid w:val="003B768D"/>
    <w:rsid w:val="003C33F9"/>
    <w:rsid w:val="003C4335"/>
    <w:rsid w:val="003C5F9C"/>
    <w:rsid w:val="003C7C47"/>
    <w:rsid w:val="003C7E46"/>
    <w:rsid w:val="003D00CA"/>
    <w:rsid w:val="003D0DEA"/>
    <w:rsid w:val="003D3F68"/>
    <w:rsid w:val="003D4B7E"/>
    <w:rsid w:val="003D66A2"/>
    <w:rsid w:val="003E1B7E"/>
    <w:rsid w:val="003E1BBC"/>
    <w:rsid w:val="003E2E07"/>
    <w:rsid w:val="003E3E43"/>
    <w:rsid w:val="003E4AE7"/>
    <w:rsid w:val="003E5E43"/>
    <w:rsid w:val="003E6346"/>
    <w:rsid w:val="003E6A47"/>
    <w:rsid w:val="003F0352"/>
    <w:rsid w:val="003F0E60"/>
    <w:rsid w:val="003F3662"/>
    <w:rsid w:val="003F486D"/>
    <w:rsid w:val="003F62C0"/>
    <w:rsid w:val="003F6808"/>
    <w:rsid w:val="00400BC4"/>
    <w:rsid w:val="00401775"/>
    <w:rsid w:val="0040679D"/>
    <w:rsid w:val="00406E50"/>
    <w:rsid w:val="0041048C"/>
    <w:rsid w:val="0041518B"/>
    <w:rsid w:val="0041620A"/>
    <w:rsid w:val="00416AE2"/>
    <w:rsid w:val="00416B8E"/>
    <w:rsid w:val="004175EF"/>
    <w:rsid w:val="0042012B"/>
    <w:rsid w:val="00420CE8"/>
    <w:rsid w:val="00421676"/>
    <w:rsid w:val="00422AD4"/>
    <w:rsid w:val="00423D2C"/>
    <w:rsid w:val="00425358"/>
    <w:rsid w:val="00425733"/>
    <w:rsid w:val="004258E5"/>
    <w:rsid w:val="004263AB"/>
    <w:rsid w:val="00426EC4"/>
    <w:rsid w:val="00427D0F"/>
    <w:rsid w:val="00430F96"/>
    <w:rsid w:val="00434DDF"/>
    <w:rsid w:val="00435D38"/>
    <w:rsid w:val="00436760"/>
    <w:rsid w:val="0044144F"/>
    <w:rsid w:val="00441B8C"/>
    <w:rsid w:val="00441BDA"/>
    <w:rsid w:val="0044343F"/>
    <w:rsid w:val="00444123"/>
    <w:rsid w:val="00447348"/>
    <w:rsid w:val="00447565"/>
    <w:rsid w:val="0045014A"/>
    <w:rsid w:val="004506C1"/>
    <w:rsid w:val="00452060"/>
    <w:rsid w:val="00454217"/>
    <w:rsid w:val="004545A6"/>
    <w:rsid w:val="0046031A"/>
    <w:rsid w:val="00464C95"/>
    <w:rsid w:val="004652F9"/>
    <w:rsid w:val="00466832"/>
    <w:rsid w:val="00470544"/>
    <w:rsid w:val="0047098D"/>
    <w:rsid w:val="004723A9"/>
    <w:rsid w:val="004726F6"/>
    <w:rsid w:val="004732D8"/>
    <w:rsid w:val="004739BF"/>
    <w:rsid w:val="004764EA"/>
    <w:rsid w:val="00476847"/>
    <w:rsid w:val="004772E7"/>
    <w:rsid w:val="0047774C"/>
    <w:rsid w:val="00477A4B"/>
    <w:rsid w:val="00480B4F"/>
    <w:rsid w:val="00480C6E"/>
    <w:rsid w:val="00480FC9"/>
    <w:rsid w:val="00482803"/>
    <w:rsid w:val="004849B7"/>
    <w:rsid w:val="0048524E"/>
    <w:rsid w:val="004852CA"/>
    <w:rsid w:val="00486B71"/>
    <w:rsid w:val="00487375"/>
    <w:rsid w:val="00487A89"/>
    <w:rsid w:val="00491B5E"/>
    <w:rsid w:val="004934D1"/>
    <w:rsid w:val="00493C35"/>
    <w:rsid w:val="00496F07"/>
    <w:rsid w:val="00497A14"/>
    <w:rsid w:val="00497E0B"/>
    <w:rsid w:val="004A10D0"/>
    <w:rsid w:val="004A2D19"/>
    <w:rsid w:val="004A32C2"/>
    <w:rsid w:val="004A666F"/>
    <w:rsid w:val="004B0294"/>
    <w:rsid w:val="004B0876"/>
    <w:rsid w:val="004B23BB"/>
    <w:rsid w:val="004B261C"/>
    <w:rsid w:val="004B3870"/>
    <w:rsid w:val="004B56FF"/>
    <w:rsid w:val="004C007E"/>
    <w:rsid w:val="004C0959"/>
    <w:rsid w:val="004C7194"/>
    <w:rsid w:val="004D31EC"/>
    <w:rsid w:val="004D3C1D"/>
    <w:rsid w:val="004D3D99"/>
    <w:rsid w:val="004D455E"/>
    <w:rsid w:val="004D4AF9"/>
    <w:rsid w:val="004D5081"/>
    <w:rsid w:val="004D53F5"/>
    <w:rsid w:val="004D7A93"/>
    <w:rsid w:val="004E10FE"/>
    <w:rsid w:val="004E1DDC"/>
    <w:rsid w:val="004E2C8A"/>
    <w:rsid w:val="004E4AD8"/>
    <w:rsid w:val="004E7FBD"/>
    <w:rsid w:val="004F0683"/>
    <w:rsid w:val="004F124C"/>
    <w:rsid w:val="004F2A91"/>
    <w:rsid w:val="004F4236"/>
    <w:rsid w:val="004F7273"/>
    <w:rsid w:val="005007C3"/>
    <w:rsid w:val="00500E3A"/>
    <w:rsid w:val="0050123B"/>
    <w:rsid w:val="00504943"/>
    <w:rsid w:val="00504D30"/>
    <w:rsid w:val="00504E58"/>
    <w:rsid w:val="0050503C"/>
    <w:rsid w:val="00505067"/>
    <w:rsid w:val="00505ED9"/>
    <w:rsid w:val="00507107"/>
    <w:rsid w:val="00507CE2"/>
    <w:rsid w:val="0051035E"/>
    <w:rsid w:val="00510F5F"/>
    <w:rsid w:val="005121FA"/>
    <w:rsid w:val="00512CC9"/>
    <w:rsid w:val="00514C97"/>
    <w:rsid w:val="0051550A"/>
    <w:rsid w:val="00515734"/>
    <w:rsid w:val="00515FCF"/>
    <w:rsid w:val="005179D9"/>
    <w:rsid w:val="00522CD7"/>
    <w:rsid w:val="00524A5D"/>
    <w:rsid w:val="00532371"/>
    <w:rsid w:val="00532F3C"/>
    <w:rsid w:val="005346CB"/>
    <w:rsid w:val="00535B61"/>
    <w:rsid w:val="005366E0"/>
    <w:rsid w:val="00542E4C"/>
    <w:rsid w:val="00545BEE"/>
    <w:rsid w:val="0054722E"/>
    <w:rsid w:val="00551A56"/>
    <w:rsid w:val="00555432"/>
    <w:rsid w:val="005606FA"/>
    <w:rsid w:val="00560A4A"/>
    <w:rsid w:val="005610B8"/>
    <w:rsid w:val="00561983"/>
    <w:rsid w:val="0056385C"/>
    <w:rsid w:val="0056518F"/>
    <w:rsid w:val="0056538A"/>
    <w:rsid w:val="00570BCF"/>
    <w:rsid w:val="00570EE6"/>
    <w:rsid w:val="00571BFF"/>
    <w:rsid w:val="00573459"/>
    <w:rsid w:val="0057461D"/>
    <w:rsid w:val="00577F36"/>
    <w:rsid w:val="00580628"/>
    <w:rsid w:val="00580C65"/>
    <w:rsid w:val="00580EF8"/>
    <w:rsid w:val="00581D2F"/>
    <w:rsid w:val="00582524"/>
    <w:rsid w:val="00585A23"/>
    <w:rsid w:val="0058605C"/>
    <w:rsid w:val="005874E4"/>
    <w:rsid w:val="00590105"/>
    <w:rsid w:val="00591CF6"/>
    <w:rsid w:val="00593776"/>
    <w:rsid w:val="00594043"/>
    <w:rsid w:val="00595DCF"/>
    <w:rsid w:val="005A05DE"/>
    <w:rsid w:val="005A0E3C"/>
    <w:rsid w:val="005A3BE8"/>
    <w:rsid w:val="005A58E0"/>
    <w:rsid w:val="005A594F"/>
    <w:rsid w:val="005A5C08"/>
    <w:rsid w:val="005A738F"/>
    <w:rsid w:val="005B0703"/>
    <w:rsid w:val="005B0D09"/>
    <w:rsid w:val="005B2709"/>
    <w:rsid w:val="005B4A20"/>
    <w:rsid w:val="005B58D7"/>
    <w:rsid w:val="005B5A40"/>
    <w:rsid w:val="005B6849"/>
    <w:rsid w:val="005B79CE"/>
    <w:rsid w:val="005C12DE"/>
    <w:rsid w:val="005C29E8"/>
    <w:rsid w:val="005C4494"/>
    <w:rsid w:val="005C4E76"/>
    <w:rsid w:val="005C53C5"/>
    <w:rsid w:val="005C57C4"/>
    <w:rsid w:val="005C7439"/>
    <w:rsid w:val="005D04F2"/>
    <w:rsid w:val="005D07DF"/>
    <w:rsid w:val="005D0C0D"/>
    <w:rsid w:val="005D1C57"/>
    <w:rsid w:val="005D2230"/>
    <w:rsid w:val="005D35F0"/>
    <w:rsid w:val="005D3E28"/>
    <w:rsid w:val="005D63B5"/>
    <w:rsid w:val="005D6F18"/>
    <w:rsid w:val="005D72AA"/>
    <w:rsid w:val="005E5787"/>
    <w:rsid w:val="005F0612"/>
    <w:rsid w:val="005F2039"/>
    <w:rsid w:val="005F321E"/>
    <w:rsid w:val="005F330A"/>
    <w:rsid w:val="005F3BB8"/>
    <w:rsid w:val="005F489C"/>
    <w:rsid w:val="005F6995"/>
    <w:rsid w:val="00600670"/>
    <w:rsid w:val="00602EBD"/>
    <w:rsid w:val="00603E1E"/>
    <w:rsid w:val="00604641"/>
    <w:rsid w:val="00611355"/>
    <w:rsid w:val="00612843"/>
    <w:rsid w:val="00614580"/>
    <w:rsid w:val="00614A57"/>
    <w:rsid w:val="006151CA"/>
    <w:rsid w:val="0061605B"/>
    <w:rsid w:val="006219E3"/>
    <w:rsid w:val="00622ACE"/>
    <w:rsid w:val="00622F53"/>
    <w:rsid w:val="006232A7"/>
    <w:rsid w:val="0062724D"/>
    <w:rsid w:val="00627944"/>
    <w:rsid w:val="00627E98"/>
    <w:rsid w:val="006315C3"/>
    <w:rsid w:val="006318DD"/>
    <w:rsid w:val="006325D3"/>
    <w:rsid w:val="006354DA"/>
    <w:rsid w:val="0063678A"/>
    <w:rsid w:val="00636DD1"/>
    <w:rsid w:val="00637252"/>
    <w:rsid w:val="006424CD"/>
    <w:rsid w:val="00642C9A"/>
    <w:rsid w:val="00642E92"/>
    <w:rsid w:val="00643B18"/>
    <w:rsid w:val="006450BB"/>
    <w:rsid w:val="0064707E"/>
    <w:rsid w:val="0065428C"/>
    <w:rsid w:val="00655781"/>
    <w:rsid w:val="00655AB3"/>
    <w:rsid w:val="006562C0"/>
    <w:rsid w:val="00657B5E"/>
    <w:rsid w:val="0066195E"/>
    <w:rsid w:val="006619AF"/>
    <w:rsid w:val="0066226F"/>
    <w:rsid w:val="00662578"/>
    <w:rsid w:val="006635EC"/>
    <w:rsid w:val="00663B5A"/>
    <w:rsid w:val="006659E1"/>
    <w:rsid w:val="00665CBB"/>
    <w:rsid w:val="0066672A"/>
    <w:rsid w:val="0066672E"/>
    <w:rsid w:val="0066678B"/>
    <w:rsid w:val="00672FB3"/>
    <w:rsid w:val="0067490F"/>
    <w:rsid w:val="006761E5"/>
    <w:rsid w:val="006765B2"/>
    <w:rsid w:val="00676E77"/>
    <w:rsid w:val="00680394"/>
    <w:rsid w:val="00682BEF"/>
    <w:rsid w:val="00683DB1"/>
    <w:rsid w:val="0068646D"/>
    <w:rsid w:val="006874AC"/>
    <w:rsid w:val="006903C7"/>
    <w:rsid w:val="00692A93"/>
    <w:rsid w:val="00692BC5"/>
    <w:rsid w:val="00693954"/>
    <w:rsid w:val="00695690"/>
    <w:rsid w:val="0069643C"/>
    <w:rsid w:val="00697A22"/>
    <w:rsid w:val="00697C87"/>
    <w:rsid w:val="006A0856"/>
    <w:rsid w:val="006A0945"/>
    <w:rsid w:val="006A2E50"/>
    <w:rsid w:val="006A5BB3"/>
    <w:rsid w:val="006A6577"/>
    <w:rsid w:val="006B03BE"/>
    <w:rsid w:val="006B06B5"/>
    <w:rsid w:val="006B1263"/>
    <w:rsid w:val="006B3B25"/>
    <w:rsid w:val="006B400A"/>
    <w:rsid w:val="006B74FF"/>
    <w:rsid w:val="006C0C6E"/>
    <w:rsid w:val="006C135F"/>
    <w:rsid w:val="006C199F"/>
    <w:rsid w:val="006C222D"/>
    <w:rsid w:val="006C6370"/>
    <w:rsid w:val="006C7FBB"/>
    <w:rsid w:val="006D0237"/>
    <w:rsid w:val="006D31C6"/>
    <w:rsid w:val="006D3693"/>
    <w:rsid w:val="006D3746"/>
    <w:rsid w:val="006D61D6"/>
    <w:rsid w:val="006D78A6"/>
    <w:rsid w:val="006E1CC3"/>
    <w:rsid w:val="006E28DF"/>
    <w:rsid w:val="006E2DDC"/>
    <w:rsid w:val="006E317C"/>
    <w:rsid w:val="006E3ABF"/>
    <w:rsid w:val="006E3E7F"/>
    <w:rsid w:val="006E45D4"/>
    <w:rsid w:val="006E4BF1"/>
    <w:rsid w:val="006E79B3"/>
    <w:rsid w:val="006E7D73"/>
    <w:rsid w:val="006F1B70"/>
    <w:rsid w:val="006F3B0F"/>
    <w:rsid w:val="006F4BBA"/>
    <w:rsid w:val="006F7537"/>
    <w:rsid w:val="006F76DA"/>
    <w:rsid w:val="00700DEC"/>
    <w:rsid w:val="00700DFA"/>
    <w:rsid w:val="00701A70"/>
    <w:rsid w:val="0070227E"/>
    <w:rsid w:val="00702324"/>
    <w:rsid w:val="00703D12"/>
    <w:rsid w:val="00703E34"/>
    <w:rsid w:val="00704D2E"/>
    <w:rsid w:val="0070660B"/>
    <w:rsid w:val="00707058"/>
    <w:rsid w:val="00710ADB"/>
    <w:rsid w:val="00710DE0"/>
    <w:rsid w:val="0071466F"/>
    <w:rsid w:val="00714EDD"/>
    <w:rsid w:val="00715344"/>
    <w:rsid w:val="007229DA"/>
    <w:rsid w:val="007230F5"/>
    <w:rsid w:val="007231CE"/>
    <w:rsid w:val="00723751"/>
    <w:rsid w:val="00723A72"/>
    <w:rsid w:val="007254B5"/>
    <w:rsid w:val="00726622"/>
    <w:rsid w:val="0072679A"/>
    <w:rsid w:val="007309F0"/>
    <w:rsid w:val="00731267"/>
    <w:rsid w:val="0073337D"/>
    <w:rsid w:val="007348B4"/>
    <w:rsid w:val="00734DCE"/>
    <w:rsid w:val="00735098"/>
    <w:rsid w:val="0074040E"/>
    <w:rsid w:val="00740949"/>
    <w:rsid w:val="007409DF"/>
    <w:rsid w:val="00745B0F"/>
    <w:rsid w:val="00747CF5"/>
    <w:rsid w:val="00751689"/>
    <w:rsid w:val="007527E8"/>
    <w:rsid w:val="00753B24"/>
    <w:rsid w:val="00756458"/>
    <w:rsid w:val="0076156F"/>
    <w:rsid w:val="007620CB"/>
    <w:rsid w:val="007633F9"/>
    <w:rsid w:val="00763ABB"/>
    <w:rsid w:val="00764B92"/>
    <w:rsid w:val="00766066"/>
    <w:rsid w:val="0076624D"/>
    <w:rsid w:val="00767735"/>
    <w:rsid w:val="007678B0"/>
    <w:rsid w:val="0077118D"/>
    <w:rsid w:val="00777FD8"/>
    <w:rsid w:val="00780B81"/>
    <w:rsid w:val="00781094"/>
    <w:rsid w:val="00782E1C"/>
    <w:rsid w:val="007849A7"/>
    <w:rsid w:val="00786062"/>
    <w:rsid w:val="0079174C"/>
    <w:rsid w:val="00792AA5"/>
    <w:rsid w:val="00792AC5"/>
    <w:rsid w:val="00792B01"/>
    <w:rsid w:val="007958FD"/>
    <w:rsid w:val="00795C96"/>
    <w:rsid w:val="007968CF"/>
    <w:rsid w:val="007A10D5"/>
    <w:rsid w:val="007A16E0"/>
    <w:rsid w:val="007A1F06"/>
    <w:rsid w:val="007A21E9"/>
    <w:rsid w:val="007A3ADF"/>
    <w:rsid w:val="007A3B1D"/>
    <w:rsid w:val="007A3F6F"/>
    <w:rsid w:val="007A4481"/>
    <w:rsid w:val="007A4EC8"/>
    <w:rsid w:val="007A55E4"/>
    <w:rsid w:val="007A667C"/>
    <w:rsid w:val="007A702A"/>
    <w:rsid w:val="007A7187"/>
    <w:rsid w:val="007B1478"/>
    <w:rsid w:val="007B2AAB"/>
    <w:rsid w:val="007B3204"/>
    <w:rsid w:val="007B428A"/>
    <w:rsid w:val="007B52CE"/>
    <w:rsid w:val="007B58A7"/>
    <w:rsid w:val="007B7807"/>
    <w:rsid w:val="007C3652"/>
    <w:rsid w:val="007C4647"/>
    <w:rsid w:val="007D3D7E"/>
    <w:rsid w:val="007D5073"/>
    <w:rsid w:val="007D6E8D"/>
    <w:rsid w:val="007D70B8"/>
    <w:rsid w:val="007E217F"/>
    <w:rsid w:val="007E3097"/>
    <w:rsid w:val="007E4750"/>
    <w:rsid w:val="007E4DB1"/>
    <w:rsid w:val="007E5250"/>
    <w:rsid w:val="007E660B"/>
    <w:rsid w:val="007E7897"/>
    <w:rsid w:val="007E7FF4"/>
    <w:rsid w:val="007F1033"/>
    <w:rsid w:val="007F1B8C"/>
    <w:rsid w:val="007F1C9C"/>
    <w:rsid w:val="007F2413"/>
    <w:rsid w:val="007F3040"/>
    <w:rsid w:val="007F348B"/>
    <w:rsid w:val="007F44E8"/>
    <w:rsid w:val="007F4B0D"/>
    <w:rsid w:val="007F4B54"/>
    <w:rsid w:val="007F685A"/>
    <w:rsid w:val="007F7911"/>
    <w:rsid w:val="007F7DDE"/>
    <w:rsid w:val="0080130B"/>
    <w:rsid w:val="00804776"/>
    <w:rsid w:val="00805456"/>
    <w:rsid w:val="00806D9F"/>
    <w:rsid w:val="00810395"/>
    <w:rsid w:val="0081204D"/>
    <w:rsid w:val="00813B40"/>
    <w:rsid w:val="00815801"/>
    <w:rsid w:val="008160C5"/>
    <w:rsid w:val="00821C9E"/>
    <w:rsid w:val="0082245C"/>
    <w:rsid w:val="00822B24"/>
    <w:rsid w:val="0082421E"/>
    <w:rsid w:val="0082610E"/>
    <w:rsid w:val="00827910"/>
    <w:rsid w:val="00835047"/>
    <w:rsid w:val="00835418"/>
    <w:rsid w:val="00835D5C"/>
    <w:rsid w:val="00836767"/>
    <w:rsid w:val="00836E0B"/>
    <w:rsid w:val="008379BA"/>
    <w:rsid w:val="00840590"/>
    <w:rsid w:val="0084093F"/>
    <w:rsid w:val="00840D0B"/>
    <w:rsid w:val="0084123B"/>
    <w:rsid w:val="00842228"/>
    <w:rsid w:val="00842F4E"/>
    <w:rsid w:val="00844AF2"/>
    <w:rsid w:val="008455E2"/>
    <w:rsid w:val="0084673A"/>
    <w:rsid w:val="008473CC"/>
    <w:rsid w:val="008515DE"/>
    <w:rsid w:val="00852925"/>
    <w:rsid w:val="00852AE5"/>
    <w:rsid w:val="00852CD0"/>
    <w:rsid w:val="00852E5C"/>
    <w:rsid w:val="00852FB6"/>
    <w:rsid w:val="0085402C"/>
    <w:rsid w:val="00854910"/>
    <w:rsid w:val="00854DE1"/>
    <w:rsid w:val="0085506B"/>
    <w:rsid w:val="00861E5C"/>
    <w:rsid w:val="0086665E"/>
    <w:rsid w:val="008676C6"/>
    <w:rsid w:val="00867F35"/>
    <w:rsid w:val="008702BB"/>
    <w:rsid w:val="008714EF"/>
    <w:rsid w:val="00872DF3"/>
    <w:rsid w:val="00872E16"/>
    <w:rsid w:val="00873468"/>
    <w:rsid w:val="00873657"/>
    <w:rsid w:val="00873BF8"/>
    <w:rsid w:val="00875A03"/>
    <w:rsid w:val="00877919"/>
    <w:rsid w:val="00880AEA"/>
    <w:rsid w:val="00881106"/>
    <w:rsid w:val="008813AA"/>
    <w:rsid w:val="00881A96"/>
    <w:rsid w:val="00881D15"/>
    <w:rsid w:val="00881DE9"/>
    <w:rsid w:val="008825B3"/>
    <w:rsid w:val="00882D2E"/>
    <w:rsid w:val="00882F09"/>
    <w:rsid w:val="00884229"/>
    <w:rsid w:val="00884C6C"/>
    <w:rsid w:val="00884D51"/>
    <w:rsid w:val="00885E3A"/>
    <w:rsid w:val="00887B2F"/>
    <w:rsid w:val="00887FCA"/>
    <w:rsid w:val="008908B4"/>
    <w:rsid w:val="0089167D"/>
    <w:rsid w:val="00892625"/>
    <w:rsid w:val="008927DD"/>
    <w:rsid w:val="008930E1"/>
    <w:rsid w:val="00894394"/>
    <w:rsid w:val="00894F17"/>
    <w:rsid w:val="00895A1E"/>
    <w:rsid w:val="008A44C6"/>
    <w:rsid w:val="008A47BE"/>
    <w:rsid w:val="008A5A21"/>
    <w:rsid w:val="008A639D"/>
    <w:rsid w:val="008A74AB"/>
    <w:rsid w:val="008A79A0"/>
    <w:rsid w:val="008B544D"/>
    <w:rsid w:val="008B5AD9"/>
    <w:rsid w:val="008C21DA"/>
    <w:rsid w:val="008C288A"/>
    <w:rsid w:val="008C2916"/>
    <w:rsid w:val="008C317F"/>
    <w:rsid w:val="008C6155"/>
    <w:rsid w:val="008C6B7E"/>
    <w:rsid w:val="008C785B"/>
    <w:rsid w:val="008D051D"/>
    <w:rsid w:val="008D2C84"/>
    <w:rsid w:val="008D302B"/>
    <w:rsid w:val="008D3AF2"/>
    <w:rsid w:val="008D5264"/>
    <w:rsid w:val="008E071A"/>
    <w:rsid w:val="008E1963"/>
    <w:rsid w:val="008E307B"/>
    <w:rsid w:val="008E3A65"/>
    <w:rsid w:val="008E526E"/>
    <w:rsid w:val="008E534F"/>
    <w:rsid w:val="008E6D25"/>
    <w:rsid w:val="008F0549"/>
    <w:rsid w:val="008F1326"/>
    <w:rsid w:val="008F19CD"/>
    <w:rsid w:val="008F34C2"/>
    <w:rsid w:val="008F5AD2"/>
    <w:rsid w:val="008F5C88"/>
    <w:rsid w:val="008F6C3B"/>
    <w:rsid w:val="00900083"/>
    <w:rsid w:val="009002E0"/>
    <w:rsid w:val="00900674"/>
    <w:rsid w:val="0090116E"/>
    <w:rsid w:val="00901B4F"/>
    <w:rsid w:val="009029D1"/>
    <w:rsid w:val="00904922"/>
    <w:rsid w:val="00904ED8"/>
    <w:rsid w:val="00905D0E"/>
    <w:rsid w:val="00907D18"/>
    <w:rsid w:val="009103B5"/>
    <w:rsid w:val="00911C5E"/>
    <w:rsid w:val="00912888"/>
    <w:rsid w:val="00914455"/>
    <w:rsid w:val="00914D33"/>
    <w:rsid w:val="0091520F"/>
    <w:rsid w:val="009152F7"/>
    <w:rsid w:val="00916C67"/>
    <w:rsid w:val="00920A29"/>
    <w:rsid w:val="00920EEC"/>
    <w:rsid w:val="009212CA"/>
    <w:rsid w:val="00921B85"/>
    <w:rsid w:val="0092285A"/>
    <w:rsid w:val="00925ED7"/>
    <w:rsid w:val="00927C80"/>
    <w:rsid w:val="009349A6"/>
    <w:rsid w:val="009350CC"/>
    <w:rsid w:val="0093535A"/>
    <w:rsid w:val="0094020F"/>
    <w:rsid w:val="00941051"/>
    <w:rsid w:val="00944410"/>
    <w:rsid w:val="009456CE"/>
    <w:rsid w:val="00946662"/>
    <w:rsid w:val="00947E4B"/>
    <w:rsid w:val="009506C4"/>
    <w:rsid w:val="0095595E"/>
    <w:rsid w:val="009567C2"/>
    <w:rsid w:val="00960FCA"/>
    <w:rsid w:val="0096179F"/>
    <w:rsid w:val="00963375"/>
    <w:rsid w:val="009639F5"/>
    <w:rsid w:val="00966448"/>
    <w:rsid w:val="009671D6"/>
    <w:rsid w:val="00967279"/>
    <w:rsid w:val="00967C2C"/>
    <w:rsid w:val="00970770"/>
    <w:rsid w:val="009709A4"/>
    <w:rsid w:val="009716EE"/>
    <w:rsid w:val="009723FC"/>
    <w:rsid w:val="009727AF"/>
    <w:rsid w:val="00973127"/>
    <w:rsid w:val="0097323E"/>
    <w:rsid w:val="00973C7C"/>
    <w:rsid w:val="009745CF"/>
    <w:rsid w:val="00975400"/>
    <w:rsid w:val="009760AC"/>
    <w:rsid w:val="00976139"/>
    <w:rsid w:val="0097613B"/>
    <w:rsid w:val="00976FC5"/>
    <w:rsid w:val="0097772B"/>
    <w:rsid w:val="00977CB4"/>
    <w:rsid w:val="00982F7C"/>
    <w:rsid w:val="009836BC"/>
    <w:rsid w:val="009840AE"/>
    <w:rsid w:val="00984F46"/>
    <w:rsid w:val="0098557E"/>
    <w:rsid w:val="00985A78"/>
    <w:rsid w:val="00987715"/>
    <w:rsid w:val="00990A8F"/>
    <w:rsid w:val="00992F12"/>
    <w:rsid w:val="009A2400"/>
    <w:rsid w:val="009A2593"/>
    <w:rsid w:val="009A28AD"/>
    <w:rsid w:val="009A617E"/>
    <w:rsid w:val="009A68C3"/>
    <w:rsid w:val="009A6D06"/>
    <w:rsid w:val="009A6FB0"/>
    <w:rsid w:val="009B3E83"/>
    <w:rsid w:val="009B481E"/>
    <w:rsid w:val="009B489E"/>
    <w:rsid w:val="009B632C"/>
    <w:rsid w:val="009B7044"/>
    <w:rsid w:val="009C05B0"/>
    <w:rsid w:val="009C08B3"/>
    <w:rsid w:val="009C17CB"/>
    <w:rsid w:val="009C38E9"/>
    <w:rsid w:val="009C3948"/>
    <w:rsid w:val="009C5539"/>
    <w:rsid w:val="009C6C28"/>
    <w:rsid w:val="009C6D7C"/>
    <w:rsid w:val="009C7345"/>
    <w:rsid w:val="009D0222"/>
    <w:rsid w:val="009D1D83"/>
    <w:rsid w:val="009D396F"/>
    <w:rsid w:val="009D7164"/>
    <w:rsid w:val="009D795B"/>
    <w:rsid w:val="009E327B"/>
    <w:rsid w:val="009E38AE"/>
    <w:rsid w:val="009E3F3D"/>
    <w:rsid w:val="009E4B61"/>
    <w:rsid w:val="009E6C33"/>
    <w:rsid w:val="009F01AA"/>
    <w:rsid w:val="009F15C4"/>
    <w:rsid w:val="009F1DD2"/>
    <w:rsid w:val="009F26CC"/>
    <w:rsid w:val="009F44A3"/>
    <w:rsid w:val="009F537D"/>
    <w:rsid w:val="00A00BD4"/>
    <w:rsid w:val="00A01D56"/>
    <w:rsid w:val="00A01DC5"/>
    <w:rsid w:val="00A0518D"/>
    <w:rsid w:val="00A068CA"/>
    <w:rsid w:val="00A06E0D"/>
    <w:rsid w:val="00A116AB"/>
    <w:rsid w:val="00A12037"/>
    <w:rsid w:val="00A122FA"/>
    <w:rsid w:val="00A13EE5"/>
    <w:rsid w:val="00A15457"/>
    <w:rsid w:val="00A17CB2"/>
    <w:rsid w:val="00A21542"/>
    <w:rsid w:val="00A21A39"/>
    <w:rsid w:val="00A21EDF"/>
    <w:rsid w:val="00A2455A"/>
    <w:rsid w:val="00A249FA"/>
    <w:rsid w:val="00A27145"/>
    <w:rsid w:val="00A27F02"/>
    <w:rsid w:val="00A305D9"/>
    <w:rsid w:val="00A31570"/>
    <w:rsid w:val="00A33152"/>
    <w:rsid w:val="00A33844"/>
    <w:rsid w:val="00A34D74"/>
    <w:rsid w:val="00A409B6"/>
    <w:rsid w:val="00A40FB2"/>
    <w:rsid w:val="00A416CB"/>
    <w:rsid w:val="00A428BE"/>
    <w:rsid w:val="00A43E46"/>
    <w:rsid w:val="00A46219"/>
    <w:rsid w:val="00A46EC5"/>
    <w:rsid w:val="00A47B3D"/>
    <w:rsid w:val="00A507F4"/>
    <w:rsid w:val="00A508D4"/>
    <w:rsid w:val="00A51B10"/>
    <w:rsid w:val="00A55B0A"/>
    <w:rsid w:val="00A56981"/>
    <w:rsid w:val="00A60994"/>
    <w:rsid w:val="00A60BAB"/>
    <w:rsid w:val="00A658B2"/>
    <w:rsid w:val="00A659F1"/>
    <w:rsid w:val="00A65C71"/>
    <w:rsid w:val="00A66C33"/>
    <w:rsid w:val="00A678F0"/>
    <w:rsid w:val="00A7006D"/>
    <w:rsid w:val="00A70984"/>
    <w:rsid w:val="00A70F7E"/>
    <w:rsid w:val="00A70FBD"/>
    <w:rsid w:val="00A7278A"/>
    <w:rsid w:val="00A77295"/>
    <w:rsid w:val="00A77B16"/>
    <w:rsid w:val="00A80620"/>
    <w:rsid w:val="00A824C0"/>
    <w:rsid w:val="00A826FA"/>
    <w:rsid w:val="00A850B9"/>
    <w:rsid w:val="00A85B1B"/>
    <w:rsid w:val="00A9063C"/>
    <w:rsid w:val="00A90E16"/>
    <w:rsid w:val="00A93146"/>
    <w:rsid w:val="00AA00BF"/>
    <w:rsid w:val="00AA1A15"/>
    <w:rsid w:val="00AA351C"/>
    <w:rsid w:val="00AA3DAB"/>
    <w:rsid w:val="00AA5BCD"/>
    <w:rsid w:val="00AA5C18"/>
    <w:rsid w:val="00AA5CE2"/>
    <w:rsid w:val="00AA606D"/>
    <w:rsid w:val="00AB1AC2"/>
    <w:rsid w:val="00AB1C50"/>
    <w:rsid w:val="00AB2507"/>
    <w:rsid w:val="00AB2860"/>
    <w:rsid w:val="00AB353E"/>
    <w:rsid w:val="00AB3C6E"/>
    <w:rsid w:val="00AB5694"/>
    <w:rsid w:val="00AB7E9C"/>
    <w:rsid w:val="00AC0C4A"/>
    <w:rsid w:val="00AC1A08"/>
    <w:rsid w:val="00AC3BE2"/>
    <w:rsid w:val="00AD0BF0"/>
    <w:rsid w:val="00AD1664"/>
    <w:rsid w:val="00AD244E"/>
    <w:rsid w:val="00AD270B"/>
    <w:rsid w:val="00AD41A5"/>
    <w:rsid w:val="00AD64D1"/>
    <w:rsid w:val="00AD654C"/>
    <w:rsid w:val="00AD6662"/>
    <w:rsid w:val="00AD6B49"/>
    <w:rsid w:val="00AE007E"/>
    <w:rsid w:val="00AE193F"/>
    <w:rsid w:val="00AE2290"/>
    <w:rsid w:val="00AE247B"/>
    <w:rsid w:val="00AE29FB"/>
    <w:rsid w:val="00AE2FF9"/>
    <w:rsid w:val="00AE4B96"/>
    <w:rsid w:val="00AE55C2"/>
    <w:rsid w:val="00AE7861"/>
    <w:rsid w:val="00AF0106"/>
    <w:rsid w:val="00AF1C39"/>
    <w:rsid w:val="00AF5F64"/>
    <w:rsid w:val="00AF6F4B"/>
    <w:rsid w:val="00AF722C"/>
    <w:rsid w:val="00AF7E07"/>
    <w:rsid w:val="00B0510A"/>
    <w:rsid w:val="00B06CC2"/>
    <w:rsid w:val="00B07E5D"/>
    <w:rsid w:val="00B12EE6"/>
    <w:rsid w:val="00B13273"/>
    <w:rsid w:val="00B14889"/>
    <w:rsid w:val="00B14D7C"/>
    <w:rsid w:val="00B1529F"/>
    <w:rsid w:val="00B17B63"/>
    <w:rsid w:val="00B22AF5"/>
    <w:rsid w:val="00B22F8E"/>
    <w:rsid w:val="00B23B4A"/>
    <w:rsid w:val="00B24685"/>
    <w:rsid w:val="00B246D8"/>
    <w:rsid w:val="00B25280"/>
    <w:rsid w:val="00B25BA9"/>
    <w:rsid w:val="00B260AF"/>
    <w:rsid w:val="00B30DDB"/>
    <w:rsid w:val="00B31690"/>
    <w:rsid w:val="00B34250"/>
    <w:rsid w:val="00B34A98"/>
    <w:rsid w:val="00B36248"/>
    <w:rsid w:val="00B378E3"/>
    <w:rsid w:val="00B412E3"/>
    <w:rsid w:val="00B41B65"/>
    <w:rsid w:val="00B41FEC"/>
    <w:rsid w:val="00B43398"/>
    <w:rsid w:val="00B45225"/>
    <w:rsid w:val="00B47CC5"/>
    <w:rsid w:val="00B50B99"/>
    <w:rsid w:val="00B52571"/>
    <w:rsid w:val="00B530A3"/>
    <w:rsid w:val="00B54937"/>
    <w:rsid w:val="00B6052C"/>
    <w:rsid w:val="00B63B1D"/>
    <w:rsid w:val="00B6666C"/>
    <w:rsid w:val="00B66681"/>
    <w:rsid w:val="00B67387"/>
    <w:rsid w:val="00B67938"/>
    <w:rsid w:val="00B67C7F"/>
    <w:rsid w:val="00B703AF"/>
    <w:rsid w:val="00B709E6"/>
    <w:rsid w:val="00B71B15"/>
    <w:rsid w:val="00B72044"/>
    <w:rsid w:val="00B72263"/>
    <w:rsid w:val="00B736BE"/>
    <w:rsid w:val="00B7457D"/>
    <w:rsid w:val="00B75F9D"/>
    <w:rsid w:val="00B76263"/>
    <w:rsid w:val="00B77EB5"/>
    <w:rsid w:val="00B810D9"/>
    <w:rsid w:val="00B824D8"/>
    <w:rsid w:val="00B82D3B"/>
    <w:rsid w:val="00B83247"/>
    <w:rsid w:val="00B8490B"/>
    <w:rsid w:val="00B85ED1"/>
    <w:rsid w:val="00B87FB1"/>
    <w:rsid w:val="00B916D4"/>
    <w:rsid w:val="00B916FB"/>
    <w:rsid w:val="00B9233F"/>
    <w:rsid w:val="00B92F74"/>
    <w:rsid w:val="00B93040"/>
    <w:rsid w:val="00B93E5A"/>
    <w:rsid w:val="00B94EB8"/>
    <w:rsid w:val="00B9583E"/>
    <w:rsid w:val="00B9631E"/>
    <w:rsid w:val="00BA2E83"/>
    <w:rsid w:val="00BA4A79"/>
    <w:rsid w:val="00BA4D7B"/>
    <w:rsid w:val="00BA4F4D"/>
    <w:rsid w:val="00BA5ACB"/>
    <w:rsid w:val="00BB00C1"/>
    <w:rsid w:val="00BB3701"/>
    <w:rsid w:val="00BB43E9"/>
    <w:rsid w:val="00BB6E46"/>
    <w:rsid w:val="00BC4F4D"/>
    <w:rsid w:val="00BC7578"/>
    <w:rsid w:val="00BD19E3"/>
    <w:rsid w:val="00BD29A4"/>
    <w:rsid w:val="00BD3577"/>
    <w:rsid w:val="00BD4E9D"/>
    <w:rsid w:val="00BD7A82"/>
    <w:rsid w:val="00BE2D6D"/>
    <w:rsid w:val="00BE35D8"/>
    <w:rsid w:val="00BE3A96"/>
    <w:rsid w:val="00BE77F8"/>
    <w:rsid w:val="00BE78D4"/>
    <w:rsid w:val="00BF0875"/>
    <w:rsid w:val="00BF1F25"/>
    <w:rsid w:val="00BF31B2"/>
    <w:rsid w:val="00BF3C4A"/>
    <w:rsid w:val="00BF4A6C"/>
    <w:rsid w:val="00BF53BD"/>
    <w:rsid w:val="00BF5FE6"/>
    <w:rsid w:val="00C019FD"/>
    <w:rsid w:val="00C0217D"/>
    <w:rsid w:val="00C02C03"/>
    <w:rsid w:val="00C03A19"/>
    <w:rsid w:val="00C05195"/>
    <w:rsid w:val="00C05B0E"/>
    <w:rsid w:val="00C06839"/>
    <w:rsid w:val="00C07228"/>
    <w:rsid w:val="00C11214"/>
    <w:rsid w:val="00C124B0"/>
    <w:rsid w:val="00C137C8"/>
    <w:rsid w:val="00C13EF9"/>
    <w:rsid w:val="00C14727"/>
    <w:rsid w:val="00C15ABB"/>
    <w:rsid w:val="00C15B8C"/>
    <w:rsid w:val="00C1650B"/>
    <w:rsid w:val="00C16D3E"/>
    <w:rsid w:val="00C17393"/>
    <w:rsid w:val="00C20639"/>
    <w:rsid w:val="00C223F2"/>
    <w:rsid w:val="00C230E5"/>
    <w:rsid w:val="00C23FF7"/>
    <w:rsid w:val="00C24351"/>
    <w:rsid w:val="00C2443F"/>
    <w:rsid w:val="00C25EF7"/>
    <w:rsid w:val="00C26ECB"/>
    <w:rsid w:val="00C31A14"/>
    <w:rsid w:val="00C31FE3"/>
    <w:rsid w:val="00C31FE7"/>
    <w:rsid w:val="00C40B16"/>
    <w:rsid w:val="00C40CD0"/>
    <w:rsid w:val="00C40F11"/>
    <w:rsid w:val="00C41500"/>
    <w:rsid w:val="00C42A5B"/>
    <w:rsid w:val="00C42F8B"/>
    <w:rsid w:val="00C4340D"/>
    <w:rsid w:val="00C43807"/>
    <w:rsid w:val="00C43C66"/>
    <w:rsid w:val="00C46236"/>
    <w:rsid w:val="00C46BD7"/>
    <w:rsid w:val="00C47394"/>
    <w:rsid w:val="00C47CC8"/>
    <w:rsid w:val="00C50925"/>
    <w:rsid w:val="00C50B23"/>
    <w:rsid w:val="00C51779"/>
    <w:rsid w:val="00C52560"/>
    <w:rsid w:val="00C52B97"/>
    <w:rsid w:val="00C5368E"/>
    <w:rsid w:val="00C56048"/>
    <w:rsid w:val="00C572CF"/>
    <w:rsid w:val="00C6142C"/>
    <w:rsid w:val="00C62E9A"/>
    <w:rsid w:val="00C63099"/>
    <w:rsid w:val="00C639DD"/>
    <w:rsid w:val="00C65ADE"/>
    <w:rsid w:val="00C66E48"/>
    <w:rsid w:val="00C71215"/>
    <w:rsid w:val="00C7243E"/>
    <w:rsid w:val="00C7301C"/>
    <w:rsid w:val="00C73489"/>
    <w:rsid w:val="00C7443F"/>
    <w:rsid w:val="00C74595"/>
    <w:rsid w:val="00C74D1D"/>
    <w:rsid w:val="00C74F29"/>
    <w:rsid w:val="00C75A9B"/>
    <w:rsid w:val="00C760BC"/>
    <w:rsid w:val="00C7664B"/>
    <w:rsid w:val="00C77AF1"/>
    <w:rsid w:val="00C81DE0"/>
    <w:rsid w:val="00C85561"/>
    <w:rsid w:val="00C855D6"/>
    <w:rsid w:val="00C85763"/>
    <w:rsid w:val="00C8582A"/>
    <w:rsid w:val="00C85F1A"/>
    <w:rsid w:val="00C8640D"/>
    <w:rsid w:val="00C903F9"/>
    <w:rsid w:val="00C90E03"/>
    <w:rsid w:val="00C932DA"/>
    <w:rsid w:val="00C93346"/>
    <w:rsid w:val="00C94CE9"/>
    <w:rsid w:val="00C9513A"/>
    <w:rsid w:val="00C96C0A"/>
    <w:rsid w:val="00C971B7"/>
    <w:rsid w:val="00CA06AF"/>
    <w:rsid w:val="00CA0E73"/>
    <w:rsid w:val="00CA28FD"/>
    <w:rsid w:val="00CA499D"/>
    <w:rsid w:val="00CA4A30"/>
    <w:rsid w:val="00CA5A59"/>
    <w:rsid w:val="00CB0DCB"/>
    <w:rsid w:val="00CB221F"/>
    <w:rsid w:val="00CB2FA6"/>
    <w:rsid w:val="00CC18C2"/>
    <w:rsid w:val="00CC34FD"/>
    <w:rsid w:val="00CC3E18"/>
    <w:rsid w:val="00CD43D8"/>
    <w:rsid w:val="00CD49A2"/>
    <w:rsid w:val="00CD5378"/>
    <w:rsid w:val="00CD69B5"/>
    <w:rsid w:val="00CD7485"/>
    <w:rsid w:val="00CD7FA4"/>
    <w:rsid w:val="00CE0312"/>
    <w:rsid w:val="00CE1272"/>
    <w:rsid w:val="00CE13A3"/>
    <w:rsid w:val="00CE167F"/>
    <w:rsid w:val="00CE3ABE"/>
    <w:rsid w:val="00CE443A"/>
    <w:rsid w:val="00CE450D"/>
    <w:rsid w:val="00CE5897"/>
    <w:rsid w:val="00CE5D9E"/>
    <w:rsid w:val="00CE7BFE"/>
    <w:rsid w:val="00CF0486"/>
    <w:rsid w:val="00CF11CA"/>
    <w:rsid w:val="00CF2E84"/>
    <w:rsid w:val="00CF3C6E"/>
    <w:rsid w:val="00CF550F"/>
    <w:rsid w:val="00CF5768"/>
    <w:rsid w:val="00D02D2E"/>
    <w:rsid w:val="00D0403E"/>
    <w:rsid w:val="00D04646"/>
    <w:rsid w:val="00D04871"/>
    <w:rsid w:val="00D05E65"/>
    <w:rsid w:val="00D1308E"/>
    <w:rsid w:val="00D13409"/>
    <w:rsid w:val="00D13787"/>
    <w:rsid w:val="00D13F01"/>
    <w:rsid w:val="00D143E2"/>
    <w:rsid w:val="00D1498D"/>
    <w:rsid w:val="00D15975"/>
    <w:rsid w:val="00D17E3A"/>
    <w:rsid w:val="00D23537"/>
    <w:rsid w:val="00D31565"/>
    <w:rsid w:val="00D32419"/>
    <w:rsid w:val="00D33EDD"/>
    <w:rsid w:val="00D3453A"/>
    <w:rsid w:val="00D353FE"/>
    <w:rsid w:val="00D35E94"/>
    <w:rsid w:val="00D41045"/>
    <w:rsid w:val="00D41CB5"/>
    <w:rsid w:val="00D42864"/>
    <w:rsid w:val="00D440E7"/>
    <w:rsid w:val="00D46753"/>
    <w:rsid w:val="00D5011F"/>
    <w:rsid w:val="00D5115A"/>
    <w:rsid w:val="00D51906"/>
    <w:rsid w:val="00D5768C"/>
    <w:rsid w:val="00D57AA8"/>
    <w:rsid w:val="00D60260"/>
    <w:rsid w:val="00D609FD"/>
    <w:rsid w:val="00D61029"/>
    <w:rsid w:val="00D65711"/>
    <w:rsid w:val="00D66152"/>
    <w:rsid w:val="00D669E6"/>
    <w:rsid w:val="00D70879"/>
    <w:rsid w:val="00D71309"/>
    <w:rsid w:val="00D71B3E"/>
    <w:rsid w:val="00D7326A"/>
    <w:rsid w:val="00D74CEE"/>
    <w:rsid w:val="00D74DEF"/>
    <w:rsid w:val="00D7598D"/>
    <w:rsid w:val="00D76111"/>
    <w:rsid w:val="00D77209"/>
    <w:rsid w:val="00D778BB"/>
    <w:rsid w:val="00D81414"/>
    <w:rsid w:val="00D829F9"/>
    <w:rsid w:val="00D84F80"/>
    <w:rsid w:val="00D85040"/>
    <w:rsid w:val="00D85DC3"/>
    <w:rsid w:val="00D90541"/>
    <w:rsid w:val="00D929BD"/>
    <w:rsid w:val="00D94563"/>
    <w:rsid w:val="00D946C8"/>
    <w:rsid w:val="00D97438"/>
    <w:rsid w:val="00D97708"/>
    <w:rsid w:val="00DA0CF4"/>
    <w:rsid w:val="00DA190E"/>
    <w:rsid w:val="00DA1A20"/>
    <w:rsid w:val="00DA2844"/>
    <w:rsid w:val="00DA5EF2"/>
    <w:rsid w:val="00DA69A6"/>
    <w:rsid w:val="00DA6DEC"/>
    <w:rsid w:val="00DB29C0"/>
    <w:rsid w:val="00DB2E34"/>
    <w:rsid w:val="00DB4893"/>
    <w:rsid w:val="00DB6D7D"/>
    <w:rsid w:val="00DB74CC"/>
    <w:rsid w:val="00DB78C6"/>
    <w:rsid w:val="00DC1294"/>
    <w:rsid w:val="00DC2733"/>
    <w:rsid w:val="00DC5BE5"/>
    <w:rsid w:val="00DC5D32"/>
    <w:rsid w:val="00DC69AB"/>
    <w:rsid w:val="00DC7DAD"/>
    <w:rsid w:val="00DC7EFD"/>
    <w:rsid w:val="00DD0036"/>
    <w:rsid w:val="00DD1E51"/>
    <w:rsid w:val="00DD2D64"/>
    <w:rsid w:val="00DD3A22"/>
    <w:rsid w:val="00DD45F5"/>
    <w:rsid w:val="00DD5873"/>
    <w:rsid w:val="00DD7DAC"/>
    <w:rsid w:val="00DD7EEC"/>
    <w:rsid w:val="00DE371C"/>
    <w:rsid w:val="00DE4ECE"/>
    <w:rsid w:val="00DE4F6A"/>
    <w:rsid w:val="00DE5A1F"/>
    <w:rsid w:val="00DE796F"/>
    <w:rsid w:val="00DF04FF"/>
    <w:rsid w:val="00DF1689"/>
    <w:rsid w:val="00DF17CC"/>
    <w:rsid w:val="00DF35DB"/>
    <w:rsid w:val="00DF4D05"/>
    <w:rsid w:val="00DF5197"/>
    <w:rsid w:val="00DF79E8"/>
    <w:rsid w:val="00E02B3D"/>
    <w:rsid w:val="00E03996"/>
    <w:rsid w:val="00E0487B"/>
    <w:rsid w:val="00E04FEB"/>
    <w:rsid w:val="00E053F8"/>
    <w:rsid w:val="00E0557A"/>
    <w:rsid w:val="00E07DE4"/>
    <w:rsid w:val="00E12B49"/>
    <w:rsid w:val="00E1344E"/>
    <w:rsid w:val="00E143F1"/>
    <w:rsid w:val="00E1480D"/>
    <w:rsid w:val="00E14DF0"/>
    <w:rsid w:val="00E160B2"/>
    <w:rsid w:val="00E16503"/>
    <w:rsid w:val="00E16DFF"/>
    <w:rsid w:val="00E20D31"/>
    <w:rsid w:val="00E2137A"/>
    <w:rsid w:val="00E22684"/>
    <w:rsid w:val="00E23ACB"/>
    <w:rsid w:val="00E24090"/>
    <w:rsid w:val="00E24BF4"/>
    <w:rsid w:val="00E2597E"/>
    <w:rsid w:val="00E27C4D"/>
    <w:rsid w:val="00E27E2F"/>
    <w:rsid w:val="00E30167"/>
    <w:rsid w:val="00E318C7"/>
    <w:rsid w:val="00E33061"/>
    <w:rsid w:val="00E330DF"/>
    <w:rsid w:val="00E34287"/>
    <w:rsid w:val="00E4068E"/>
    <w:rsid w:val="00E4162D"/>
    <w:rsid w:val="00E43770"/>
    <w:rsid w:val="00E44009"/>
    <w:rsid w:val="00E44D37"/>
    <w:rsid w:val="00E45513"/>
    <w:rsid w:val="00E47C5F"/>
    <w:rsid w:val="00E52126"/>
    <w:rsid w:val="00E55457"/>
    <w:rsid w:val="00E56314"/>
    <w:rsid w:val="00E57B87"/>
    <w:rsid w:val="00E6161B"/>
    <w:rsid w:val="00E62C35"/>
    <w:rsid w:val="00E62D6A"/>
    <w:rsid w:val="00E635BE"/>
    <w:rsid w:val="00E6387C"/>
    <w:rsid w:val="00E65360"/>
    <w:rsid w:val="00E6720B"/>
    <w:rsid w:val="00E710BC"/>
    <w:rsid w:val="00E75AEE"/>
    <w:rsid w:val="00E769B8"/>
    <w:rsid w:val="00E829D5"/>
    <w:rsid w:val="00E834EF"/>
    <w:rsid w:val="00E83A6E"/>
    <w:rsid w:val="00E84624"/>
    <w:rsid w:val="00E85F34"/>
    <w:rsid w:val="00E861C1"/>
    <w:rsid w:val="00E86382"/>
    <w:rsid w:val="00E91DEE"/>
    <w:rsid w:val="00EA07D7"/>
    <w:rsid w:val="00EA0AEB"/>
    <w:rsid w:val="00EA1812"/>
    <w:rsid w:val="00EA4ADC"/>
    <w:rsid w:val="00EA54BE"/>
    <w:rsid w:val="00EA5892"/>
    <w:rsid w:val="00EA6F73"/>
    <w:rsid w:val="00EA733A"/>
    <w:rsid w:val="00EA761F"/>
    <w:rsid w:val="00EB012F"/>
    <w:rsid w:val="00EB0DCB"/>
    <w:rsid w:val="00EB3EBE"/>
    <w:rsid w:val="00EB458F"/>
    <w:rsid w:val="00EB4C4C"/>
    <w:rsid w:val="00EB5365"/>
    <w:rsid w:val="00EB56E3"/>
    <w:rsid w:val="00EB6B33"/>
    <w:rsid w:val="00EB7C4E"/>
    <w:rsid w:val="00EC1775"/>
    <w:rsid w:val="00EC23AB"/>
    <w:rsid w:val="00EC2CB4"/>
    <w:rsid w:val="00EC44D1"/>
    <w:rsid w:val="00ED2CB1"/>
    <w:rsid w:val="00ED3F43"/>
    <w:rsid w:val="00ED5AE0"/>
    <w:rsid w:val="00EE0128"/>
    <w:rsid w:val="00EE0DDE"/>
    <w:rsid w:val="00EE0E97"/>
    <w:rsid w:val="00EE14F0"/>
    <w:rsid w:val="00EE35D9"/>
    <w:rsid w:val="00EF16C3"/>
    <w:rsid w:val="00EF181A"/>
    <w:rsid w:val="00EF19E8"/>
    <w:rsid w:val="00EF5954"/>
    <w:rsid w:val="00EF621E"/>
    <w:rsid w:val="00EF77B9"/>
    <w:rsid w:val="00F007D0"/>
    <w:rsid w:val="00F00C4C"/>
    <w:rsid w:val="00F013E7"/>
    <w:rsid w:val="00F01A07"/>
    <w:rsid w:val="00F02841"/>
    <w:rsid w:val="00F043AC"/>
    <w:rsid w:val="00F05DBD"/>
    <w:rsid w:val="00F06FA9"/>
    <w:rsid w:val="00F10BE4"/>
    <w:rsid w:val="00F11B96"/>
    <w:rsid w:val="00F12537"/>
    <w:rsid w:val="00F140C9"/>
    <w:rsid w:val="00F15191"/>
    <w:rsid w:val="00F15992"/>
    <w:rsid w:val="00F16E50"/>
    <w:rsid w:val="00F200E4"/>
    <w:rsid w:val="00F22D73"/>
    <w:rsid w:val="00F249E6"/>
    <w:rsid w:val="00F25023"/>
    <w:rsid w:val="00F26577"/>
    <w:rsid w:val="00F27686"/>
    <w:rsid w:val="00F30E16"/>
    <w:rsid w:val="00F33628"/>
    <w:rsid w:val="00F33F8E"/>
    <w:rsid w:val="00F348FB"/>
    <w:rsid w:val="00F34C22"/>
    <w:rsid w:val="00F356AF"/>
    <w:rsid w:val="00F3621B"/>
    <w:rsid w:val="00F366D8"/>
    <w:rsid w:val="00F36BBE"/>
    <w:rsid w:val="00F37482"/>
    <w:rsid w:val="00F435AC"/>
    <w:rsid w:val="00F461C3"/>
    <w:rsid w:val="00F47915"/>
    <w:rsid w:val="00F513CE"/>
    <w:rsid w:val="00F53DB4"/>
    <w:rsid w:val="00F56B6D"/>
    <w:rsid w:val="00F5743A"/>
    <w:rsid w:val="00F61120"/>
    <w:rsid w:val="00F61AD8"/>
    <w:rsid w:val="00F62FEB"/>
    <w:rsid w:val="00F636A6"/>
    <w:rsid w:val="00F637E0"/>
    <w:rsid w:val="00F64154"/>
    <w:rsid w:val="00F648C9"/>
    <w:rsid w:val="00F672F4"/>
    <w:rsid w:val="00F67FAE"/>
    <w:rsid w:val="00F70E25"/>
    <w:rsid w:val="00F71B25"/>
    <w:rsid w:val="00F72F56"/>
    <w:rsid w:val="00F730E6"/>
    <w:rsid w:val="00F734AB"/>
    <w:rsid w:val="00F73F3C"/>
    <w:rsid w:val="00F74CF1"/>
    <w:rsid w:val="00F7545A"/>
    <w:rsid w:val="00F7563A"/>
    <w:rsid w:val="00F75F75"/>
    <w:rsid w:val="00F76D35"/>
    <w:rsid w:val="00F8344A"/>
    <w:rsid w:val="00F83EA5"/>
    <w:rsid w:val="00F85A88"/>
    <w:rsid w:val="00F86E78"/>
    <w:rsid w:val="00F86F99"/>
    <w:rsid w:val="00F90740"/>
    <w:rsid w:val="00F9184C"/>
    <w:rsid w:val="00F9285A"/>
    <w:rsid w:val="00F954F2"/>
    <w:rsid w:val="00F96455"/>
    <w:rsid w:val="00F96856"/>
    <w:rsid w:val="00F97383"/>
    <w:rsid w:val="00F975A1"/>
    <w:rsid w:val="00F975D8"/>
    <w:rsid w:val="00FA0798"/>
    <w:rsid w:val="00FA331C"/>
    <w:rsid w:val="00FA525E"/>
    <w:rsid w:val="00FB144D"/>
    <w:rsid w:val="00FB4748"/>
    <w:rsid w:val="00FB4919"/>
    <w:rsid w:val="00FB5702"/>
    <w:rsid w:val="00FB7B6F"/>
    <w:rsid w:val="00FC08A4"/>
    <w:rsid w:val="00FC2D0F"/>
    <w:rsid w:val="00FC602A"/>
    <w:rsid w:val="00FC633D"/>
    <w:rsid w:val="00FC656D"/>
    <w:rsid w:val="00FC6634"/>
    <w:rsid w:val="00FD1354"/>
    <w:rsid w:val="00FD36CA"/>
    <w:rsid w:val="00FD3C8A"/>
    <w:rsid w:val="00FD5C9F"/>
    <w:rsid w:val="00FD5FEF"/>
    <w:rsid w:val="00FD72A3"/>
    <w:rsid w:val="00FD7D14"/>
    <w:rsid w:val="00FE29CC"/>
    <w:rsid w:val="00FE4B7E"/>
    <w:rsid w:val="00FE7FD1"/>
    <w:rsid w:val="00FF1692"/>
    <w:rsid w:val="00FF19FB"/>
    <w:rsid w:val="00FF1EB2"/>
    <w:rsid w:val="00FF35E5"/>
    <w:rsid w:val="48AD6423"/>
    <w:rsid w:val="7CE44F94"/>
  </w:rsids>
  <m:mathPr>
    <m:mathFont m:val="Cambria Math"/>
    <m:brkBin m:val="before"/>
    <m:brkBinSub m:val="--"/>
    <m:smallFrac m:val="0"/>
    <m:dispDef/>
    <m:lMargin m:val="0"/>
    <m:rMargin m:val="0"/>
    <m:defJc m:val="centerGroup"/>
    <m:wrapIndent m:val="1440"/>
    <m:intLim m:val="subSup"/>
    <m:naryLim m:val="undOvr"/>
  </m:mathPr>
  <w:themeFontLang w:val="es-V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D9D56D"/>
  <w15:docId w15:val="{6F6DCBBB-165D-454A-9ABB-E336E43450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VE" w:eastAsia="es-VE" w:bidi="ar-SA"/>
      </w:rPr>
    </w:rPrDefault>
    <w:pPrDefault/>
  </w:docDefaults>
  <w:latentStyles w:defLockedState="0" w:defUIPriority="99" w:defSemiHidden="0" w:defUnhideWhenUsed="0" w:defQFormat="0" w:count="376">
    <w:lsdException w:name="Normal" w:uiPriority="0"/>
    <w:lsdException w:name="heading 1" w:uiPriority="0"/>
    <w:lsdException w:name="heading 2" w:uiPriority="0"/>
    <w:lsdException w:name="heading 3" w:uiPriority="0"/>
    <w:lsdException w:name="heading 4" w:uiPriority="0"/>
    <w:lsdException w:name="heading 5" w:uiPriority="0"/>
    <w:lsdException w:name="heading 6" w:uiPriority="0"/>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EB3EBE"/>
    <w:pPr>
      <w:spacing w:line="480" w:lineRule="auto"/>
    </w:pPr>
    <w:rPr>
      <w:sz w:val="24"/>
      <w:szCs w:val="24"/>
      <w:lang w:val="es-CO"/>
    </w:rPr>
  </w:style>
  <w:style w:type="paragraph" w:styleId="Ttulo1">
    <w:name w:val="heading 1"/>
    <w:basedOn w:val="Normal"/>
    <w:next w:val="Normal"/>
    <w:rsid w:val="00C50925"/>
    <w:pPr>
      <w:keepNext/>
      <w:keepLines/>
      <w:jc w:val="center"/>
      <w:outlineLvl w:val="0"/>
    </w:pPr>
    <w:rPr>
      <w:b/>
      <w:caps/>
      <w:szCs w:val="28"/>
    </w:rPr>
  </w:style>
  <w:style w:type="paragraph" w:styleId="Ttulo2">
    <w:name w:val="heading 2"/>
    <w:basedOn w:val="Normal"/>
    <w:next w:val="Normal"/>
    <w:rsid w:val="004764EA"/>
    <w:pPr>
      <w:keepNext/>
      <w:keepLines/>
      <w:outlineLvl w:val="1"/>
    </w:pPr>
    <w:rPr>
      <w:b/>
      <w:szCs w:val="26"/>
    </w:rPr>
  </w:style>
  <w:style w:type="paragraph" w:styleId="Ttulo3">
    <w:name w:val="heading 3"/>
    <w:basedOn w:val="Normal"/>
    <w:next w:val="Normal"/>
    <w:link w:val="Ttulo3Car"/>
    <w:rsid w:val="00C14727"/>
    <w:pPr>
      <w:keepNext/>
      <w:keepLines/>
      <w:outlineLvl w:val="2"/>
    </w:pPr>
    <w:rPr>
      <w:b/>
      <w:i/>
    </w:rPr>
  </w:style>
  <w:style w:type="paragraph" w:styleId="Ttulo4">
    <w:name w:val="heading 4"/>
    <w:basedOn w:val="Normal"/>
    <w:next w:val="Normal"/>
    <w:rsid w:val="004E7FBD"/>
    <w:pPr>
      <w:keepNext/>
      <w:keepLines/>
      <w:spacing w:before="120"/>
      <w:outlineLvl w:val="3"/>
    </w:pPr>
    <w:rPr>
      <w:b/>
      <w:i/>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Pr>
      <w:color w:val="0000FF" w:themeColor="hyperlink"/>
      <w:u w:val="single"/>
    </w:rPr>
  </w:style>
  <w:style w:type="paragraph" w:styleId="TDC1">
    <w:name w:val="toc 1"/>
    <w:basedOn w:val="Normal"/>
    <w:next w:val="Normal"/>
    <w:uiPriority w:val="39"/>
    <w:unhideWhenUsed/>
    <w:pPr>
      <w:spacing w:after="100"/>
    </w:pPr>
  </w:style>
  <w:style w:type="paragraph" w:styleId="TDC2">
    <w:name w:val="toc 2"/>
    <w:basedOn w:val="Normal"/>
    <w:next w:val="Normal"/>
    <w:uiPriority w:val="39"/>
    <w:unhideWhenUsed/>
    <w:pPr>
      <w:spacing w:after="100"/>
      <w:ind w:left="240"/>
    </w:p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Ttulo">
    <w:name w:val="Title"/>
    <w:basedOn w:val="Normal"/>
    <w:next w:val="Normal"/>
    <w:qFormat/>
    <w:pPr>
      <w:keepNext/>
      <w:keepLines/>
      <w:spacing w:before="480"/>
    </w:pPr>
    <w:rPr>
      <w:b/>
      <w:sz w:val="72"/>
      <w:szCs w:val="72"/>
    </w:rPr>
  </w:style>
  <w:style w:type="table" w:customStyle="1" w:styleId="TableNormal">
    <w:name w:val="Table Normal"/>
    <w:tblPr>
      <w:tblCellMar>
        <w:top w:w="0" w:type="dxa"/>
        <w:left w:w="0" w:type="dxa"/>
        <w:bottom w:w="0" w:type="dxa"/>
        <w:right w:w="0" w:type="dxa"/>
      </w:tblCellMar>
    </w:tblPr>
  </w:style>
  <w:style w:type="table" w:customStyle="1" w:styleId="Style12">
    <w:name w:val="_Style 12"/>
    <w:basedOn w:val="TableNormal"/>
    <w:qFormat/>
    <w:tblPr>
      <w:tblCellMar>
        <w:left w:w="108" w:type="dxa"/>
        <w:right w:w="108" w:type="dxa"/>
      </w:tblCellMar>
    </w:tblPr>
  </w:style>
  <w:style w:type="paragraph" w:styleId="Prrafodelista">
    <w:name w:val="List Paragraph"/>
    <w:basedOn w:val="Normal"/>
    <w:uiPriority w:val="99"/>
    <w:qFormat/>
    <w:rsid w:val="00B83247"/>
    <w:pPr>
      <w:ind w:left="720"/>
      <w:contextualSpacing/>
    </w:pPr>
  </w:style>
  <w:style w:type="paragraph" w:styleId="Encabezado">
    <w:name w:val="header"/>
    <w:basedOn w:val="Normal"/>
    <w:link w:val="EncabezadoCar"/>
    <w:uiPriority w:val="99"/>
    <w:unhideWhenUsed/>
    <w:rsid w:val="00BA4A79"/>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BA4A79"/>
    <w:rPr>
      <w:sz w:val="24"/>
      <w:szCs w:val="24"/>
      <w:lang w:val="es-CO"/>
    </w:rPr>
  </w:style>
  <w:style w:type="paragraph" w:styleId="Piedepgina">
    <w:name w:val="footer"/>
    <w:basedOn w:val="Normal"/>
    <w:link w:val="PiedepginaCar"/>
    <w:uiPriority w:val="99"/>
    <w:unhideWhenUsed/>
    <w:rsid w:val="00BA4A79"/>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BA4A79"/>
    <w:rPr>
      <w:sz w:val="24"/>
      <w:szCs w:val="24"/>
      <w:lang w:val="es-CO"/>
    </w:rPr>
  </w:style>
  <w:style w:type="paragraph" w:styleId="TDC3">
    <w:name w:val="toc 3"/>
    <w:basedOn w:val="Normal"/>
    <w:next w:val="Normal"/>
    <w:autoRedefine/>
    <w:uiPriority w:val="39"/>
    <w:unhideWhenUsed/>
    <w:rsid w:val="00FB144D"/>
    <w:pPr>
      <w:spacing w:after="100"/>
      <w:ind w:left="480"/>
    </w:pPr>
  </w:style>
  <w:style w:type="paragraph" w:styleId="Textodeglobo">
    <w:name w:val="Balloon Text"/>
    <w:basedOn w:val="Normal"/>
    <w:link w:val="TextodegloboCar"/>
    <w:uiPriority w:val="99"/>
    <w:semiHidden/>
    <w:unhideWhenUsed/>
    <w:rsid w:val="00F34C22"/>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34C22"/>
    <w:rPr>
      <w:rFonts w:ascii="Segoe UI" w:hAnsi="Segoe UI" w:cs="Segoe UI"/>
      <w:sz w:val="18"/>
      <w:szCs w:val="18"/>
      <w:lang w:val="es-CO"/>
    </w:rPr>
  </w:style>
  <w:style w:type="paragraph" w:customStyle="1" w:styleId="font--secondary">
    <w:name w:val="font--secondary"/>
    <w:basedOn w:val="Normal"/>
    <w:rsid w:val="00F34C22"/>
    <w:pPr>
      <w:spacing w:before="100" w:beforeAutospacing="1" w:after="100" w:afterAutospacing="1" w:line="240" w:lineRule="auto"/>
    </w:pPr>
    <w:rPr>
      <w:lang w:val="es-VE"/>
    </w:rPr>
  </w:style>
  <w:style w:type="paragraph" w:customStyle="1" w:styleId="sangria">
    <w:name w:val="sangria"/>
    <w:basedOn w:val="Normal"/>
    <w:rsid w:val="0094020F"/>
    <w:pPr>
      <w:spacing w:before="100" w:beforeAutospacing="1" w:after="100" w:afterAutospacing="1" w:line="240" w:lineRule="auto"/>
    </w:pPr>
    <w:rPr>
      <w:lang w:val="es-VE"/>
    </w:rPr>
  </w:style>
  <w:style w:type="paragraph" w:styleId="NormalWeb">
    <w:name w:val="Normal (Web)"/>
    <w:basedOn w:val="Normal"/>
    <w:uiPriority w:val="99"/>
    <w:semiHidden/>
    <w:unhideWhenUsed/>
    <w:rsid w:val="00AB2507"/>
    <w:pPr>
      <w:spacing w:before="100" w:beforeAutospacing="1" w:after="100" w:afterAutospacing="1" w:line="240" w:lineRule="auto"/>
    </w:pPr>
    <w:rPr>
      <w:lang w:val="es-VE"/>
    </w:rPr>
  </w:style>
  <w:style w:type="character" w:styleId="Refdecomentario">
    <w:name w:val="annotation reference"/>
    <w:basedOn w:val="Fuentedeprrafopredeter"/>
    <w:uiPriority w:val="99"/>
    <w:semiHidden/>
    <w:unhideWhenUsed/>
    <w:rsid w:val="0047098D"/>
    <w:rPr>
      <w:sz w:val="16"/>
      <w:szCs w:val="16"/>
    </w:rPr>
  </w:style>
  <w:style w:type="paragraph" w:styleId="Textocomentario">
    <w:name w:val="annotation text"/>
    <w:basedOn w:val="Normal"/>
    <w:link w:val="TextocomentarioCar"/>
    <w:uiPriority w:val="99"/>
    <w:semiHidden/>
    <w:unhideWhenUsed/>
    <w:rsid w:val="0047098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7098D"/>
    <w:rPr>
      <w:lang w:val="es-CO"/>
    </w:rPr>
  </w:style>
  <w:style w:type="paragraph" w:styleId="Asuntodelcomentario">
    <w:name w:val="annotation subject"/>
    <w:basedOn w:val="Textocomentario"/>
    <w:next w:val="Textocomentario"/>
    <w:link w:val="AsuntodelcomentarioCar"/>
    <w:uiPriority w:val="99"/>
    <w:semiHidden/>
    <w:unhideWhenUsed/>
    <w:rsid w:val="0047098D"/>
    <w:rPr>
      <w:b/>
      <w:bCs/>
    </w:rPr>
  </w:style>
  <w:style w:type="character" w:customStyle="1" w:styleId="AsuntodelcomentarioCar">
    <w:name w:val="Asunto del comentario Car"/>
    <w:basedOn w:val="TextocomentarioCar"/>
    <w:link w:val="Asuntodelcomentario"/>
    <w:uiPriority w:val="99"/>
    <w:semiHidden/>
    <w:rsid w:val="0047098D"/>
    <w:rPr>
      <w:b/>
      <w:bCs/>
      <w:lang w:val="es-CO"/>
    </w:rPr>
  </w:style>
  <w:style w:type="paragraph" w:styleId="Descripcin">
    <w:name w:val="caption"/>
    <w:basedOn w:val="Normal"/>
    <w:next w:val="Normal"/>
    <w:uiPriority w:val="35"/>
    <w:unhideWhenUsed/>
    <w:qFormat/>
    <w:rsid w:val="00B810D9"/>
    <w:pPr>
      <w:spacing w:after="200" w:line="240" w:lineRule="auto"/>
    </w:pPr>
    <w:rPr>
      <w:i/>
      <w:iCs/>
      <w:color w:val="1F497D" w:themeColor="text2"/>
      <w:sz w:val="18"/>
      <w:szCs w:val="18"/>
    </w:rPr>
  </w:style>
  <w:style w:type="paragraph" w:styleId="HTMLconformatoprevio">
    <w:name w:val="HTML Preformatted"/>
    <w:basedOn w:val="Normal"/>
    <w:link w:val="HTMLconformatoprevioCar"/>
    <w:uiPriority w:val="99"/>
    <w:unhideWhenUsed/>
    <w:rsid w:val="000A3164"/>
    <w:pPr>
      <w:spacing w:line="240" w:lineRule="auto"/>
    </w:pPr>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rsid w:val="000A3164"/>
    <w:rPr>
      <w:rFonts w:ascii="Consolas" w:hAnsi="Consolas" w:cs="Consolas"/>
      <w:lang w:val="es-CO"/>
    </w:rPr>
  </w:style>
  <w:style w:type="paragraph" w:customStyle="1" w:styleId="sc-611883c3-3">
    <w:name w:val="sc-611883c3-3"/>
    <w:basedOn w:val="Normal"/>
    <w:rsid w:val="00861E5C"/>
    <w:pPr>
      <w:spacing w:before="100" w:beforeAutospacing="1" w:after="100" w:afterAutospacing="1" w:line="240" w:lineRule="auto"/>
    </w:pPr>
    <w:rPr>
      <w:lang w:val="es-VE"/>
    </w:rPr>
  </w:style>
  <w:style w:type="paragraph" w:customStyle="1" w:styleId="sc-611883c3-0">
    <w:name w:val="sc-611883c3-0"/>
    <w:basedOn w:val="Normal"/>
    <w:rsid w:val="00861E5C"/>
    <w:pPr>
      <w:spacing w:before="100" w:beforeAutospacing="1" w:after="100" w:afterAutospacing="1" w:line="240" w:lineRule="auto"/>
    </w:pPr>
    <w:rPr>
      <w:lang w:val="es-VE"/>
    </w:rPr>
  </w:style>
  <w:style w:type="paragraph" w:styleId="Revisin">
    <w:name w:val="Revision"/>
    <w:hidden/>
    <w:uiPriority w:val="99"/>
    <w:semiHidden/>
    <w:rsid w:val="008D051D"/>
    <w:rPr>
      <w:sz w:val="24"/>
      <w:szCs w:val="24"/>
      <w:lang w:val="es-CO"/>
    </w:rPr>
  </w:style>
  <w:style w:type="character" w:customStyle="1" w:styleId="Mencinsinresolver1">
    <w:name w:val="Mención sin resolver1"/>
    <w:basedOn w:val="Fuentedeprrafopredeter"/>
    <w:uiPriority w:val="99"/>
    <w:semiHidden/>
    <w:unhideWhenUsed/>
    <w:rsid w:val="005C4494"/>
    <w:rPr>
      <w:color w:val="605E5C"/>
      <w:shd w:val="clear" w:color="auto" w:fill="E1DFDD"/>
    </w:rPr>
  </w:style>
  <w:style w:type="character" w:customStyle="1" w:styleId="markedcontent">
    <w:name w:val="markedcontent"/>
    <w:basedOn w:val="Fuentedeprrafopredeter"/>
    <w:rsid w:val="005F3BB8"/>
  </w:style>
  <w:style w:type="character" w:styleId="nfasis">
    <w:name w:val="Emphasis"/>
    <w:basedOn w:val="Fuentedeprrafopredeter"/>
    <w:uiPriority w:val="20"/>
    <w:qFormat/>
    <w:rsid w:val="00434DDF"/>
    <w:rPr>
      <w:i/>
      <w:iCs/>
    </w:rPr>
  </w:style>
  <w:style w:type="character" w:styleId="Textoennegrita">
    <w:name w:val="Strong"/>
    <w:basedOn w:val="Fuentedeprrafopredeter"/>
    <w:uiPriority w:val="22"/>
    <w:qFormat/>
    <w:rsid w:val="00B66681"/>
    <w:rPr>
      <w:b/>
      <w:bCs/>
    </w:rPr>
  </w:style>
  <w:style w:type="paragraph" w:customStyle="1" w:styleId="sc-98942fc5-0">
    <w:name w:val="sc-98942fc5-0"/>
    <w:basedOn w:val="Normal"/>
    <w:rsid w:val="00F9184C"/>
    <w:pPr>
      <w:spacing w:before="100" w:beforeAutospacing="1" w:after="100" w:afterAutospacing="1" w:line="240" w:lineRule="auto"/>
    </w:pPr>
    <w:rPr>
      <w:lang w:val="es-VE"/>
    </w:rPr>
  </w:style>
  <w:style w:type="character" w:customStyle="1" w:styleId="Mencinsinresolver2">
    <w:name w:val="Mención sin resolver2"/>
    <w:basedOn w:val="Fuentedeprrafopredeter"/>
    <w:uiPriority w:val="99"/>
    <w:semiHidden/>
    <w:unhideWhenUsed/>
    <w:rsid w:val="00591CF6"/>
    <w:rPr>
      <w:color w:val="605E5C"/>
      <w:shd w:val="clear" w:color="auto" w:fill="E1DFDD"/>
    </w:rPr>
  </w:style>
  <w:style w:type="character" w:customStyle="1" w:styleId="Mencinsinresolver3">
    <w:name w:val="Mención sin resolver3"/>
    <w:basedOn w:val="Fuentedeprrafopredeter"/>
    <w:uiPriority w:val="99"/>
    <w:semiHidden/>
    <w:unhideWhenUsed/>
    <w:rsid w:val="00427D0F"/>
    <w:rPr>
      <w:color w:val="605E5C"/>
      <w:shd w:val="clear" w:color="auto" w:fill="E1DFDD"/>
    </w:rPr>
  </w:style>
  <w:style w:type="character" w:customStyle="1" w:styleId="Ttulo3Car">
    <w:name w:val="Título 3 Car"/>
    <w:basedOn w:val="Fuentedeprrafopredeter"/>
    <w:link w:val="Ttulo3"/>
    <w:rsid w:val="005D0C0D"/>
    <w:rPr>
      <w:b/>
      <w:i/>
      <w:sz w:val="24"/>
      <w:szCs w:val="24"/>
      <w:lang w:val="es-CO"/>
    </w:rPr>
  </w:style>
  <w:style w:type="paragraph" w:styleId="TDC4">
    <w:name w:val="toc 4"/>
    <w:basedOn w:val="Normal"/>
    <w:next w:val="Normal"/>
    <w:autoRedefine/>
    <w:uiPriority w:val="39"/>
    <w:unhideWhenUsed/>
    <w:rsid w:val="00E1344E"/>
    <w:pPr>
      <w:spacing w:after="100"/>
      <w:ind w:left="720"/>
    </w:pPr>
  </w:style>
  <w:style w:type="table" w:styleId="Tablanormal2">
    <w:name w:val="Plain Table 2"/>
    <w:basedOn w:val="Tablanormal"/>
    <w:uiPriority w:val="42"/>
    <w:rsid w:val="009C734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Mencinsinresolver">
    <w:name w:val="Unresolved Mention"/>
    <w:basedOn w:val="Fuentedeprrafopredeter"/>
    <w:uiPriority w:val="99"/>
    <w:semiHidden/>
    <w:unhideWhenUsed/>
    <w:rsid w:val="00912888"/>
    <w:rPr>
      <w:color w:val="605E5C"/>
      <w:shd w:val="clear" w:color="auto" w:fill="E1DFDD"/>
    </w:rPr>
  </w:style>
  <w:style w:type="table" w:styleId="Tablaconcuadrcula">
    <w:name w:val="Table Grid"/>
    <w:basedOn w:val="Tablanormal"/>
    <w:uiPriority w:val="39"/>
    <w:rsid w:val="00880A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adeilustraciones">
    <w:name w:val="table of figures"/>
    <w:basedOn w:val="Normal"/>
    <w:next w:val="Normal"/>
    <w:uiPriority w:val="99"/>
    <w:unhideWhenUsed/>
    <w:rsid w:val="0076624D"/>
  </w:style>
  <w:style w:type="character" w:styleId="Hipervnculovisitado">
    <w:name w:val="FollowedHyperlink"/>
    <w:basedOn w:val="Fuentedeprrafopredeter"/>
    <w:uiPriority w:val="99"/>
    <w:semiHidden/>
    <w:unhideWhenUsed/>
    <w:rsid w:val="00AF5F6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39983">
      <w:bodyDiv w:val="1"/>
      <w:marLeft w:val="0"/>
      <w:marRight w:val="0"/>
      <w:marTop w:val="0"/>
      <w:marBottom w:val="0"/>
      <w:divBdr>
        <w:top w:val="none" w:sz="0" w:space="0" w:color="auto"/>
        <w:left w:val="none" w:sz="0" w:space="0" w:color="auto"/>
        <w:bottom w:val="none" w:sz="0" w:space="0" w:color="auto"/>
        <w:right w:val="none" w:sz="0" w:space="0" w:color="auto"/>
      </w:divBdr>
    </w:div>
    <w:div w:id="7097119">
      <w:bodyDiv w:val="1"/>
      <w:marLeft w:val="0"/>
      <w:marRight w:val="0"/>
      <w:marTop w:val="0"/>
      <w:marBottom w:val="0"/>
      <w:divBdr>
        <w:top w:val="none" w:sz="0" w:space="0" w:color="auto"/>
        <w:left w:val="none" w:sz="0" w:space="0" w:color="auto"/>
        <w:bottom w:val="none" w:sz="0" w:space="0" w:color="auto"/>
        <w:right w:val="none" w:sz="0" w:space="0" w:color="auto"/>
      </w:divBdr>
    </w:div>
    <w:div w:id="19360230">
      <w:bodyDiv w:val="1"/>
      <w:marLeft w:val="0"/>
      <w:marRight w:val="0"/>
      <w:marTop w:val="0"/>
      <w:marBottom w:val="0"/>
      <w:divBdr>
        <w:top w:val="none" w:sz="0" w:space="0" w:color="auto"/>
        <w:left w:val="none" w:sz="0" w:space="0" w:color="auto"/>
        <w:bottom w:val="none" w:sz="0" w:space="0" w:color="auto"/>
        <w:right w:val="none" w:sz="0" w:space="0" w:color="auto"/>
      </w:divBdr>
    </w:div>
    <w:div w:id="47345223">
      <w:bodyDiv w:val="1"/>
      <w:marLeft w:val="0"/>
      <w:marRight w:val="0"/>
      <w:marTop w:val="0"/>
      <w:marBottom w:val="0"/>
      <w:divBdr>
        <w:top w:val="none" w:sz="0" w:space="0" w:color="auto"/>
        <w:left w:val="none" w:sz="0" w:space="0" w:color="auto"/>
        <w:bottom w:val="none" w:sz="0" w:space="0" w:color="auto"/>
        <w:right w:val="none" w:sz="0" w:space="0" w:color="auto"/>
      </w:divBdr>
    </w:div>
    <w:div w:id="54352141">
      <w:bodyDiv w:val="1"/>
      <w:marLeft w:val="0"/>
      <w:marRight w:val="0"/>
      <w:marTop w:val="0"/>
      <w:marBottom w:val="0"/>
      <w:divBdr>
        <w:top w:val="none" w:sz="0" w:space="0" w:color="auto"/>
        <w:left w:val="none" w:sz="0" w:space="0" w:color="auto"/>
        <w:bottom w:val="none" w:sz="0" w:space="0" w:color="auto"/>
        <w:right w:val="none" w:sz="0" w:space="0" w:color="auto"/>
      </w:divBdr>
    </w:div>
    <w:div w:id="54814766">
      <w:bodyDiv w:val="1"/>
      <w:marLeft w:val="0"/>
      <w:marRight w:val="0"/>
      <w:marTop w:val="0"/>
      <w:marBottom w:val="0"/>
      <w:divBdr>
        <w:top w:val="none" w:sz="0" w:space="0" w:color="auto"/>
        <w:left w:val="none" w:sz="0" w:space="0" w:color="auto"/>
        <w:bottom w:val="none" w:sz="0" w:space="0" w:color="auto"/>
        <w:right w:val="none" w:sz="0" w:space="0" w:color="auto"/>
      </w:divBdr>
    </w:div>
    <w:div w:id="62149243">
      <w:bodyDiv w:val="1"/>
      <w:marLeft w:val="0"/>
      <w:marRight w:val="0"/>
      <w:marTop w:val="0"/>
      <w:marBottom w:val="0"/>
      <w:divBdr>
        <w:top w:val="none" w:sz="0" w:space="0" w:color="auto"/>
        <w:left w:val="none" w:sz="0" w:space="0" w:color="auto"/>
        <w:bottom w:val="none" w:sz="0" w:space="0" w:color="auto"/>
        <w:right w:val="none" w:sz="0" w:space="0" w:color="auto"/>
      </w:divBdr>
      <w:divsChild>
        <w:div w:id="250815670">
          <w:marLeft w:val="0"/>
          <w:marRight w:val="0"/>
          <w:marTop w:val="0"/>
          <w:marBottom w:val="0"/>
          <w:divBdr>
            <w:top w:val="none" w:sz="0" w:space="0" w:color="auto"/>
            <w:left w:val="none" w:sz="0" w:space="0" w:color="auto"/>
            <w:bottom w:val="none" w:sz="0" w:space="0" w:color="auto"/>
            <w:right w:val="none" w:sz="0" w:space="0" w:color="auto"/>
          </w:divBdr>
          <w:divsChild>
            <w:div w:id="1079213128">
              <w:marLeft w:val="0"/>
              <w:marRight w:val="0"/>
              <w:marTop w:val="0"/>
              <w:marBottom w:val="0"/>
              <w:divBdr>
                <w:top w:val="none" w:sz="0" w:space="0" w:color="auto"/>
                <w:left w:val="none" w:sz="0" w:space="0" w:color="auto"/>
                <w:bottom w:val="none" w:sz="0" w:space="0" w:color="auto"/>
                <w:right w:val="none" w:sz="0" w:space="0" w:color="auto"/>
              </w:divBdr>
            </w:div>
          </w:divsChild>
        </w:div>
        <w:div w:id="1423456015">
          <w:marLeft w:val="0"/>
          <w:marRight w:val="0"/>
          <w:marTop w:val="0"/>
          <w:marBottom w:val="0"/>
          <w:divBdr>
            <w:top w:val="none" w:sz="0" w:space="0" w:color="auto"/>
            <w:left w:val="none" w:sz="0" w:space="0" w:color="auto"/>
            <w:bottom w:val="none" w:sz="0" w:space="0" w:color="auto"/>
            <w:right w:val="none" w:sz="0" w:space="0" w:color="auto"/>
          </w:divBdr>
          <w:divsChild>
            <w:div w:id="1941721629">
              <w:marLeft w:val="0"/>
              <w:marRight w:val="0"/>
              <w:marTop w:val="0"/>
              <w:marBottom w:val="0"/>
              <w:divBdr>
                <w:top w:val="none" w:sz="0" w:space="0" w:color="auto"/>
                <w:left w:val="none" w:sz="0" w:space="0" w:color="auto"/>
                <w:bottom w:val="none" w:sz="0" w:space="0" w:color="auto"/>
                <w:right w:val="none" w:sz="0" w:space="0" w:color="auto"/>
              </w:divBdr>
              <w:divsChild>
                <w:div w:id="579947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467499">
          <w:marLeft w:val="0"/>
          <w:marRight w:val="0"/>
          <w:marTop w:val="0"/>
          <w:marBottom w:val="0"/>
          <w:divBdr>
            <w:top w:val="none" w:sz="0" w:space="0" w:color="auto"/>
            <w:left w:val="none" w:sz="0" w:space="0" w:color="auto"/>
            <w:bottom w:val="none" w:sz="0" w:space="0" w:color="auto"/>
            <w:right w:val="none" w:sz="0" w:space="0" w:color="auto"/>
          </w:divBdr>
          <w:divsChild>
            <w:div w:id="77903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802776">
      <w:bodyDiv w:val="1"/>
      <w:marLeft w:val="0"/>
      <w:marRight w:val="0"/>
      <w:marTop w:val="0"/>
      <w:marBottom w:val="0"/>
      <w:divBdr>
        <w:top w:val="none" w:sz="0" w:space="0" w:color="auto"/>
        <w:left w:val="none" w:sz="0" w:space="0" w:color="auto"/>
        <w:bottom w:val="none" w:sz="0" w:space="0" w:color="auto"/>
        <w:right w:val="none" w:sz="0" w:space="0" w:color="auto"/>
      </w:divBdr>
      <w:divsChild>
        <w:div w:id="1696881517">
          <w:marLeft w:val="0"/>
          <w:marRight w:val="0"/>
          <w:marTop w:val="0"/>
          <w:marBottom w:val="1500"/>
          <w:divBdr>
            <w:top w:val="none" w:sz="0" w:space="0" w:color="auto"/>
            <w:left w:val="none" w:sz="0" w:space="0" w:color="auto"/>
            <w:bottom w:val="none" w:sz="0" w:space="0" w:color="auto"/>
            <w:right w:val="none" w:sz="0" w:space="0" w:color="auto"/>
          </w:divBdr>
          <w:divsChild>
            <w:div w:id="792403756">
              <w:marLeft w:val="0"/>
              <w:marRight w:val="0"/>
              <w:marTop w:val="0"/>
              <w:marBottom w:val="0"/>
              <w:divBdr>
                <w:top w:val="none" w:sz="0" w:space="0" w:color="auto"/>
                <w:left w:val="none" w:sz="0" w:space="0" w:color="auto"/>
                <w:bottom w:val="none" w:sz="0" w:space="0" w:color="auto"/>
                <w:right w:val="none" w:sz="0" w:space="0" w:color="auto"/>
              </w:divBdr>
              <w:divsChild>
                <w:div w:id="1131947135">
                  <w:marLeft w:val="0"/>
                  <w:marRight w:val="0"/>
                  <w:marTop w:val="0"/>
                  <w:marBottom w:val="0"/>
                  <w:divBdr>
                    <w:top w:val="none" w:sz="0" w:space="0" w:color="auto"/>
                    <w:left w:val="none" w:sz="0" w:space="0" w:color="auto"/>
                    <w:bottom w:val="none" w:sz="0" w:space="0" w:color="auto"/>
                    <w:right w:val="none" w:sz="0" w:space="0" w:color="auto"/>
                  </w:divBdr>
                  <w:divsChild>
                    <w:div w:id="1759054762">
                      <w:marLeft w:val="0"/>
                      <w:marRight w:val="0"/>
                      <w:marTop w:val="0"/>
                      <w:marBottom w:val="0"/>
                      <w:divBdr>
                        <w:top w:val="none" w:sz="0" w:space="0" w:color="auto"/>
                        <w:left w:val="none" w:sz="0" w:space="0" w:color="auto"/>
                        <w:bottom w:val="none" w:sz="0" w:space="0" w:color="auto"/>
                        <w:right w:val="none" w:sz="0" w:space="0" w:color="auto"/>
                      </w:divBdr>
                      <w:divsChild>
                        <w:div w:id="571550052">
                          <w:marLeft w:val="0"/>
                          <w:marRight w:val="0"/>
                          <w:marTop w:val="0"/>
                          <w:marBottom w:val="0"/>
                          <w:divBdr>
                            <w:top w:val="none" w:sz="0" w:space="0" w:color="auto"/>
                            <w:left w:val="none" w:sz="0" w:space="0" w:color="auto"/>
                            <w:bottom w:val="none" w:sz="0" w:space="0" w:color="auto"/>
                            <w:right w:val="none" w:sz="0" w:space="0" w:color="auto"/>
                          </w:divBdr>
                          <w:divsChild>
                            <w:div w:id="615991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8274487">
                      <w:marLeft w:val="0"/>
                      <w:marRight w:val="60"/>
                      <w:marTop w:val="0"/>
                      <w:marBottom w:val="0"/>
                      <w:divBdr>
                        <w:top w:val="none" w:sz="0" w:space="0" w:color="auto"/>
                        <w:left w:val="none" w:sz="0" w:space="0" w:color="auto"/>
                        <w:bottom w:val="none" w:sz="0" w:space="0" w:color="auto"/>
                        <w:right w:val="none" w:sz="0" w:space="0" w:color="auto"/>
                      </w:divBdr>
                      <w:divsChild>
                        <w:div w:id="1984002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118796">
      <w:bodyDiv w:val="1"/>
      <w:marLeft w:val="0"/>
      <w:marRight w:val="0"/>
      <w:marTop w:val="0"/>
      <w:marBottom w:val="0"/>
      <w:divBdr>
        <w:top w:val="none" w:sz="0" w:space="0" w:color="auto"/>
        <w:left w:val="none" w:sz="0" w:space="0" w:color="auto"/>
        <w:bottom w:val="none" w:sz="0" w:space="0" w:color="auto"/>
        <w:right w:val="none" w:sz="0" w:space="0" w:color="auto"/>
      </w:divBdr>
    </w:div>
    <w:div w:id="113447184">
      <w:bodyDiv w:val="1"/>
      <w:marLeft w:val="0"/>
      <w:marRight w:val="0"/>
      <w:marTop w:val="0"/>
      <w:marBottom w:val="0"/>
      <w:divBdr>
        <w:top w:val="none" w:sz="0" w:space="0" w:color="auto"/>
        <w:left w:val="none" w:sz="0" w:space="0" w:color="auto"/>
        <w:bottom w:val="none" w:sz="0" w:space="0" w:color="auto"/>
        <w:right w:val="none" w:sz="0" w:space="0" w:color="auto"/>
      </w:divBdr>
    </w:div>
    <w:div w:id="166555387">
      <w:bodyDiv w:val="1"/>
      <w:marLeft w:val="0"/>
      <w:marRight w:val="0"/>
      <w:marTop w:val="0"/>
      <w:marBottom w:val="0"/>
      <w:divBdr>
        <w:top w:val="none" w:sz="0" w:space="0" w:color="auto"/>
        <w:left w:val="none" w:sz="0" w:space="0" w:color="auto"/>
        <w:bottom w:val="none" w:sz="0" w:space="0" w:color="auto"/>
        <w:right w:val="none" w:sz="0" w:space="0" w:color="auto"/>
      </w:divBdr>
    </w:div>
    <w:div w:id="176775897">
      <w:bodyDiv w:val="1"/>
      <w:marLeft w:val="0"/>
      <w:marRight w:val="0"/>
      <w:marTop w:val="0"/>
      <w:marBottom w:val="0"/>
      <w:divBdr>
        <w:top w:val="none" w:sz="0" w:space="0" w:color="auto"/>
        <w:left w:val="none" w:sz="0" w:space="0" w:color="auto"/>
        <w:bottom w:val="none" w:sz="0" w:space="0" w:color="auto"/>
        <w:right w:val="none" w:sz="0" w:space="0" w:color="auto"/>
      </w:divBdr>
      <w:divsChild>
        <w:div w:id="177237523">
          <w:marLeft w:val="0"/>
          <w:marRight w:val="0"/>
          <w:marTop w:val="0"/>
          <w:marBottom w:val="0"/>
          <w:divBdr>
            <w:top w:val="none" w:sz="0" w:space="0" w:color="auto"/>
            <w:left w:val="none" w:sz="0" w:space="0" w:color="auto"/>
            <w:bottom w:val="none" w:sz="0" w:space="0" w:color="auto"/>
            <w:right w:val="none" w:sz="0" w:space="0" w:color="auto"/>
          </w:divBdr>
          <w:divsChild>
            <w:div w:id="2016103676">
              <w:marLeft w:val="0"/>
              <w:marRight w:val="0"/>
              <w:marTop w:val="0"/>
              <w:marBottom w:val="0"/>
              <w:divBdr>
                <w:top w:val="none" w:sz="0" w:space="0" w:color="auto"/>
                <w:left w:val="none" w:sz="0" w:space="0" w:color="auto"/>
                <w:bottom w:val="none" w:sz="0" w:space="0" w:color="auto"/>
                <w:right w:val="none" w:sz="0" w:space="0" w:color="auto"/>
              </w:divBdr>
              <w:divsChild>
                <w:div w:id="1418870168">
                  <w:marLeft w:val="0"/>
                  <w:marRight w:val="0"/>
                  <w:marTop w:val="0"/>
                  <w:marBottom w:val="0"/>
                  <w:divBdr>
                    <w:top w:val="none" w:sz="0" w:space="0" w:color="auto"/>
                    <w:left w:val="none" w:sz="0" w:space="0" w:color="auto"/>
                    <w:bottom w:val="none" w:sz="0" w:space="0" w:color="auto"/>
                    <w:right w:val="none" w:sz="0" w:space="0" w:color="auto"/>
                  </w:divBdr>
                  <w:divsChild>
                    <w:div w:id="1031297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7229311">
      <w:bodyDiv w:val="1"/>
      <w:marLeft w:val="0"/>
      <w:marRight w:val="0"/>
      <w:marTop w:val="0"/>
      <w:marBottom w:val="0"/>
      <w:divBdr>
        <w:top w:val="none" w:sz="0" w:space="0" w:color="auto"/>
        <w:left w:val="none" w:sz="0" w:space="0" w:color="auto"/>
        <w:bottom w:val="none" w:sz="0" w:space="0" w:color="auto"/>
        <w:right w:val="none" w:sz="0" w:space="0" w:color="auto"/>
      </w:divBdr>
    </w:div>
    <w:div w:id="259142339">
      <w:bodyDiv w:val="1"/>
      <w:marLeft w:val="0"/>
      <w:marRight w:val="0"/>
      <w:marTop w:val="0"/>
      <w:marBottom w:val="0"/>
      <w:divBdr>
        <w:top w:val="none" w:sz="0" w:space="0" w:color="auto"/>
        <w:left w:val="none" w:sz="0" w:space="0" w:color="auto"/>
        <w:bottom w:val="none" w:sz="0" w:space="0" w:color="auto"/>
        <w:right w:val="none" w:sz="0" w:space="0" w:color="auto"/>
      </w:divBdr>
    </w:div>
    <w:div w:id="277301634">
      <w:bodyDiv w:val="1"/>
      <w:marLeft w:val="0"/>
      <w:marRight w:val="0"/>
      <w:marTop w:val="0"/>
      <w:marBottom w:val="0"/>
      <w:divBdr>
        <w:top w:val="none" w:sz="0" w:space="0" w:color="auto"/>
        <w:left w:val="none" w:sz="0" w:space="0" w:color="auto"/>
        <w:bottom w:val="none" w:sz="0" w:space="0" w:color="auto"/>
        <w:right w:val="none" w:sz="0" w:space="0" w:color="auto"/>
      </w:divBdr>
    </w:div>
    <w:div w:id="296111277">
      <w:bodyDiv w:val="1"/>
      <w:marLeft w:val="0"/>
      <w:marRight w:val="0"/>
      <w:marTop w:val="0"/>
      <w:marBottom w:val="0"/>
      <w:divBdr>
        <w:top w:val="none" w:sz="0" w:space="0" w:color="auto"/>
        <w:left w:val="none" w:sz="0" w:space="0" w:color="auto"/>
        <w:bottom w:val="none" w:sz="0" w:space="0" w:color="auto"/>
        <w:right w:val="none" w:sz="0" w:space="0" w:color="auto"/>
      </w:divBdr>
    </w:div>
    <w:div w:id="317930298">
      <w:bodyDiv w:val="1"/>
      <w:marLeft w:val="0"/>
      <w:marRight w:val="0"/>
      <w:marTop w:val="0"/>
      <w:marBottom w:val="0"/>
      <w:divBdr>
        <w:top w:val="none" w:sz="0" w:space="0" w:color="auto"/>
        <w:left w:val="none" w:sz="0" w:space="0" w:color="auto"/>
        <w:bottom w:val="none" w:sz="0" w:space="0" w:color="auto"/>
        <w:right w:val="none" w:sz="0" w:space="0" w:color="auto"/>
      </w:divBdr>
    </w:div>
    <w:div w:id="325978652">
      <w:bodyDiv w:val="1"/>
      <w:marLeft w:val="0"/>
      <w:marRight w:val="0"/>
      <w:marTop w:val="0"/>
      <w:marBottom w:val="0"/>
      <w:divBdr>
        <w:top w:val="none" w:sz="0" w:space="0" w:color="auto"/>
        <w:left w:val="none" w:sz="0" w:space="0" w:color="auto"/>
        <w:bottom w:val="none" w:sz="0" w:space="0" w:color="auto"/>
        <w:right w:val="none" w:sz="0" w:space="0" w:color="auto"/>
      </w:divBdr>
    </w:div>
    <w:div w:id="356663071">
      <w:bodyDiv w:val="1"/>
      <w:marLeft w:val="0"/>
      <w:marRight w:val="0"/>
      <w:marTop w:val="0"/>
      <w:marBottom w:val="0"/>
      <w:divBdr>
        <w:top w:val="none" w:sz="0" w:space="0" w:color="auto"/>
        <w:left w:val="none" w:sz="0" w:space="0" w:color="auto"/>
        <w:bottom w:val="none" w:sz="0" w:space="0" w:color="auto"/>
        <w:right w:val="none" w:sz="0" w:space="0" w:color="auto"/>
      </w:divBdr>
    </w:div>
    <w:div w:id="366878947">
      <w:bodyDiv w:val="1"/>
      <w:marLeft w:val="0"/>
      <w:marRight w:val="0"/>
      <w:marTop w:val="0"/>
      <w:marBottom w:val="0"/>
      <w:divBdr>
        <w:top w:val="none" w:sz="0" w:space="0" w:color="auto"/>
        <w:left w:val="none" w:sz="0" w:space="0" w:color="auto"/>
        <w:bottom w:val="none" w:sz="0" w:space="0" w:color="auto"/>
        <w:right w:val="none" w:sz="0" w:space="0" w:color="auto"/>
      </w:divBdr>
    </w:div>
    <w:div w:id="367031141">
      <w:bodyDiv w:val="1"/>
      <w:marLeft w:val="0"/>
      <w:marRight w:val="0"/>
      <w:marTop w:val="0"/>
      <w:marBottom w:val="0"/>
      <w:divBdr>
        <w:top w:val="none" w:sz="0" w:space="0" w:color="auto"/>
        <w:left w:val="none" w:sz="0" w:space="0" w:color="auto"/>
        <w:bottom w:val="none" w:sz="0" w:space="0" w:color="auto"/>
        <w:right w:val="none" w:sz="0" w:space="0" w:color="auto"/>
      </w:divBdr>
    </w:div>
    <w:div w:id="372655786">
      <w:bodyDiv w:val="1"/>
      <w:marLeft w:val="0"/>
      <w:marRight w:val="0"/>
      <w:marTop w:val="0"/>
      <w:marBottom w:val="0"/>
      <w:divBdr>
        <w:top w:val="none" w:sz="0" w:space="0" w:color="auto"/>
        <w:left w:val="none" w:sz="0" w:space="0" w:color="auto"/>
        <w:bottom w:val="none" w:sz="0" w:space="0" w:color="auto"/>
        <w:right w:val="none" w:sz="0" w:space="0" w:color="auto"/>
      </w:divBdr>
    </w:div>
    <w:div w:id="396129806">
      <w:bodyDiv w:val="1"/>
      <w:marLeft w:val="0"/>
      <w:marRight w:val="0"/>
      <w:marTop w:val="0"/>
      <w:marBottom w:val="0"/>
      <w:divBdr>
        <w:top w:val="none" w:sz="0" w:space="0" w:color="auto"/>
        <w:left w:val="none" w:sz="0" w:space="0" w:color="auto"/>
        <w:bottom w:val="none" w:sz="0" w:space="0" w:color="auto"/>
        <w:right w:val="none" w:sz="0" w:space="0" w:color="auto"/>
      </w:divBdr>
      <w:divsChild>
        <w:div w:id="791628297">
          <w:marLeft w:val="0"/>
          <w:marRight w:val="0"/>
          <w:marTop w:val="0"/>
          <w:marBottom w:val="1500"/>
          <w:divBdr>
            <w:top w:val="none" w:sz="0" w:space="0" w:color="auto"/>
            <w:left w:val="none" w:sz="0" w:space="0" w:color="auto"/>
            <w:bottom w:val="none" w:sz="0" w:space="0" w:color="auto"/>
            <w:right w:val="none" w:sz="0" w:space="0" w:color="auto"/>
          </w:divBdr>
          <w:divsChild>
            <w:div w:id="1899516258">
              <w:marLeft w:val="0"/>
              <w:marRight w:val="0"/>
              <w:marTop w:val="0"/>
              <w:marBottom w:val="0"/>
              <w:divBdr>
                <w:top w:val="none" w:sz="0" w:space="0" w:color="auto"/>
                <w:left w:val="none" w:sz="0" w:space="0" w:color="auto"/>
                <w:bottom w:val="none" w:sz="0" w:space="0" w:color="auto"/>
                <w:right w:val="none" w:sz="0" w:space="0" w:color="auto"/>
              </w:divBdr>
              <w:divsChild>
                <w:div w:id="1185054205">
                  <w:marLeft w:val="0"/>
                  <w:marRight w:val="0"/>
                  <w:marTop w:val="0"/>
                  <w:marBottom w:val="0"/>
                  <w:divBdr>
                    <w:top w:val="none" w:sz="0" w:space="0" w:color="auto"/>
                    <w:left w:val="none" w:sz="0" w:space="0" w:color="auto"/>
                    <w:bottom w:val="none" w:sz="0" w:space="0" w:color="auto"/>
                    <w:right w:val="none" w:sz="0" w:space="0" w:color="auto"/>
                  </w:divBdr>
                  <w:divsChild>
                    <w:div w:id="989747865">
                      <w:marLeft w:val="0"/>
                      <w:marRight w:val="0"/>
                      <w:marTop w:val="0"/>
                      <w:marBottom w:val="0"/>
                      <w:divBdr>
                        <w:top w:val="none" w:sz="0" w:space="0" w:color="auto"/>
                        <w:left w:val="none" w:sz="0" w:space="0" w:color="auto"/>
                        <w:bottom w:val="none" w:sz="0" w:space="0" w:color="auto"/>
                        <w:right w:val="none" w:sz="0" w:space="0" w:color="auto"/>
                      </w:divBdr>
                      <w:divsChild>
                        <w:div w:id="876042678">
                          <w:marLeft w:val="0"/>
                          <w:marRight w:val="0"/>
                          <w:marTop w:val="0"/>
                          <w:marBottom w:val="0"/>
                          <w:divBdr>
                            <w:top w:val="none" w:sz="0" w:space="0" w:color="auto"/>
                            <w:left w:val="none" w:sz="0" w:space="0" w:color="auto"/>
                            <w:bottom w:val="none" w:sz="0" w:space="0" w:color="auto"/>
                            <w:right w:val="none" w:sz="0" w:space="0" w:color="auto"/>
                          </w:divBdr>
                          <w:divsChild>
                            <w:div w:id="147032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926954">
                      <w:marLeft w:val="0"/>
                      <w:marRight w:val="60"/>
                      <w:marTop w:val="0"/>
                      <w:marBottom w:val="0"/>
                      <w:divBdr>
                        <w:top w:val="none" w:sz="0" w:space="0" w:color="auto"/>
                        <w:left w:val="none" w:sz="0" w:space="0" w:color="auto"/>
                        <w:bottom w:val="none" w:sz="0" w:space="0" w:color="auto"/>
                        <w:right w:val="none" w:sz="0" w:space="0" w:color="auto"/>
                      </w:divBdr>
                      <w:divsChild>
                        <w:div w:id="1267880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8355903">
      <w:bodyDiv w:val="1"/>
      <w:marLeft w:val="0"/>
      <w:marRight w:val="0"/>
      <w:marTop w:val="0"/>
      <w:marBottom w:val="0"/>
      <w:divBdr>
        <w:top w:val="none" w:sz="0" w:space="0" w:color="auto"/>
        <w:left w:val="none" w:sz="0" w:space="0" w:color="auto"/>
        <w:bottom w:val="none" w:sz="0" w:space="0" w:color="auto"/>
        <w:right w:val="none" w:sz="0" w:space="0" w:color="auto"/>
      </w:divBdr>
    </w:div>
    <w:div w:id="422150025">
      <w:bodyDiv w:val="1"/>
      <w:marLeft w:val="0"/>
      <w:marRight w:val="0"/>
      <w:marTop w:val="0"/>
      <w:marBottom w:val="0"/>
      <w:divBdr>
        <w:top w:val="none" w:sz="0" w:space="0" w:color="auto"/>
        <w:left w:val="none" w:sz="0" w:space="0" w:color="auto"/>
        <w:bottom w:val="none" w:sz="0" w:space="0" w:color="auto"/>
        <w:right w:val="none" w:sz="0" w:space="0" w:color="auto"/>
      </w:divBdr>
    </w:div>
    <w:div w:id="465320347">
      <w:bodyDiv w:val="1"/>
      <w:marLeft w:val="0"/>
      <w:marRight w:val="0"/>
      <w:marTop w:val="0"/>
      <w:marBottom w:val="0"/>
      <w:divBdr>
        <w:top w:val="none" w:sz="0" w:space="0" w:color="auto"/>
        <w:left w:val="none" w:sz="0" w:space="0" w:color="auto"/>
        <w:bottom w:val="none" w:sz="0" w:space="0" w:color="auto"/>
        <w:right w:val="none" w:sz="0" w:space="0" w:color="auto"/>
      </w:divBdr>
    </w:div>
    <w:div w:id="475221116">
      <w:bodyDiv w:val="1"/>
      <w:marLeft w:val="0"/>
      <w:marRight w:val="0"/>
      <w:marTop w:val="0"/>
      <w:marBottom w:val="0"/>
      <w:divBdr>
        <w:top w:val="none" w:sz="0" w:space="0" w:color="auto"/>
        <w:left w:val="none" w:sz="0" w:space="0" w:color="auto"/>
        <w:bottom w:val="none" w:sz="0" w:space="0" w:color="auto"/>
        <w:right w:val="none" w:sz="0" w:space="0" w:color="auto"/>
      </w:divBdr>
      <w:divsChild>
        <w:div w:id="300817846">
          <w:marLeft w:val="300"/>
          <w:marRight w:val="0"/>
          <w:marTop w:val="0"/>
          <w:marBottom w:val="0"/>
          <w:divBdr>
            <w:top w:val="none" w:sz="0" w:space="0" w:color="auto"/>
            <w:left w:val="none" w:sz="0" w:space="0" w:color="auto"/>
            <w:bottom w:val="none" w:sz="0" w:space="0" w:color="auto"/>
            <w:right w:val="none" w:sz="0" w:space="0" w:color="auto"/>
          </w:divBdr>
        </w:div>
        <w:div w:id="305815594">
          <w:marLeft w:val="300"/>
          <w:marRight w:val="0"/>
          <w:marTop w:val="0"/>
          <w:marBottom w:val="0"/>
          <w:divBdr>
            <w:top w:val="none" w:sz="0" w:space="0" w:color="auto"/>
            <w:left w:val="none" w:sz="0" w:space="0" w:color="auto"/>
            <w:bottom w:val="none" w:sz="0" w:space="0" w:color="auto"/>
            <w:right w:val="none" w:sz="0" w:space="0" w:color="auto"/>
          </w:divBdr>
        </w:div>
        <w:div w:id="684476597">
          <w:marLeft w:val="300"/>
          <w:marRight w:val="0"/>
          <w:marTop w:val="0"/>
          <w:marBottom w:val="0"/>
          <w:divBdr>
            <w:top w:val="none" w:sz="0" w:space="0" w:color="auto"/>
            <w:left w:val="none" w:sz="0" w:space="0" w:color="auto"/>
            <w:bottom w:val="none" w:sz="0" w:space="0" w:color="auto"/>
            <w:right w:val="none" w:sz="0" w:space="0" w:color="auto"/>
          </w:divBdr>
        </w:div>
        <w:div w:id="1263539017">
          <w:marLeft w:val="300"/>
          <w:marRight w:val="0"/>
          <w:marTop w:val="0"/>
          <w:marBottom w:val="0"/>
          <w:divBdr>
            <w:top w:val="none" w:sz="0" w:space="0" w:color="auto"/>
            <w:left w:val="none" w:sz="0" w:space="0" w:color="auto"/>
            <w:bottom w:val="none" w:sz="0" w:space="0" w:color="auto"/>
            <w:right w:val="none" w:sz="0" w:space="0" w:color="auto"/>
          </w:divBdr>
        </w:div>
        <w:div w:id="1459256045">
          <w:marLeft w:val="300"/>
          <w:marRight w:val="0"/>
          <w:marTop w:val="0"/>
          <w:marBottom w:val="0"/>
          <w:divBdr>
            <w:top w:val="none" w:sz="0" w:space="0" w:color="auto"/>
            <w:left w:val="none" w:sz="0" w:space="0" w:color="auto"/>
            <w:bottom w:val="none" w:sz="0" w:space="0" w:color="auto"/>
            <w:right w:val="none" w:sz="0" w:space="0" w:color="auto"/>
          </w:divBdr>
        </w:div>
        <w:div w:id="1546453556">
          <w:marLeft w:val="300"/>
          <w:marRight w:val="0"/>
          <w:marTop w:val="0"/>
          <w:marBottom w:val="0"/>
          <w:divBdr>
            <w:top w:val="none" w:sz="0" w:space="0" w:color="auto"/>
            <w:left w:val="none" w:sz="0" w:space="0" w:color="auto"/>
            <w:bottom w:val="none" w:sz="0" w:space="0" w:color="auto"/>
            <w:right w:val="none" w:sz="0" w:space="0" w:color="auto"/>
          </w:divBdr>
        </w:div>
        <w:div w:id="1611163342">
          <w:marLeft w:val="300"/>
          <w:marRight w:val="0"/>
          <w:marTop w:val="0"/>
          <w:marBottom w:val="0"/>
          <w:divBdr>
            <w:top w:val="none" w:sz="0" w:space="0" w:color="auto"/>
            <w:left w:val="none" w:sz="0" w:space="0" w:color="auto"/>
            <w:bottom w:val="none" w:sz="0" w:space="0" w:color="auto"/>
            <w:right w:val="none" w:sz="0" w:space="0" w:color="auto"/>
          </w:divBdr>
        </w:div>
        <w:div w:id="1701004780">
          <w:marLeft w:val="300"/>
          <w:marRight w:val="0"/>
          <w:marTop w:val="0"/>
          <w:marBottom w:val="0"/>
          <w:divBdr>
            <w:top w:val="none" w:sz="0" w:space="0" w:color="auto"/>
            <w:left w:val="none" w:sz="0" w:space="0" w:color="auto"/>
            <w:bottom w:val="none" w:sz="0" w:space="0" w:color="auto"/>
            <w:right w:val="none" w:sz="0" w:space="0" w:color="auto"/>
          </w:divBdr>
        </w:div>
        <w:div w:id="2047367971">
          <w:marLeft w:val="300"/>
          <w:marRight w:val="0"/>
          <w:marTop w:val="0"/>
          <w:marBottom w:val="0"/>
          <w:divBdr>
            <w:top w:val="none" w:sz="0" w:space="0" w:color="auto"/>
            <w:left w:val="none" w:sz="0" w:space="0" w:color="auto"/>
            <w:bottom w:val="none" w:sz="0" w:space="0" w:color="auto"/>
            <w:right w:val="none" w:sz="0" w:space="0" w:color="auto"/>
          </w:divBdr>
        </w:div>
      </w:divsChild>
    </w:div>
    <w:div w:id="476729875">
      <w:bodyDiv w:val="1"/>
      <w:marLeft w:val="0"/>
      <w:marRight w:val="0"/>
      <w:marTop w:val="0"/>
      <w:marBottom w:val="0"/>
      <w:divBdr>
        <w:top w:val="none" w:sz="0" w:space="0" w:color="auto"/>
        <w:left w:val="none" w:sz="0" w:space="0" w:color="auto"/>
        <w:bottom w:val="none" w:sz="0" w:space="0" w:color="auto"/>
        <w:right w:val="none" w:sz="0" w:space="0" w:color="auto"/>
      </w:divBdr>
    </w:div>
    <w:div w:id="477458254">
      <w:bodyDiv w:val="1"/>
      <w:marLeft w:val="0"/>
      <w:marRight w:val="0"/>
      <w:marTop w:val="0"/>
      <w:marBottom w:val="0"/>
      <w:divBdr>
        <w:top w:val="none" w:sz="0" w:space="0" w:color="auto"/>
        <w:left w:val="none" w:sz="0" w:space="0" w:color="auto"/>
        <w:bottom w:val="none" w:sz="0" w:space="0" w:color="auto"/>
        <w:right w:val="none" w:sz="0" w:space="0" w:color="auto"/>
      </w:divBdr>
    </w:div>
    <w:div w:id="486750266">
      <w:bodyDiv w:val="1"/>
      <w:marLeft w:val="0"/>
      <w:marRight w:val="0"/>
      <w:marTop w:val="0"/>
      <w:marBottom w:val="0"/>
      <w:divBdr>
        <w:top w:val="none" w:sz="0" w:space="0" w:color="auto"/>
        <w:left w:val="none" w:sz="0" w:space="0" w:color="auto"/>
        <w:bottom w:val="none" w:sz="0" w:space="0" w:color="auto"/>
        <w:right w:val="none" w:sz="0" w:space="0" w:color="auto"/>
      </w:divBdr>
      <w:divsChild>
        <w:div w:id="1239285950">
          <w:marLeft w:val="0"/>
          <w:marRight w:val="0"/>
          <w:marTop w:val="0"/>
          <w:marBottom w:val="1500"/>
          <w:divBdr>
            <w:top w:val="none" w:sz="0" w:space="0" w:color="auto"/>
            <w:left w:val="none" w:sz="0" w:space="0" w:color="auto"/>
            <w:bottom w:val="none" w:sz="0" w:space="0" w:color="auto"/>
            <w:right w:val="none" w:sz="0" w:space="0" w:color="auto"/>
          </w:divBdr>
          <w:divsChild>
            <w:div w:id="1445075398">
              <w:marLeft w:val="0"/>
              <w:marRight w:val="0"/>
              <w:marTop w:val="0"/>
              <w:marBottom w:val="0"/>
              <w:divBdr>
                <w:top w:val="none" w:sz="0" w:space="0" w:color="auto"/>
                <w:left w:val="none" w:sz="0" w:space="0" w:color="auto"/>
                <w:bottom w:val="none" w:sz="0" w:space="0" w:color="auto"/>
                <w:right w:val="none" w:sz="0" w:space="0" w:color="auto"/>
              </w:divBdr>
              <w:divsChild>
                <w:div w:id="1067844353">
                  <w:marLeft w:val="0"/>
                  <w:marRight w:val="0"/>
                  <w:marTop w:val="0"/>
                  <w:marBottom w:val="0"/>
                  <w:divBdr>
                    <w:top w:val="none" w:sz="0" w:space="0" w:color="auto"/>
                    <w:left w:val="none" w:sz="0" w:space="0" w:color="auto"/>
                    <w:bottom w:val="none" w:sz="0" w:space="0" w:color="auto"/>
                    <w:right w:val="none" w:sz="0" w:space="0" w:color="auto"/>
                  </w:divBdr>
                  <w:divsChild>
                    <w:div w:id="1984776362">
                      <w:marLeft w:val="0"/>
                      <w:marRight w:val="0"/>
                      <w:marTop w:val="0"/>
                      <w:marBottom w:val="0"/>
                      <w:divBdr>
                        <w:top w:val="none" w:sz="0" w:space="0" w:color="auto"/>
                        <w:left w:val="none" w:sz="0" w:space="0" w:color="auto"/>
                        <w:bottom w:val="none" w:sz="0" w:space="0" w:color="auto"/>
                        <w:right w:val="none" w:sz="0" w:space="0" w:color="auto"/>
                      </w:divBdr>
                      <w:divsChild>
                        <w:div w:id="1958945474">
                          <w:marLeft w:val="0"/>
                          <w:marRight w:val="0"/>
                          <w:marTop w:val="0"/>
                          <w:marBottom w:val="0"/>
                          <w:divBdr>
                            <w:top w:val="none" w:sz="0" w:space="0" w:color="auto"/>
                            <w:left w:val="none" w:sz="0" w:space="0" w:color="auto"/>
                            <w:bottom w:val="none" w:sz="0" w:space="0" w:color="auto"/>
                            <w:right w:val="none" w:sz="0" w:space="0" w:color="auto"/>
                          </w:divBdr>
                          <w:divsChild>
                            <w:div w:id="1417171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891098">
                      <w:marLeft w:val="0"/>
                      <w:marRight w:val="60"/>
                      <w:marTop w:val="0"/>
                      <w:marBottom w:val="0"/>
                      <w:divBdr>
                        <w:top w:val="none" w:sz="0" w:space="0" w:color="auto"/>
                        <w:left w:val="none" w:sz="0" w:space="0" w:color="auto"/>
                        <w:bottom w:val="none" w:sz="0" w:space="0" w:color="auto"/>
                        <w:right w:val="none" w:sz="0" w:space="0" w:color="auto"/>
                      </w:divBdr>
                      <w:divsChild>
                        <w:div w:id="109675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0530777">
      <w:bodyDiv w:val="1"/>
      <w:marLeft w:val="0"/>
      <w:marRight w:val="0"/>
      <w:marTop w:val="0"/>
      <w:marBottom w:val="0"/>
      <w:divBdr>
        <w:top w:val="none" w:sz="0" w:space="0" w:color="auto"/>
        <w:left w:val="none" w:sz="0" w:space="0" w:color="auto"/>
        <w:bottom w:val="none" w:sz="0" w:space="0" w:color="auto"/>
        <w:right w:val="none" w:sz="0" w:space="0" w:color="auto"/>
      </w:divBdr>
    </w:div>
    <w:div w:id="581455275">
      <w:bodyDiv w:val="1"/>
      <w:marLeft w:val="0"/>
      <w:marRight w:val="0"/>
      <w:marTop w:val="0"/>
      <w:marBottom w:val="0"/>
      <w:divBdr>
        <w:top w:val="none" w:sz="0" w:space="0" w:color="auto"/>
        <w:left w:val="none" w:sz="0" w:space="0" w:color="auto"/>
        <w:bottom w:val="none" w:sz="0" w:space="0" w:color="auto"/>
        <w:right w:val="none" w:sz="0" w:space="0" w:color="auto"/>
      </w:divBdr>
    </w:div>
    <w:div w:id="606623234">
      <w:bodyDiv w:val="1"/>
      <w:marLeft w:val="0"/>
      <w:marRight w:val="0"/>
      <w:marTop w:val="0"/>
      <w:marBottom w:val="0"/>
      <w:divBdr>
        <w:top w:val="none" w:sz="0" w:space="0" w:color="auto"/>
        <w:left w:val="none" w:sz="0" w:space="0" w:color="auto"/>
        <w:bottom w:val="none" w:sz="0" w:space="0" w:color="auto"/>
        <w:right w:val="none" w:sz="0" w:space="0" w:color="auto"/>
      </w:divBdr>
    </w:div>
    <w:div w:id="639922956">
      <w:bodyDiv w:val="1"/>
      <w:marLeft w:val="0"/>
      <w:marRight w:val="0"/>
      <w:marTop w:val="0"/>
      <w:marBottom w:val="0"/>
      <w:divBdr>
        <w:top w:val="none" w:sz="0" w:space="0" w:color="auto"/>
        <w:left w:val="none" w:sz="0" w:space="0" w:color="auto"/>
        <w:bottom w:val="none" w:sz="0" w:space="0" w:color="auto"/>
        <w:right w:val="none" w:sz="0" w:space="0" w:color="auto"/>
      </w:divBdr>
      <w:divsChild>
        <w:div w:id="257444423">
          <w:marLeft w:val="0"/>
          <w:marRight w:val="0"/>
          <w:marTop w:val="0"/>
          <w:marBottom w:val="1500"/>
          <w:divBdr>
            <w:top w:val="none" w:sz="0" w:space="0" w:color="auto"/>
            <w:left w:val="none" w:sz="0" w:space="0" w:color="auto"/>
            <w:bottom w:val="none" w:sz="0" w:space="0" w:color="auto"/>
            <w:right w:val="none" w:sz="0" w:space="0" w:color="auto"/>
          </w:divBdr>
          <w:divsChild>
            <w:div w:id="614142280">
              <w:marLeft w:val="0"/>
              <w:marRight w:val="0"/>
              <w:marTop w:val="0"/>
              <w:marBottom w:val="0"/>
              <w:divBdr>
                <w:top w:val="none" w:sz="0" w:space="0" w:color="auto"/>
                <w:left w:val="none" w:sz="0" w:space="0" w:color="auto"/>
                <w:bottom w:val="none" w:sz="0" w:space="0" w:color="auto"/>
                <w:right w:val="none" w:sz="0" w:space="0" w:color="auto"/>
              </w:divBdr>
              <w:divsChild>
                <w:div w:id="831332348">
                  <w:marLeft w:val="0"/>
                  <w:marRight w:val="0"/>
                  <w:marTop w:val="0"/>
                  <w:marBottom w:val="0"/>
                  <w:divBdr>
                    <w:top w:val="none" w:sz="0" w:space="0" w:color="auto"/>
                    <w:left w:val="none" w:sz="0" w:space="0" w:color="auto"/>
                    <w:bottom w:val="none" w:sz="0" w:space="0" w:color="auto"/>
                    <w:right w:val="none" w:sz="0" w:space="0" w:color="auto"/>
                  </w:divBdr>
                  <w:divsChild>
                    <w:div w:id="805048318">
                      <w:marLeft w:val="0"/>
                      <w:marRight w:val="0"/>
                      <w:marTop w:val="0"/>
                      <w:marBottom w:val="0"/>
                      <w:divBdr>
                        <w:top w:val="none" w:sz="0" w:space="0" w:color="auto"/>
                        <w:left w:val="none" w:sz="0" w:space="0" w:color="auto"/>
                        <w:bottom w:val="none" w:sz="0" w:space="0" w:color="auto"/>
                        <w:right w:val="none" w:sz="0" w:space="0" w:color="auto"/>
                      </w:divBdr>
                      <w:divsChild>
                        <w:div w:id="893546765">
                          <w:marLeft w:val="0"/>
                          <w:marRight w:val="0"/>
                          <w:marTop w:val="0"/>
                          <w:marBottom w:val="0"/>
                          <w:divBdr>
                            <w:top w:val="none" w:sz="0" w:space="0" w:color="auto"/>
                            <w:left w:val="none" w:sz="0" w:space="0" w:color="auto"/>
                            <w:bottom w:val="none" w:sz="0" w:space="0" w:color="auto"/>
                            <w:right w:val="none" w:sz="0" w:space="0" w:color="auto"/>
                          </w:divBdr>
                          <w:divsChild>
                            <w:div w:id="494758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959050">
                      <w:marLeft w:val="0"/>
                      <w:marRight w:val="60"/>
                      <w:marTop w:val="0"/>
                      <w:marBottom w:val="0"/>
                      <w:divBdr>
                        <w:top w:val="none" w:sz="0" w:space="0" w:color="auto"/>
                        <w:left w:val="none" w:sz="0" w:space="0" w:color="auto"/>
                        <w:bottom w:val="none" w:sz="0" w:space="0" w:color="auto"/>
                        <w:right w:val="none" w:sz="0" w:space="0" w:color="auto"/>
                      </w:divBdr>
                      <w:divsChild>
                        <w:div w:id="24564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2806769">
      <w:bodyDiv w:val="1"/>
      <w:marLeft w:val="0"/>
      <w:marRight w:val="0"/>
      <w:marTop w:val="0"/>
      <w:marBottom w:val="0"/>
      <w:divBdr>
        <w:top w:val="none" w:sz="0" w:space="0" w:color="auto"/>
        <w:left w:val="none" w:sz="0" w:space="0" w:color="auto"/>
        <w:bottom w:val="none" w:sz="0" w:space="0" w:color="auto"/>
        <w:right w:val="none" w:sz="0" w:space="0" w:color="auto"/>
      </w:divBdr>
      <w:divsChild>
        <w:div w:id="426116709">
          <w:marLeft w:val="0"/>
          <w:marRight w:val="0"/>
          <w:marTop w:val="0"/>
          <w:marBottom w:val="0"/>
          <w:divBdr>
            <w:top w:val="none" w:sz="0" w:space="0" w:color="auto"/>
            <w:left w:val="none" w:sz="0" w:space="0" w:color="auto"/>
            <w:bottom w:val="none" w:sz="0" w:space="0" w:color="auto"/>
            <w:right w:val="none" w:sz="0" w:space="0" w:color="auto"/>
          </w:divBdr>
          <w:divsChild>
            <w:div w:id="660163760">
              <w:marLeft w:val="0"/>
              <w:marRight w:val="0"/>
              <w:marTop w:val="0"/>
              <w:marBottom w:val="0"/>
              <w:divBdr>
                <w:top w:val="none" w:sz="0" w:space="0" w:color="auto"/>
                <w:left w:val="none" w:sz="0" w:space="0" w:color="auto"/>
                <w:bottom w:val="none" w:sz="0" w:space="0" w:color="auto"/>
                <w:right w:val="none" w:sz="0" w:space="0" w:color="auto"/>
              </w:divBdr>
              <w:divsChild>
                <w:div w:id="1706640743">
                  <w:marLeft w:val="0"/>
                  <w:marRight w:val="0"/>
                  <w:marTop w:val="0"/>
                  <w:marBottom w:val="0"/>
                  <w:divBdr>
                    <w:top w:val="none" w:sz="0" w:space="0" w:color="auto"/>
                    <w:left w:val="none" w:sz="0" w:space="0" w:color="auto"/>
                    <w:bottom w:val="none" w:sz="0" w:space="0" w:color="auto"/>
                    <w:right w:val="none" w:sz="0" w:space="0" w:color="auto"/>
                  </w:divBdr>
                  <w:divsChild>
                    <w:div w:id="626663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512429">
      <w:bodyDiv w:val="1"/>
      <w:marLeft w:val="0"/>
      <w:marRight w:val="0"/>
      <w:marTop w:val="0"/>
      <w:marBottom w:val="0"/>
      <w:divBdr>
        <w:top w:val="none" w:sz="0" w:space="0" w:color="auto"/>
        <w:left w:val="none" w:sz="0" w:space="0" w:color="auto"/>
        <w:bottom w:val="none" w:sz="0" w:space="0" w:color="auto"/>
        <w:right w:val="none" w:sz="0" w:space="0" w:color="auto"/>
      </w:divBdr>
    </w:div>
    <w:div w:id="659163472">
      <w:bodyDiv w:val="1"/>
      <w:marLeft w:val="0"/>
      <w:marRight w:val="0"/>
      <w:marTop w:val="0"/>
      <w:marBottom w:val="0"/>
      <w:divBdr>
        <w:top w:val="none" w:sz="0" w:space="0" w:color="auto"/>
        <w:left w:val="none" w:sz="0" w:space="0" w:color="auto"/>
        <w:bottom w:val="none" w:sz="0" w:space="0" w:color="auto"/>
        <w:right w:val="none" w:sz="0" w:space="0" w:color="auto"/>
      </w:divBdr>
      <w:divsChild>
        <w:div w:id="1701979515">
          <w:marLeft w:val="0"/>
          <w:marRight w:val="0"/>
          <w:marTop w:val="0"/>
          <w:marBottom w:val="1500"/>
          <w:divBdr>
            <w:top w:val="none" w:sz="0" w:space="0" w:color="auto"/>
            <w:left w:val="none" w:sz="0" w:space="0" w:color="auto"/>
            <w:bottom w:val="none" w:sz="0" w:space="0" w:color="auto"/>
            <w:right w:val="none" w:sz="0" w:space="0" w:color="auto"/>
          </w:divBdr>
          <w:divsChild>
            <w:div w:id="1578324193">
              <w:marLeft w:val="0"/>
              <w:marRight w:val="0"/>
              <w:marTop w:val="0"/>
              <w:marBottom w:val="0"/>
              <w:divBdr>
                <w:top w:val="none" w:sz="0" w:space="0" w:color="auto"/>
                <w:left w:val="none" w:sz="0" w:space="0" w:color="auto"/>
                <w:bottom w:val="none" w:sz="0" w:space="0" w:color="auto"/>
                <w:right w:val="none" w:sz="0" w:space="0" w:color="auto"/>
              </w:divBdr>
              <w:divsChild>
                <w:div w:id="238685244">
                  <w:marLeft w:val="0"/>
                  <w:marRight w:val="0"/>
                  <w:marTop w:val="0"/>
                  <w:marBottom w:val="0"/>
                  <w:divBdr>
                    <w:top w:val="none" w:sz="0" w:space="0" w:color="auto"/>
                    <w:left w:val="none" w:sz="0" w:space="0" w:color="auto"/>
                    <w:bottom w:val="none" w:sz="0" w:space="0" w:color="auto"/>
                    <w:right w:val="none" w:sz="0" w:space="0" w:color="auto"/>
                  </w:divBdr>
                  <w:divsChild>
                    <w:div w:id="1403335151">
                      <w:marLeft w:val="0"/>
                      <w:marRight w:val="0"/>
                      <w:marTop w:val="0"/>
                      <w:marBottom w:val="0"/>
                      <w:divBdr>
                        <w:top w:val="none" w:sz="0" w:space="0" w:color="auto"/>
                        <w:left w:val="none" w:sz="0" w:space="0" w:color="auto"/>
                        <w:bottom w:val="none" w:sz="0" w:space="0" w:color="auto"/>
                        <w:right w:val="none" w:sz="0" w:space="0" w:color="auto"/>
                      </w:divBdr>
                      <w:divsChild>
                        <w:div w:id="1463426839">
                          <w:marLeft w:val="0"/>
                          <w:marRight w:val="0"/>
                          <w:marTop w:val="0"/>
                          <w:marBottom w:val="0"/>
                          <w:divBdr>
                            <w:top w:val="none" w:sz="0" w:space="0" w:color="auto"/>
                            <w:left w:val="none" w:sz="0" w:space="0" w:color="auto"/>
                            <w:bottom w:val="none" w:sz="0" w:space="0" w:color="auto"/>
                            <w:right w:val="none" w:sz="0" w:space="0" w:color="auto"/>
                          </w:divBdr>
                          <w:divsChild>
                            <w:div w:id="875582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272834">
                      <w:marLeft w:val="0"/>
                      <w:marRight w:val="60"/>
                      <w:marTop w:val="0"/>
                      <w:marBottom w:val="0"/>
                      <w:divBdr>
                        <w:top w:val="none" w:sz="0" w:space="0" w:color="auto"/>
                        <w:left w:val="none" w:sz="0" w:space="0" w:color="auto"/>
                        <w:bottom w:val="none" w:sz="0" w:space="0" w:color="auto"/>
                        <w:right w:val="none" w:sz="0" w:space="0" w:color="auto"/>
                      </w:divBdr>
                      <w:divsChild>
                        <w:div w:id="929005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1219954">
      <w:bodyDiv w:val="1"/>
      <w:marLeft w:val="0"/>
      <w:marRight w:val="0"/>
      <w:marTop w:val="0"/>
      <w:marBottom w:val="0"/>
      <w:divBdr>
        <w:top w:val="none" w:sz="0" w:space="0" w:color="auto"/>
        <w:left w:val="none" w:sz="0" w:space="0" w:color="auto"/>
        <w:bottom w:val="none" w:sz="0" w:space="0" w:color="auto"/>
        <w:right w:val="none" w:sz="0" w:space="0" w:color="auto"/>
      </w:divBdr>
      <w:divsChild>
        <w:div w:id="792868632">
          <w:marLeft w:val="0"/>
          <w:marRight w:val="0"/>
          <w:marTop w:val="0"/>
          <w:marBottom w:val="0"/>
          <w:divBdr>
            <w:top w:val="none" w:sz="0" w:space="0" w:color="auto"/>
            <w:left w:val="none" w:sz="0" w:space="0" w:color="auto"/>
            <w:bottom w:val="none" w:sz="0" w:space="0" w:color="auto"/>
            <w:right w:val="none" w:sz="0" w:space="0" w:color="auto"/>
          </w:divBdr>
          <w:divsChild>
            <w:div w:id="1015380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8657670">
      <w:bodyDiv w:val="1"/>
      <w:marLeft w:val="0"/>
      <w:marRight w:val="0"/>
      <w:marTop w:val="0"/>
      <w:marBottom w:val="0"/>
      <w:divBdr>
        <w:top w:val="none" w:sz="0" w:space="0" w:color="auto"/>
        <w:left w:val="none" w:sz="0" w:space="0" w:color="auto"/>
        <w:bottom w:val="none" w:sz="0" w:space="0" w:color="auto"/>
        <w:right w:val="none" w:sz="0" w:space="0" w:color="auto"/>
      </w:divBdr>
      <w:divsChild>
        <w:div w:id="2131508827">
          <w:marLeft w:val="0"/>
          <w:marRight w:val="0"/>
          <w:marTop w:val="0"/>
          <w:marBottom w:val="0"/>
          <w:divBdr>
            <w:top w:val="none" w:sz="0" w:space="0" w:color="auto"/>
            <w:left w:val="none" w:sz="0" w:space="0" w:color="auto"/>
            <w:bottom w:val="none" w:sz="0" w:space="0" w:color="auto"/>
            <w:right w:val="none" w:sz="0" w:space="0" w:color="auto"/>
          </w:divBdr>
          <w:divsChild>
            <w:div w:id="2053573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4862438">
      <w:bodyDiv w:val="1"/>
      <w:marLeft w:val="0"/>
      <w:marRight w:val="0"/>
      <w:marTop w:val="0"/>
      <w:marBottom w:val="0"/>
      <w:divBdr>
        <w:top w:val="none" w:sz="0" w:space="0" w:color="auto"/>
        <w:left w:val="none" w:sz="0" w:space="0" w:color="auto"/>
        <w:bottom w:val="none" w:sz="0" w:space="0" w:color="auto"/>
        <w:right w:val="none" w:sz="0" w:space="0" w:color="auto"/>
      </w:divBdr>
      <w:divsChild>
        <w:div w:id="744256154">
          <w:marLeft w:val="0"/>
          <w:marRight w:val="0"/>
          <w:marTop w:val="0"/>
          <w:marBottom w:val="0"/>
          <w:divBdr>
            <w:top w:val="single" w:sz="6" w:space="0" w:color="E4E4E4"/>
            <w:left w:val="none" w:sz="0" w:space="0" w:color="auto"/>
            <w:bottom w:val="none" w:sz="0" w:space="0" w:color="auto"/>
            <w:right w:val="none" w:sz="0" w:space="0" w:color="auto"/>
          </w:divBdr>
        </w:div>
        <w:div w:id="1424760339">
          <w:marLeft w:val="0"/>
          <w:marRight w:val="0"/>
          <w:marTop w:val="0"/>
          <w:marBottom w:val="1500"/>
          <w:divBdr>
            <w:top w:val="none" w:sz="0" w:space="0" w:color="auto"/>
            <w:left w:val="none" w:sz="0" w:space="0" w:color="auto"/>
            <w:bottom w:val="none" w:sz="0" w:space="0" w:color="auto"/>
            <w:right w:val="none" w:sz="0" w:space="0" w:color="auto"/>
          </w:divBdr>
          <w:divsChild>
            <w:div w:id="1732148618">
              <w:marLeft w:val="0"/>
              <w:marRight w:val="0"/>
              <w:marTop w:val="0"/>
              <w:marBottom w:val="0"/>
              <w:divBdr>
                <w:top w:val="none" w:sz="0" w:space="0" w:color="auto"/>
                <w:left w:val="none" w:sz="0" w:space="0" w:color="auto"/>
                <w:bottom w:val="none" w:sz="0" w:space="0" w:color="auto"/>
                <w:right w:val="none" w:sz="0" w:space="0" w:color="auto"/>
              </w:divBdr>
              <w:divsChild>
                <w:div w:id="854539157">
                  <w:marLeft w:val="0"/>
                  <w:marRight w:val="0"/>
                  <w:marTop w:val="0"/>
                  <w:marBottom w:val="0"/>
                  <w:divBdr>
                    <w:top w:val="none" w:sz="0" w:space="0" w:color="auto"/>
                    <w:left w:val="none" w:sz="0" w:space="0" w:color="auto"/>
                    <w:bottom w:val="none" w:sz="0" w:space="0" w:color="auto"/>
                    <w:right w:val="none" w:sz="0" w:space="0" w:color="auto"/>
                  </w:divBdr>
                  <w:divsChild>
                    <w:div w:id="163085709">
                      <w:marLeft w:val="0"/>
                      <w:marRight w:val="0"/>
                      <w:marTop w:val="0"/>
                      <w:marBottom w:val="0"/>
                      <w:divBdr>
                        <w:top w:val="none" w:sz="0" w:space="0" w:color="auto"/>
                        <w:left w:val="none" w:sz="0" w:space="0" w:color="auto"/>
                        <w:bottom w:val="none" w:sz="0" w:space="0" w:color="auto"/>
                        <w:right w:val="none" w:sz="0" w:space="0" w:color="auto"/>
                      </w:divBdr>
                      <w:divsChild>
                        <w:div w:id="145405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1224365">
      <w:bodyDiv w:val="1"/>
      <w:marLeft w:val="0"/>
      <w:marRight w:val="0"/>
      <w:marTop w:val="0"/>
      <w:marBottom w:val="0"/>
      <w:divBdr>
        <w:top w:val="none" w:sz="0" w:space="0" w:color="auto"/>
        <w:left w:val="none" w:sz="0" w:space="0" w:color="auto"/>
        <w:bottom w:val="none" w:sz="0" w:space="0" w:color="auto"/>
        <w:right w:val="none" w:sz="0" w:space="0" w:color="auto"/>
      </w:divBdr>
      <w:divsChild>
        <w:div w:id="26493679">
          <w:marLeft w:val="0"/>
          <w:marRight w:val="0"/>
          <w:marTop w:val="0"/>
          <w:marBottom w:val="0"/>
          <w:divBdr>
            <w:top w:val="none" w:sz="0" w:space="0" w:color="auto"/>
            <w:left w:val="none" w:sz="0" w:space="0" w:color="auto"/>
            <w:bottom w:val="none" w:sz="0" w:space="0" w:color="auto"/>
            <w:right w:val="none" w:sz="0" w:space="0" w:color="auto"/>
          </w:divBdr>
          <w:divsChild>
            <w:div w:id="413866676">
              <w:marLeft w:val="0"/>
              <w:marRight w:val="0"/>
              <w:marTop w:val="0"/>
              <w:marBottom w:val="0"/>
              <w:divBdr>
                <w:top w:val="none" w:sz="0" w:space="0" w:color="auto"/>
                <w:left w:val="none" w:sz="0" w:space="0" w:color="auto"/>
                <w:bottom w:val="none" w:sz="0" w:space="0" w:color="auto"/>
                <w:right w:val="none" w:sz="0" w:space="0" w:color="auto"/>
              </w:divBdr>
            </w:div>
          </w:divsChild>
        </w:div>
        <w:div w:id="278026006">
          <w:marLeft w:val="0"/>
          <w:marRight w:val="0"/>
          <w:marTop w:val="0"/>
          <w:marBottom w:val="0"/>
          <w:divBdr>
            <w:top w:val="none" w:sz="0" w:space="0" w:color="auto"/>
            <w:left w:val="none" w:sz="0" w:space="0" w:color="auto"/>
            <w:bottom w:val="none" w:sz="0" w:space="0" w:color="auto"/>
            <w:right w:val="none" w:sz="0" w:space="0" w:color="auto"/>
          </w:divBdr>
          <w:divsChild>
            <w:div w:id="1575313782">
              <w:marLeft w:val="0"/>
              <w:marRight w:val="0"/>
              <w:marTop w:val="0"/>
              <w:marBottom w:val="0"/>
              <w:divBdr>
                <w:top w:val="none" w:sz="0" w:space="0" w:color="auto"/>
                <w:left w:val="none" w:sz="0" w:space="0" w:color="auto"/>
                <w:bottom w:val="none" w:sz="0" w:space="0" w:color="auto"/>
                <w:right w:val="none" w:sz="0" w:space="0" w:color="auto"/>
              </w:divBdr>
            </w:div>
          </w:divsChild>
        </w:div>
        <w:div w:id="294339063">
          <w:marLeft w:val="0"/>
          <w:marRight w:val="0"/>
          <w:marTop w:val="0"/>
          <w:marBottom w:val="0"/>
          <w:divBdr>
            <w:top w:val="none" w:sz="0" w:space="0" w:color="auto"/>
            <w:left w:val="none" w:sz="0" w:space="0" w:color="auto"/>
            <w:bottom w:val="none" w:sz="0" w:space="0" w:color="auto"/>
            <w:right w:val="none" w:sz="0" w:space="0" w:color="auto"/>
          </w:divBdr>
          <w:divsChild>
            <w:div w:id="1978146298">
              <w:marLeft w:val="0"/>
              <w:marRight w:val="0"/>
              <w:marTop w:val="0"/>
              <w:marBottom w:val="0"/>
              <w:divBdr>
                <w:top w:val="none" w:sz="0" w:space="0" w:color="auto"/>
                <w:left w:val="none" w:sz="0" w:space="0" w:color="auto"/>
                <w:bottom w:val="none" w:sz="0" w:space="0" w:color="auto"/>
                <w:right w:val="none" w:sz="0" w:space="0" w:color="auto"/>
              </w:divBdr>
            </w:div>
          </w:divsChild>
        </w:div>
        <w:div w:id="301156463">
          <w:marLeft w:val="0"/>
          <w:marRight w:val="0"/>
          <w:marTop w:val="0"/>
          <w:marBottom w:val="0"/>
          <w:divBdr>
            <w:top w:val="none" w:sz="0" w:space="0" w:color="auto"/>
            <w:left w:val="none" w:sz="0" w:space="0" w:color="auto"/>
            <w:bottom w:val="none" w:sz="0" w:space="0" w:color="auto"/>
            <w:right w:val="none" w:sz="0" w:space="0" w:color="auto"/>
          </w:divBdr>
          <w:divsChild>
            <w:div w:id="856625357">
              <w:marLeft w:val="0"/>
              <w:marRight w:val="0"/>
              <w:marTop w:val="0"/>
              <w:marBottom w:val="0"/>
              <w:divBdr>
                <w:top w:val="none" w:sz="0" w:space="0" w:color="auto"/>
                <w:left w:val="none" w:sz="0" w:space="0" w:color="auto"/>
                <w:bottom w:val="none" w:sz="0" w:space="0" w:color="auto"/>
                <w:right w:val="none" w:sz="0" w:space="0" w:color="auto"/>
              </w:divBdr>
            </w:div>
          </w:divsChild>
        </w:div>
        <w:div w:id="355695656">
          <w:marLeft w:val="0"/>
          <w:marRight w:val="0"/>
          <w:marTop w:val="0"/>
          <w:marBottom w:val="0"/>
          <w:divBdr>
            <w:top w:val="none" w:sz="0" w:space="0" w:color="auto"/>
            <w:left w:val="none" w:sz="0" w:space="0" w:color="auto"/>
            <w:bottom w:val="none" w:sz="0" w:space="0" w:color="auto"/>
            <w:right w:val="none" w:sz="0" w:space="0" w:color="auto"/>
          </w:divBdr>
          <w:divsChild>
            <w:div w:id="1537431118">
              <w:marLeft w:val="0"/>
              <w:marRight w:val="0"/>
              <w:marTop w:val="0"/>
              <w:marBottom w:val="0"/>
              <w:divBdr>
                <w:top w:val="none" w:sz="0" w:space="0" w:color="auto"/>
                <w:left w:val="none" w:sz="0" w:space="0" w:color="auto"/>
                <w:bottom w:val="none" w:sz="0" w:space="0" w:color="auto"/>
                <w:right w:val="none" w:sz="0" w:space="0" w:color="auto"/>
              </w:divBdr>
            </w:div>
          </w:divsChild>
        </w:div>
        <w:div w:id="513807136">
          <w:marLeft w:val="0"/>
          <w:marRight w:val="0"/>
          <w:marTop w:val="0"/>
          <w:marBottom w:val="0"/>
          <w:divBdr>
            <w:top w:val="none" w:sz="0" w:space="0" w:color="auto"/>
            <w:left w:val="none" w:sz="0" w:space="0" w:color="auto"/>
            <w:bottom w:val="none" w:sz="0" w:space="0" w:color="auto"/>
            <w:right w:val="none" w:sz="0" w:space="0" w:color="auto"/>
          </w:divBdr>
          <w:divsChild>
            <w:div w:id="420835367">
              <w:marLeft w:val="0"/>
              <w:marRight w:val="0"/>
              <w:marTop w:val="0"/>
              <w:marBottom w:val="0"/>
              <w:divBdr>
                <w:top w:val="none" w:sz="0" w:space="0" w:color="auto"/>
                <w:left w:val="none" w:sz="0" w:space="0" w:color="auto"/>
                <w:bottom w:val="none" w:sz="0" w:space="0" w:color="auto"/>
                <w:right w:val="none" w:sz="0" w:space="0" w:color="auto"/>
              </w:divBdr>
            </w:div>
          </w:divsChild>
        </w:div>
        <w:div w:id="662395386">
          <w:marLeft w:val="0"/>
          <w:marRight w:val="0"/>
          <w:marTop w:val="0"/>
          <w:marBottom w:val="0"/>
          <w:divBdr>
            <w:top w:val="none" w:sz="0" w:space="0" w:color="auto"/>
            <w:left w:val="none" w:sz="0" w:space="0" w:color="auto"/>
            <w:bottom w:val="none" w:sz="0" w:space="0" w:color="auto"/>
            <w:right w:val="none" w:sz="0" w:space="0" w:color="auto"/>
          </w:divBdr>
          <w:divsChild>
            <w:div w:id="1087730116">
              <w:marLeft w:val="0"/>
              <w:marRight w:val="0"/>
              <w:marTop w:val="0"/>
              <w:marBottom w:val="0"/>
              <w:divBdr>
                <w:top w:val="none" w:sz="0" w:space="0" w:color="auto"/>
                <w:left w:val="none" w:sz="0" w:space="0" w:color="auto"/>
                <w:bottom w:val="none" w:sz="0" w:space="0" w:color="auto"/>
                <w:right w:val="none" w:sz="0" w:space="0" w:color="auto"/>
              </w:divBdr>
            </w:div>
          </w:divsChild>
        </w:div>
        <w:div w:id="820123714">
          <w:marLeft w:val="0"/>
          <w:marRight w:val="0"/>
          <w:marTop w:val="0"/>
          <w:marBottom w:val="0"/>
          <w:divBdr>
            <w:top w:val="none" w:sz="0" w:space="0" w:color="auto"/>
            <w:left w:val="none" w:sz="0" w:space="0" w:color="auto"/>
            <w:bottom w:val="none" w:sz="0" w:space="0" w:color="auto"/>
            <w:right w:val="none" w:sz="0" w:space="0" w:color="auto"/>
          </w:divBdr>
          <w:divsChild>
            <w:div w:id="829365698">
              <w:marLeft w:val="0"/>
              <w:marRight w:val="0"/>
              <w:marTop w:val="0"/>
              <w:marBottom w:val="0"/>
              <w:divBdr>
                <w:top w:val="none" w:sz="0" w:space="0" w:color="auto"/>
                <w:left w:val="none" w:sz="0" w:space="0" w:color="auto"/>
                <w:bottom w:val="none" w:sz="0" w:space="0" w:color="auto"/>
                <w:right w:val="none" w:sz="0" w:space="0" w:color="auto"/>
              </w:divBdr>
            </w:div>
          </w:divsChild>
        </w:div>
        <w:div w:id="863254494">
          <w:marLeft w:val="0"/>
          <w:marRight w:val="0"/>
          <w:marTop w:val="0"/>
          <w:marBottom w:val="0"/>
          <w:divBdr>
            <w:top w:val="none" w:sz="0" w:space="0" w:color="auto"/>
            <w:left w:val="none" w:sz="0" w:space="0" w:color="auto"/>
            <w:bottom w:val="none" w:sz="0" w:space="0" w:color="auto"/>
            <w:right w:val="none" w:sz="0" w:space="0" w:color="auto"/>
          </w:divBdr>
          <w:divsChild>
            <w:div w:id="57098870">
              <w:marLeft w:val="0"/>
              <w:marRight w:val="0"/>
              <w:marTop w:val="0"/>
              <w:marBottom w:val="0"/>
              <w:divBdr>
                <w:top w:val="none" w:sz="0" w:space="0" w:color="auto"/>
                <w:left w:val="none" w:sz="0" w:space="0" w:color="auto"/>
                <w:bottom w:val="none" w:sz="0" w:space="0" w:color="auto"/>
                <w:right w:val="none" w:sz="0" w:space="0" w:color="auto"/>
              </w:divBdr>
            </w:div>
          </w:divsChild>
        </w:div>
        <w:div w:id="897863183">
          <w:marLeft w:val="0"/>
          <w:marRight w:val="0"/>
          <w:marTop w:val="0"/>
          <w:marBottom w:val="0"/>
          <w:divBdr>
            <w:top w:val="none" w:sz="0" w:space="0" w:color="auto"/>
            <w:left w:val="none" w:sz="0" w:space="0" w:color="auto"/>
            <w:bottom w:val="none" w:sz="0" w:space="0" w:color="auto"/>
            <w:right w:val="none" w:sz="0" w:space="0" w:color="auto"/>
          </w:divBdr>
          <w:divsChild>
            <w:div w:id="1881505282">
              <w:marLeft w:val="0"/>
              <w:marRight w:val="0"/>
              <w:marTop w:val="0"/>
              <w:marBottom w:val="0"/>
              <w:divBdr>
                <w:top w:val="none" w:sz="0" w:space="0" w:color="auto"/>
                <w:left w:val="none" w:sz="0" w:space="0" w:color="auto"/>
                <w:bottom w:val="none" w:sz="0" w:space="0" w:color="auto"/>
                <w:right w:val="none" w:sz="0" w:space="0" w:color="auto"/>
              </w:divBdr>
            </w:div>
          </w:divsChild>
        </w:div>
        <w:div w:id="1287662945">
          <w:marLeft w:val="0"/>
          <w:marRight w:val="0"/>
          <w:marTop w:val="0"/>
          <w:marBottom w:val="0"/>
          <w:divBdr>
            <w:top w:val="none" w:sz="0" w:space="0" w:color="auto"/>
            <w:left w:val="none" w:sz="0" w:space="0" w:color="auto"/>
            <w:bottom w:val="none" w:sz="0" w:space="0" w:color="auto"/>
            <w:right w:val="none" w:sz="0" w:space="0" w:color="auto"/>
          </w:divBdr>
          <w:divsChild>
            <w:div w:id="879316115">
              <w:marLeft w:val="0"/>
              <w:marRight w:val="0"/>
              <w:marTop w:val="0"/>
              <w:marBottom w:val="0"/>
              <w:divBdr>
                <w:top w:val="none" w:sz="0" w:space="0" w:color="auto"/>
                <w:left w:val="none" w:sz="0" w:space="0" w:color="auto"/>
                <w:bottom w:val="none" w:sz="0" w:space="0" w:color="auto"/>
                <w:right w:val="none" w:sz="0" w:space="0" w:color="auto"/>
              </w:divBdr>
            </w:div>
          </w:divsChild>
        </w:div>
        <w:div w:id="1572887919">
          <w:marLeft w:val="0"/>
          <w:marRight w:val="0"/>
          <w:marTop w:val="0"/>
          <w:marBottom w:val="0"/>
          <w:divBdr>
            <w:top w:val="none" w:sz="0" w:space="0" w:color="auto"/>
            <w:left w:val="none" w:sz="0" w:space="0" w:color="auto"/>
            <w:bottom w:val="none" w:sz="0" w:space="0" w:color="auto"/>
            <w:right w:val="none" w:sz="0" w:space="0" w:color="auto"/>
          </w:divBdr>
          <w:divsChild>
            <w:div w:id="749542204">
              <w:marLeft w:val="0"/>
              <w:marRight w:val="0"/>
              <w:marTop w:val="0"/>
              <w:marBottom w:val="0"/>
              <w:divBdr>
                <w:top w:val="none" w:sz="0" w:space="0" w:color="auto"/>
                <w:left w:val="none" w:sz="0" w:space="0" w:color="auto"/>
                <w:bottom w:val="none" w:sz="0" w:space="0" w:color="auto"/>
                <w:right w:val="none" w:sz="0" w:space="0" w:color="auto"/>
              </w:divBdr>
            </w:div>
          </w:divsChild>
        </w:div>
        <w:div w:id="1648784528">
          <w:marLeft w:val="0"/>
          <w:marRight w:val="0"/>
          <w:marTop w:val="0"/>
          <w:marBottom w:val="0"/>
          <w:divBdr>
            <w:top w:val="none" w:sz="0" w:space="0" w:color="auto"/>
            <w:left w:val="none" w:sz="0" w:space="0" w:color="auto"/>
            <w:bottom w:val="none" w:sz="0" w:space="0" w:color="auto"/>
            <w:right w:val="none" w:sz="0" w:space="0" w:color="auto"/>
          </w:divBdr>
          <w:divsChild>
            <w:div w:id="1791166387">
              <w:marLeft w:val="0"/>
              <w:marRight w:val="0"/>
              <w:marTop w:val="0"/>
              <w:marBottom w:val="0"/>
              <w:divBdr>
                <w:top w:val="none" w:sz="0" w:space="0" w:color="auto"/>
                <w:left w:val="none" w:sz="0" w:space="0" w:color="auto"/>
                <w:bottom w:val="none" w:sz="0" w:space="0" w:color="auto"/>
                <w:right w:val="none" w:sz="0" w:space="0" w:color="auto"/>
              </w:divBdr>
            </w:div>
          </w:divsChild>
        </w:div>
        <w:div w:id="1707634257">
          <w:marLeft w:val="0"/>
          <w:marRight w:val="0"/>
          <w:marTop w:val="0"/>
          <w:marBottom w:val="0"/>
          <w:divBdr>
            <w:top w:val="none" w:sz="0" w:space="0" w:color="auto"/>
            <w:left w:val="none" w:sz="0" w:space="0" w:color="auto"/>
            <w:bottom w:val="none" w:sz="0" w:space="0" w:color="auto"/>
            <w:right w:val="none" w:sz="0" w:space="0" w:color="auto"/>
          </w:divBdr>
          <w:divsChild>
            <w:div w:id="112990306">
              <w:marLeft w:val="0"/>
              <w:marRight w:val="0"/>
              <w:marTop w:val="0"/>
              <w:marBottom w:val="0"/>
              <w:divBdr>
                <w:top w:val="none" w:sz="0" w:space="0" w:color="auto"/>
                <w:left w:val="none" w:sz="0" w:space="0" w:color="auto"/>
                <w:bottom w:val="none" w:sz="0" w:space="0" w:color="auto"/>
                <w:right w:val="none" w:sz="0" w:space="0" w:color="auto"/>
              </w:divBdr>
            </w:div>
          </w:divsChild>
        </w:div>
        <w:div w:id="2089185772">
          <w:marLeft w:val="0"/>
          <w:marRight w:val="0"/>
          <w:marTop w:val="0"/>
          <w:marBottom w:val="0"/>
          <w:divBdr>
            <w:top w:val="none" w:sz="0" w:space="0" w:color="auto"/>
            <w:left w:val="none" w:sz="0" w:space="0" w:color="auto"/>
            <w:bottom w:val="none" w:sz="0" w:space="0" w:color="auto"/>
            <w:right w:val="none" w:sz="0" w:space="0" w:color="auto"/>
          </w:divBdr>
          <w:divsChild>
            <w:div w:id="1349914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059082">
      <w:bodyDiv w:val="1"/>
      <w:marLeft w:val="0"/>
      <w:marRight w:val="0"/>
      <w:marTop w:val="0"/>
      <w:marBottom w:val="0"/>
      <w:divBdr>
        <w:top w:val="none" w:sz="0" w:space="0" w:color="auto"/>
        <w:left w:val="none" w:sz="0" w:space="0" w:color="auto"/>
        <w:bottom w:val="none" w:sz="0" w:space="0" w:color="auto"/>
        <w:right w:val="none" w:sz="0" w:space="0" w:color="auto"/>
      </w:divBdr>
    </w:div>
    <w:div w:id="724379448">
      <w:bodyDiv w:val="1"/>
      <w:marLeft w:val="0"/>
      <w:marRight w:val="0"/>
      <w:marTop w:val="0"/>
      <w:marBottom w:val="0"/>
      <w:divBdr>
        <w:top w:val="none" w:sz="0" w:space="0" w:color="auto"/>
        <w:left w:val="none" w:sz="0" w:space="0" w:color="auto"/>
        <w:bottom w:val="none" w:sz="0" w:space="0" w:color="auto"/>
        <w:right w:val="none" w:sz="0" w:space="0" w:color="auto"/>
      </w:divBdr>
    </w:div>
    <w:div w:id="727340565">
      <w:bodyDiv w:val="1"/>
      <w:marLeft w:val="0"/>
      <w:marRight w:val="0"/>
      <w:marTop w:val="0"/>
      <w:marBottom w:val="0"/>
      <w:divBdr>
        <w:top w:val="none" w:sz="0" w:space="0" w:color="auto"/>
        <w:left w:val="none" w:sz="0" w:space="0" w:color="auto"/>
        <w:bottom w:val="none" w:sz="0" w:space="0" w:color="auto"/>
        <w:right w:val="none" w:sz="0" w:space="0" w:color="auto"/>
      </w:divBdr>
    </w:div>
    <w:div w:id="732654752">
      <w:bodyDiv w:val="1"/>
      <w:marLeft w:val="0"/>
      <w:marRight w:val="0"/>
      <w:marTop w:val="0"/>
      <w:marBottom w:val="0"/>
      <w:divBdr>
        <w:top w:val="none" w:sz="0" w:space="0" w:color="auto"/>
        <w:left w:val="none" w:sz="0" w:space="0" w:color="auto"/>
        <w:bottom w:val="none" w:sz="0" w:space="0" w:color="auto"/>
        <w:right w:val="none" w:sz="0" w:space="0" w:color="auto"/>
      </w:divBdr>
      <w:divsChild>
        <w:div w:id="1245997653">
          <w:marLeft w:val="0"/>
          <w:marRight w:val="0"/>
          <w:marTop w:val="0"/>
          <w:marBottom w:val="1500"/>
          <w:divBdr>
            <w:top w:val="none" w:sz="0" w:space="0" w:color="auto"/>
            <w:left w:val="none" w:sz="0" w:space="0" w:color="auto"/>
            <w:bottom w:val="none" w:sz="0" w:space="0" w:color="auto"/>
            <w:right w:val="none" w:sz="0" w:space="0" w:color="auto"/>
          </w:divBdr>
          <w:divsChild>
            <w:div w:id="1642618051">
              <w:marLeft w:val="0"/>
              <w:marRight w:val="0"/>
              <w:marTop w:val="0"/>
              <w:marBottom w:val="0"/>
              <w:divBdr>
                <w:top w:val="none" w:sz="0" w:space="0" w:color="auto"/>
                <w:left w:val="none" w:sz="0" w:space="0" w:color="auto"/>
                <w:bottom w:val="none" w:sz="0" w:space="0" w:color="auto"/>
                <w:right w:val="none" w:sz="0" w:space="0" w:color="auto"/>
              </w:divBdr>
              <w:divsChild>
                <w:div w:id="639503804">
                  <w:marLeft w:val="0"/>
                  <w:marRight w:val="0"/>
                  <w:marTop w:val="0"/>
                  <w:marBottom w:val="0"/>
                  <w:divBdr>
                    <w:top w:val="none" w:sz="0" w:space="0" w:color="auto"/>
                    <w:left w:val="none" w:sz="0" w:space="0" w:color="auto"/>
                    <w:bottom w:val="none" w:sz="0" w:space="0" w:color="auto"/>
                    <w:right w:val="none" w:sz="0" w:space="0" w:color="auto"/>
                  </w:divBdr>
                  <w:divsChild>
                    <w:div w:id="1842113583">
                      <w:marLeft w:val="0"/>
                      <w:marRight w:val="0"/>
                      <w:marTop w:val="0"/>
                      <w:marBottom w:val="0"/>
                      <w:divBdr>
                        <w:top w:val="none" w:sz="0" w:space="0" w:color="auto"/>
                        <w:left w:val="none" w:sz="0" w:space="0" w:color="auto"/>
                        <w:bottom w:val="none" w:sz="0" w:space="0" w:color="auto"/>
                        <w:right w:val="none" w:sz="0" w:space="0" w:color="auto"/>
                      </w:divBdr>
                      <w:divsChild>
                        <w:div w:id="776603131">
                          <w:marLeft w:val="0"/>
                          <w:marRight w:val="0"/>
                          <w:marTop w:val="0"/>
                          <w:marBottom w:val="0"/>
                          <w:divBdr>
                            <w:top w:val="none" w:sz="0" w:space="0" w:color="auto"/>
                            <w:left w:val="none" w:sz="0" w:space="0" w:color="auto"/>
                            <w:bottom w:val="none" w:sz="0" w:space="0" w:color="auto"/>
                            <w:right w:val="none" w:sz="0" w:space="0" w:color="auto"/>
                          </w:divBdr>
                          <w:divsChild>
                            <w:div w:id="146364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1222274">
                      <w:marLeft w:val="0"/>
                      <w:marRight w:val="60"/>
                      <w:marTop w:val="0"/>
                      <w:marBottom w:val="0"/>
                      <w:divBdr>
                        <w:top w:val="none" w:sz="0" w:space="0" w:color="auto"/>
                        <w:left w:val="none" w:sz="0" w:space="0" w:color="auto"/>
                        <w:bottom w:val="none" w:sz="0" w:space="0" w:color="auto"/>
                        <w:right w:val="none" w:sz="0" w:space="0" w:color="auto"/>
                      </w:divBdr>
                      <w:divsChild>
                        <w:div w:id="1915355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6905665">
      <w:bodyDiv w:val="1"/>
      <w:marLeft w:val="0"/>
      <w:marRight w:val="0"/>
      <w:marTop w:val="0"/>
      <w:marBottom w:val="0"/>
      <w:divBdr>
        <w:top w:val="none" w:sz="0" w:space="0" w:color="auto"/>
        <w:left w:val="none" w:sz="0" w:space="0" w:color="auto"/>
        <w:bottom w:val="none" w:sz="0" w:space="0" w:color="auto"/>
        <w:right w:val="none" w:sz="0" w:space="0" w:color="auto"/>
      </w:divBdr>
      <w:divsChild>
        <w:div w:id="209080111">
          <w:marLeft w:val="0"/>
          <w:marRight w:val="0"/>
          <w:marTop w:val="0"/>
          <w:marBottom w:val="1500"/>
          <w:divBdr>
            <w:top w:val="none" w:sz="0" w:space="0" w:color="auto"/>
            <w:left w:val="none" w:sz="0" w:space="0" w:color="auto"/>
            <w:bottom w:val="none" w:sz="0" w:space="0" w:color="auto"/>
            <w:right w:val="none" w:sz="0" w:space="0" w:color="auto"/>
          </w:divBdr>
          <w:divsChild>
            <w:div w:id="14811807">
              <w:marLeft w:val="0"/>
              <w:marRight w:val="0"/>
              <w:marTop w:val="0"/>
              <w:marBottom w:val="0"/>
              <w:divBdr>
                <w:top w:val="none" w:sz="0" w:space="0" w:color="auto"/>
                <w:left w:val="none" w:sz="0" w:space="0" w:color="auto"/>
                <w:bottom w:val="none" w:sz="0" w:space="0" w:color="auto"/>
                <w:right w:val="none" w:sz="0" w:space="0" w:color="auto"/>
              </w:divBdr>
              <w:divsChild>
                <w:div w:id="276909555">
                  <w:marLeft w:val="0"/>
                  <w:marRight w:val="0"/>
                  <w:marTop w:val="0"/>
                  <w:marBottom w:val="0"/>
                  <w:divBdr>
                    <w:top w:val="none" w:sz="0" w:space="0" w:color="auto"/>
                    <w:left w:val="none" w:sz="0" w:space="0" w:color="auto"/>
                    <w:bottom w:val="none" w:sz="0" w:space="0" w:color="auto"/>
                    <w:right w:val="none" w:sz="0" w:space="0" w:color="auto"/>
                  </w:divBdr>
                  <w:divsChild>
                    <w:div w:id="957757461">
                      <w:marLeft w:val="0"/>
                      <w:marRight w:val="0"/>
                      <w:marTop w:val="0"/>
                      <w:marBottom w:val="0"/>
                      <w:divBdr>
                        <w:top w:val="none" w:sz="0" w:space="0" w:color="auto"/>
                        <w:left w:val="none" w:sz="0" w:space="0" w:color="auto"/>
                        <w:bottom w:val="none" w:sz="0" w:space="0" w:color="auto"/>
                        <w:right w:val="none" w:sz="0" w:space="0" w:color="auto"/>
                      </w:divBdr>
                      <w:divsChild>
                        <w:div w:id="241447828">
                          <w:marLeft w:val="0"/>
                          <w:marRight w:val="0"/>
                          <w:marTop w:val="0"/>
                          <w:marBottom w:val="0"/>
                          <w:divBdr>
                            <w:top w:val="none" w:sz="0" w:space="0" w:color="auto"/>
                            <w:left w:val="none" w:sz="0" w:space="0" w:color="auto"/>
                            <w:bottom w:val="none" w:sz="0" w:space="0" w:color="auto"/>
                            <w:right w:val="none" w:sz="0" w:space="0" w:color="auto"/>
                          </w:divBdr>
                          <w:divsChild>
                            <w:div w:id="391658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305529">
                      <w:marLeft w:val="0"/>
                      <w:marRight w:val="60"/>
                      <w:marTop w:val="0"/>
                      <w:marBottom w:val="0"/>
                      <w:divBdr>
                        <w:top w:val="none" w:sz="0" w:space="0" w:color="auto"/>
                        <w:left w:val="none" w:sz="0" w:space="0" w:color="auto"/>
                        <w:bottom w:val="none" w:sz="0" w:space="0" w:color="auto"/>
                        <w:right w:val="none" w:sz="0" w:space="0" w:color="auto"/>
                      </w:divBdr>
                      <w:divsChild>
                        <w:div w:id="280887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0817760">
          <w:marLeft w:val="0"/>
          <w:marRight w:val="0"/>
          <w:marTop w:val="0"/>
          <w:marBottom w:val="0"/>
          <w:divBdr>
            <w:top w:val="single" w:sz="6" w:space="0" w:color="E4E4E4"/>
            <w:left w:val="none" w:sz="0" w:space="0" w:color="auto"/>
            <w:bottom w:val="none" w:sz="0" w:space="0" w:color="auto"/>
            <w:right w:val="none" w:sz="0" w:space="0" w:color="auto"/>
          </w:divBdr>
        </w:div>
      </w:divsChild>
    </w:div>
    <w:div w:id="746003022">
      <w:bodyDiv w:val="1"/>
      <w:marLeft w:val="0"/>
      <w:marRight w:val="0"/>
      <w:marTop w:val="0"/>
      <w:marBottom w:val="0"/>
      <w:divBdr>
        <w:top w:val="none" w:sz="0" w:space="0" w:color="auto"/>
        <w:left w:val="none" w:sz="0" w:space="0" w:color="auto"/>
        <w:bottom w:val="none" w:sz="0" w:space="0" w:color="auto"/>
        <w:right w:val="none" w:sz="0" w:space="0" w:color="auto"/>
      </w:divBdr>
    </w:div>
    <w:div w:id="787506809">
      <w:bodyDiv w:val="1"/>
      <w:marLeft w:val="0"/>
      <w:marRight w:val="0"/>
      <w:marTop w:val="0"/>
      <w:marBottom w:val="0"/>
      <w:divBdr>
        <w:top w:val="none" w:sz="0" w:space="0" w:color="auto"/>
        <w:left w:val="none" w:sz="0" w:space="0" w:color="auto"/>
        <w:bottom w:val="none" w:sz="0" w:space="0" w:color="auto"/>
        <w:right w:val="none" w:sz="0" w:space="0" w:color="auto"/>
      </w:divBdr>
    </w:div>
    <w:div w:id="811025545">
      <w:bodyDiv w:val="1"/>
      <w:marLeft w:val="0"/>
      <w:marRight w:val="0"/>
      <w:marTop w:val="0"/>
      <w:marBottom w:val="0"/>
      <w:divBdr>
        <w:top w:val="none" w:sz="0" w:space="0" w:color="auto"/>
        <w:left w:val="none" w:sz="0" w:space="0" w:color="auto"/>
        <w:bottom w:val="none" w:sz="0" w:space="0" w:color="auto"/>
        <w:right w:val="none" w:sz="0" w:space="0" w:color="auto"/>
      </w:divBdr>
    </w:div>
    <w:div w:id="821383671">
      <w:bodyDiv w:val="1"/>
      <w:marLeft w:val="0"/>
      <w:marRight w:val="0"/>
      <w:marTop w:val="0"/>
      <w:marBottom w:val="0"/>
      <w:divBdr>
        <w:top w:val="none" w:sz="0" w:space="0" w:color="auto"/>
        <w:left w:val="none" w:sz="0" w:space="0" w:color="auto"/>
        <w:bottom w:val="none" w:sz="0" w:space="0" w:color="auto"/>
        <w:right w:val="none" w:sz="0" w:space="0" w:color="auto"/>
      </w:divBdr>
      <w:divsChild>
        <w:div w:id="497842500">
          <w:marLeft w:val="0"/>
          <w:marRight w:val="0"/>
          <w:marTop w:val="0"/>
          <w:marBottom w:val="0"/>
          <w:divBdr>
            <w:top w:val="none" w:sz="0" w:space="0" w:color="auto"/>
            <w:left w:val="none" w:sz="0" w:space="0" w:color="auto"/>
            <w:bottom w:val="none" w:sz="0" w:space="0" w:color="auto"/>
            <w:right w:val="none" w:sz="0" w:space="0" w:color="auto"/>
          </w:divBdr>
          <w:divsChild>
            <w:div w:id="350227270">
              <w:marLeft w:val="0"/>
              <w:marRight w:val="0"/>
              <w:marTop w:val="0"/>
              <w:marBottom w:val="360"/>
              <w:divBdr>
                <w:top w:val="none" w:sz="0" w:space="0" w:color="auto"/>
                <w:left w:val="none" w:sz="0" w:space="0" w:color="auto"/>
                <w:bottom w:val="none" w:sz="0" w:space="0" w:color="auto"/>
                <w:right w:val="none" w:sz="0" w:space="0" w:color="auto"/>
              </w:divBdr>
            </w:div>
            <w:div w:id="785856059">
              <w:marLeft w:val="0"/>
              <w:marRight w:val="0"/>
              <w:marTop w:val="0"/>
              <w:marBottom w:val="0"/>
              <w:divBdr>
                <w:top w:val="none" w:sz="0" w:space="0" w:color="auto"/>
                <w:left w:val="none" w:sz="0" w:space="0" w:color="auto"/>
                <w:bottom w:val="none" w:sz="0" w:space="0" w:color="auto"/>
                <w:right w:val="none" w:sz="0" w:space="0" w:color="auto"/>
              </w:divBdr>
              <w:divsChild>
                <w:div w:id="697514346">
                  <w:marLeft w:val="0"/>
                  <w:marRight w:val="0"/>
                  <w:marTop w:val="0"/>
                  <w:marBottom w:val="0"/>
                  <w:divBdr>
                    <w:top w:val="none" w:sz="0" w:space="0" w:color="auto"/>
                    <w:left w:val="none" w:sz="0" w:space="0" w:color="auto"/>
                    <w:bottom w:val="none" w:sz="0" w:space="0" w:color="auto"/>
                    <w:right w:val="none" w:sz="0" w:space="0" w:color="auto"/>
                  </w:divBdr>
                  <w:divsChild>
                    <w:div w:id="1570581698">
                      <w:marLeft w:val="0"/>
                      <w:marRight w:val="0"/>
                      <w:marTop w:val="0"/>
                      <w:marBottom w:val="0"/>
                      <w:divBdr>
                        <w:top w:val="none" w:sz="0" w:space="0" w:color="auto"/>
                        <w:left w:val="none" w:sz="0" w:space="0" w:color="auto"/>
                        <w:bottom w:val="none" w:sz="0" w:space="0" w:color="auto"/>
                        <w:right w:val="none" w:sz="0" w:space="0" w:color="auto"/>
                      </w:divBdr>
                      <w:divsChild>
                        <w:div w:id="669528553">
                          <w:marLeft w:val="0"/>
                          <w:marRight w:val="0"/>
                          <w:marTop w:val="0"/>
                          <w:marBottom w:val="0"/>
                          <w:divBdr>
                            <w:top w:val="none" w:sz="0" w:space="0" w:color="auto"/>
                            <w:left w:val="none" w:sz="0" w:space="0" w:color="auto"/>
                            <w:bottom w:val="none" w:sz="0" w:space="0" w:color="auto"/>
                            <w:right w:val="none" w:sz="0" w:space="0" w:color="auto"/>
                          </w:divBdr>
                          <w:divsChild>
                            <w:div w:id="172033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18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1009080">
              <w:marLeft w:val="0"/>
              <w:marRight w:val="0"/>
              <w:marTop w:val="0"/>
              <w:marBottom w:val="0"/>
              <w:divBdr>
                <w:top w:val="none" w:sz="0" w:space="0" w:color="auto"/>
                <w:left w:val="none" w:sz="0" w:space="0" w:color="auto"/>
                <w:bottom w:val="none" w:sz="0" w:space="0" w:color="auto"/>
                <w:right w:val="none" w:sz="0" w:space="0" w:color="auto"/>
              </w:divBdr>
              <w:divsChild>
                <w:div w:id="108016352">
                  <w:marLeft w:val="0"/>
                  <w:marRight w:val="0"/>
                  <w:marTop w:val="0"/>
                  <w:marBottom w:val="0"/>
                  <w:divBdr>
                    <w:top w:val="none" w:sz="0" w:space="0" w:color="auto"/>
                    <w:left w:val="none" w:sz="0" w:space="0" w:color="auto"/>
                    <w:bottom w:val="none" w:sz="0" w:space="0" w:color="auto"/>
                    <w:right w:val="none" w:sz="0" w:space="0" w:color="auto"/>
                  </w:divBdr>
                </w:div>
                <w:div w:id="2094475736">
                  <w:marLeft w:val="0"/>
                  <w:marRight w:val="0"/>
                  <w:marTop w:val="0"/>
                  <w:marBottom w:val="0"/>
                  <w:divBdr>
                    <w:top w:val="none" w:sz="0" w:space="0" w:color="auto"/>
                    <w:left w:val="none" w:sz="0" w:space="0" w:color="auto"/>
                    <w:bottom w:val="none" w:sz="0" w:space="0" w:color="auto"/>
                    <w:right w:val="none" w:sz="0" w:space="0" w:color="auto"/>
                  </w:divBdr>
                  <w:divsChild>
                    <w:div w:id="242226634">
                      <w:marLeft w:val="0"/>
                      <w:marRight w:val="0"/>
                      <w:marTop w:val="0"/>
                      <w:marBottom w:val="0"/>
                      <w:divBdr>
                        <w:top w:val="none" w:sz="0" w:space="0" w:color="auto"/>
                        <w:left w:val="none" w:sz="0" w:space="0" w:color="auto"/>
                        <w:bottom w:val="none" w:sz="0" w:space="0" w:color="auto"/>
                        <w:right w:val="none" w:sz="0" w:space="0" w:color="auto"/>
                      </w:divBdr>
                    </w:div>
                    <w:div w:id="1137602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8141733">
              <w:marLeft w:val="0"/>
              <w:marRight w:val="0"/>
              <w:marTop w:val="0"/>
              <w:marBottom w:val="0"/>
              <w:divBdr>
                <w:top w:val="none" w:sz="0" w:space="0" w:color="auto"/>
                <w:left w:val="none" w:sz="0" w:space="0" w:color="auto"/>
                <w:bottom w:val="none" w:sz="0" w:space="0" w:color="auto"/>
                <w:right w:val="none" w:sz="0" w:space="0" w:color="auto"/>
              </w:divBdr>
              <w:divsChild>
                <w:div w:id="168716076">
                  <w:marLeft w:val="0"/>
                  <w:marRight w:val="0"/>
                  <w:marTop w:val="0"/>
                  <w:marBottom w:val="0"/>
                  <w:divBdr>
                    <w:top w:val="none" w:sz="0" w:space="0" w:color="auto"/>
                    <w:left w:val="none" w:sz="0" w:space="0" w:color="auto"/>
                    <w:bottom w:val="none" w:sz="0" w:space="0" w:color="auto"/>
                    <w:right w:val="none" w:sz="0" w:space="0" w:color="auto"/>
                  </w:divBdr>
                </w:div>
                <w:div w:id="2080128598">
                  <w:marLeft w:val="0"/>
                  <w:marRight w:val="0"/>
                  <w:marTop w:val="0"/>
                  <w:marBottom w:val="0"/>
                  <w:divBdr>
                    <w:top w:val="none" w:sz="0" w:space="0" w:color="auto"/>
                    <w:left w:val="none" w:sz="0" w:space="0" w:color="auto"/>
                    <w:bottom w:val="none" w:sz="0" w:space="0" w:color="auto"/>
                    <w:right w:val="none" w:sz="0" w:space="0" w:color="auto"/>
                  </w:divBdr>
                  <w:divsChild>
                    <w:div w:id="680089816">
                      <w:marLeft w:val="0"/>
                      <w:marRight w:val="0"/>
                      <w:marTop w:val="0"/>
                      <w:marBottom w:val="0"/>
                      <w:divBdr>
                        <w:top w:val="none" w:sz="0" w:space="0" w:color="auto"/>
                        <w:left w:val="none" w:sz="0" w:space="0" w:color="auto"/>
                        <w:bottom w:val="none" w:sz="0" w:space="0" w:color="auto"/>
                        <w:right w:val="none" w:sz="0" w:space="0" w:color="auto"/>
                      </w:divBdr>
                    </w:div>
                    <w:div w:id="2108380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3569765">
              <w:marLeft w:val="0"/>
              <w:marRight w:val="0"/>
              <w:marTop w:val="0"/>
              <w:marBottom w:val="0"/>
              <w:divBdr>
                <w:top w:val="none" w:sz="0" w:space="0" w:color="auto"/>
                <w:left w:val="none" w:sz="0" w:space="0" w:color="auto"/>
                <w:bottom w:val="none" w:sz="0" w:space="0" w:color="auto"/>
                <w:right w:val="none" w:sz="0" w:space="0" w:color="auto"/>
              </w:divBdr>
              <w:divsChild>
                <w:div w:id="1451238576">
                  <w:marLeft w:val="0"/>
                  <w:marRight w:val="0"/>
                  <w:marTop w:val="0"/>
                  <w:marBottom w:val="0"/>
                  <w:divBdr>
                    <w:top w:val="none" w:sz="0" w:space="0" w:color="auto"/>
                    <w:left w:val="none" w:sz="0" w:space="0" w:color="auto"/>
                    <w:bottom w:val="none" w:sz="0" w:space="0" w:color="auto"/>
                    <w:right w:val="none" w:sz="0" w:space="0" w:color="auto"/>
                  </w:divBdr>
                  <w:divsChild>
                    <w:div w:id="556673824">
                      <w:marLeft w:val="0"/>
                      <w:marRight w:val="0"/>
                      <w:marTop w:val="0"/>
                      <w:marBottom w:val="120"/>
                      <w:divBdr>
                        <w:top w:val="none" w:sz="0" w:space="0" w:color="auto"/>
                        <w:left w:val="none" w:sz="0" w:space="0" w:color="auto"/>
                        <w:bottom w:val="single" w:sz="6" w:space="2" w:color="auto"/>
                        <w:right w:val="none" w:sz="0" w:space="0" w:color="auto"/>
                      </w:divBdr>
                    </w:div>
                    <w:div w:id="1418986405">
                      <w:marLeft w:val="0"/>
                      <w:marRight w:val="0"/>
                      <w:marTop w:val="0"/>
                      <w:marBottom w:val="360"/>
                      <w:divBdr>
                        <w:top w:val="none" w:sz="0" w:space="0" w:color="auto"/>
                        <w:left w:val="none" w:sz="0" w:space="0" w:color="auto"/>
                        <w:bottom w:val="none" w:sz="0" w:space="0" w:color="auto"/>
                        <w:right w:val="none" w:sz="0" w:space="0" w:color="auto"/>
                      </w:divBdr>
                      <w:divsChild>
                        <w:div w:id="201864097">
                          <w:marLeft w:val="0"/>
                          <w:marRight w:val="0"/>
                          <w:marTop w:val="0"/>
                          <w:marBottom w:val="90"/>
                          <w:divBdr>
                            <w:top w:val="none" w:sz="0" w:space="0" w:color="auto"/>
                            <w:left w:val="none" w:sz="0" w:space="0" w:color="auto"/>
                            <w:bottom w:val="none" w:sz="0" w:space="0" w:color="auto"/>
                            <w:right w:val="none" w:sz="0" w:space="0" w:color="auto"/>
                          </w:divBdr>
                        </w:div>
                        <w:div w:id="433214491">
                          <w:marLeft w:val="0"/>
                          <w:marRight w:val="0"/>
                          <w:marTop w:val="0"/>
                          <w:marBottom w:val="90"/>
                          <w:divBdr>
                            <w:top w:val="none" w:sz="0" w:space="0" w:color="auto"/>
                            <w:left w:val="none" w:sz="0" w:space="0" w:color="auto"/>
                            <w:bottom w:val="none" w:sz="0" w:space="0" w:color="auto"/>
                            <w:right w:val="none" w:sz="0" w:space="0" w:color="auto"/>
                          </w:divBdr>
                          <w:divsChild>
                            <w:div w:id="998922877">
                              <w:marLeft w:val="0"/>
                              <w:marRight w:val="0"/>
                              <w:marTop w:val="0"/>
                              <w:marBottom w:val="0"/>
                              <w:divBdr>
                                <w:top w:val="none" w:sz="0" w:space="0" w:color="auto"/>
                                <w:left w:val="none" w:sz="0" w:space="0" w:color="auto"/>
                                <w:bottom w:val="none" w:sz="0" w:space="0" w:color="auto"/>
                                <w:right w:val="none" w:sz="0" w:space="0" w:color="auto"/>
                              </w:divBdr>
                            </w:div>
                          </w:divsChild>
                        </w:div>
                        <w:div w:id="684088966">
                          <w:marLeft w:val="0"/>
                          <w:marRight w:val="0"/>
                          <w:marTop w:val="0"/>
                          <w:marBottom w:val="0"/>
                          <w:divBdr>
                            <w:top w:val="none" w:sz="0" w:space="0" w:color="auto"/>
                            <w:left w:val="none" w:sz="0" w:space="0" w:color="auto"/>
                            <w:bottom w:val="none" w:sz="0" w:space="0" w:color="auto"/>
                            <w:right w:val="none" w:sz="0" w:space="0" w:color="auto"/>
                          </w:divBdr>
                        </w:div>
                        <w:div w:id="1105227262">
                          <w:marLeft w:val="0"/>
                          <w:marRight w:val="0"/>
                          <w:marTop w:val="0"/>
                          <w:marBottom w:val="90"/>
                          <w:divBdr>
                            <w:top w:val="none" w:sz="0" w:space="0" w:color="auto"/>
                            <w:left w:val="none" w:sz="0" w:space="0" w:color="auto"/>
                            <w:bottom w:val="none" w:sz="0" w:space="0" w:color="auto"/>
                            <w:right w:val="none" w:sz="0" w:space="0" w:color="auto"/>
                          </w:divBdr>
                        </w:div>
                        <w:div w:id="1354957977">
                          <w:marLeft w:val="0"/>
                          <w:marRight w:val="150"/>
                          <w:marTop w:val="0"/>
                          <w:marBottom w:val="0"/>
                          <w:divBdr>
                            <w:top w:val="none" w:sz="0" w:space="0" w:color="auto"/>
                            <w:left w:val="none" w:sz="0" w:space="0" w:color="auto"/>
                            <w:bottom w:val="none" w:sz="0" w:space="0" w:color="auto"/>
                            <w:right w:val="single" w:sz="6" w:space="8" w:color="D5D5D5"/>
                          </w:divBdr>
                          <w:divsChild>
                            <w:div w:id="289216391">
                              <w:marLeft w:val="0"/>
                              <w:marRight w:val="0"/>
                              <w:marTop w:val="0"/>
                              <w:marBottom w:val="90"/>
                              <w:divBdr>
                                <w:top w:val="none" w:sz="0" w:space="0" w:color="auto"/>
                                <w:left w:val="none" w:sz="0" w:space="0" w:color="auto"/>
                                <w:bottom w:val="none" w:sz="0" w:space="0" w:color="auto"/>
                                <w:right w:val="none" w:sz="0" w:space="0" w:color="auto"/>
                              </w:divBdr>
                            </w:div>
                            <w:div w:id="642084024">
                              <w:marLeft w:val="0"/>
                              <w:marRight w:val="0"/>
                              <w:marTop w:val="0"/>
                              <w:marBottom w:val="90"/>
                              <w:divBdr>
                                <w:top w:val="none" w:sz="0" w:space="0" w:color="auto"/>
                                <w:left w:val="none" w:sz="0" w:space="0" w:color="auto"/>
                                <w:bottom w:val="none" w:sz="0" w:space="0" w:color="auto"/>
                                <w:right w:val="none" w:sz="0" w:space="0" w:color="auto"/>
                              </w:divBdr>
                            </w:div>
                            <w:div w:id="742486749">
                              <w:marLeft w:val="0"/>
                              <w:marRight w:val="0"/>
                              <w:marTop w:val="0"/>
                              <w:marBottom w:val="90"/>
                              <w:divBdr>
                                <w:top w:val="none" w:sz="0" w:space="0" w:color="auto"/>
                                <w:left w:val="none" w:sz="0" w:space="0" w:color="auto"/>
                                <w:bottom w:val="none" w:sz="0" w:space="0" w:color="auto"/>
                                <w:right w:val="none" w:sz="0" w:space="0" w:color="auto"/>
                              </w:divBdr>
                              <w:divsChild>
                                <w:div w:id="710963109">
                                  <w:marLeft w:val="0"/>
                                  <w:marRight w:val="0"/>
                                  <w:marTop w:val="0"/>
                                  <w:marBottom w:val="0"/>
                                  <w:divBdr>
                                    <w:top w:val="none" w:sz="0" w:space="0" w:color="auto"/>
                                    <w:left w:val="none" w:sz="0" w:space="0" w:color="auto"/>
                                    <w:bottom w:val="none" w:sz="0" w:space="0" w:color="auto"/>
                                    <w:right w:val="none" w:sz="0" w:space="0" w:color="auto"/>
                                  </w:divBdr>
                                </w:div>
                              </w:divsChild>
                            </w:div>
                            <w:div w:id="878278903">
                              <w:marLeft w:val="0"/>
                              <w:marRight w:val="0"/>
                              <w:marTop w:val="0"/>
                              <w:marBottom w:val="0"/>
                              <w:divBdr>
                                <w:top w:val="none" w:sz="0" w:space="0" w:color="auto"/>
                                <w:left w:val="none" w:sz="0" w:space="0" w:color="auto"/>
                                <w:bottom w:val="none" w:sz="0" w:space="0" w:color="auto"/>
                                <w:right w:val="none" w:sz="0" w:space="0" w:color="auto"/>
                              </w:divBdr>
                            </w:div>
                          </w:divsChild>
                        </w:div>
                        <w:div w:id="1918898514">
                          <w:marLeft w:val="0"/>
                          <w:marRight w:val="150"/>
                          <w:marTop w:val="0"/>
                          <w:marBottom w:val="0"/>
                          <w:divBdr>
                            <w:top w:val="none" w:sz="0" w:space="0" w:color="auto"/>
                            <w:left w:val="none" w:sz="0" w:space="0" w:color="auto"/>
                            <w:bottom w:val="none" w:sz="0" w:space="0" w:color="auto"/>
                            <w:right w:val="single" w:sz="6" w:space="8" w:color="D5D5D5"/>
                          </w:divBdr>
                          <w:divsChild>
                            <w:div w:id="305860332">
                              <w:marLeft w:val="0"/>
                              <w:marRight w:val="0"/>
                              <w:marTop w:val="0"/>
                              <w:marBottom w:val="90"/>
                              <w:divBdr>
                                <w:top w:val="none" w:sz="0" w:space="0" w:color="auto"/>
                                <w:left w:val="none" w:sz="0" w:space="0" w:color="auto"/>
                                <w:bottom w:val="none" w:sz="0" w:space="0" w:color="auto"/>
                                <w:right w:val="none" w:sz="0" w:space="0" w:color="auto"/>
                              </w:divBdr>
                              <w:divsChild>
                                <w:div w:id="1217352246">
                                  <w:marLeft w:val="0"/>
                                  <w:marRight w:val="0"/>
                                  <w:marTop w:val="0"/>
                                  <w:marBottom w:val="0"/>
                                  <w:divBdr>
                                    <w:top w:val="none" w:sz="0" w:space="0" w:color="auto"/>
                                    <w:left w:val="none" w:sz="0" w:space="0" w:color="auto"/>
                                    <w:bottom w:val="none" w:sz="0" w:space="0" w:color="auto"/>
                                    <w:right w:val="none" w:sz="0" w:space="0" w:color="auto"/>
                                  </w:divBdr>
                                </w:div>
                              </w:divsChild>
                            </w:div>
                            <w:div w:id="944536663">
                              <w:marLeft w:val="0"/>
                              <w:marRight w:val="0"/>
                              <w:marTop w:val="0"/>
                              <w:marBottom w:val="90"/>
                              <w:divBdr>
                                <w:top w:val="none" w:sz="0" w:space="0" w:color="auto"/>
                                <w:left w:val="none" w:sz="0" w:space="0" w:color="auto"/>
                                <w:bottom w:val="none" w:sz="0" w:space="0" w:color="auto"/>
                                <w:right w:val="none" w:sz="0" w:space="0" w:color="auto"/>
                              </w:divBdr>
                            </w:div>
                            <w:div w:id="1857650259">
                              <w:marLeft w:val="0"/>
                              <w:marRight w:val="0"/>
                              <w:marTop w:val="0"/>
                              <w:marBottom w:val="0"/>
                              <w:divBdr>
                                <w:top w:val="none" w:sz="0" w:space="0" w:color="auto"/>
                                <w:left w:val="none" w:sz="0" w:space="0" w:color="auto"/>
                                <w:bottom w:val="none" w:sz="0" w:space="0" w:color="auto"/>
                                <w:right w:val="none" w:sz="0" w:space="0" w:color="auto"/>
                              </w:divBdr>
                            </w:div>
                            <w:div w:id="1879929919">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 w:id="1598175187">
                  <w:marLeft w:val="0"/>
                  <w:marRight w:val="0"/>
                  <w:marTop w:val="0"/>
                  <w:marBottom w:val="0"/>
                  <w:divBdr>
                    <w:top w:val="none" w:sz="0" w:space="0" w:color="auto"/>
                    <w:left w:val="none" w:sz="0" w:space="0" w:color="auto"/>
                    <w:bottom w:val="none" w:sz="0" w:space="0" w:color="auto"/>
                    <w:right w:val="none" w:sz="0" w:space="0" w:color="auto"/>
                  </w:divBdr>
                  <w:divsChild>
                    <w:div w:id="1354841768">
                      <w:marLeft w:val="0"/>
                      <w:marRight w:val="0"/>
                      <w:marTop w:val="0"/>
                      <w:marBottom w:val="0"/>
                      <w:divBdr>
                        <w:top w:val="none" w:sz="0" w:space="0" w:color="auto"/>
                        <w:left w:val="none" w:sz="0" w:space="0" w:color="auto"/>
                        <w:bottom w:val="none" w:sz="0" w:space="0" w:color="auto"/>
                        <w:right w:val="none" w:sz="0" w:space="0" w:color="auto"/>
                      </w:divBdr>
                      <w:divsChild>
                        <w:div w:id="1816945469">
                          <w:marLeft w:val="0"/>
                          <w:marRight w:val="0"/>
                          <w:marTop w:val="0"/>
                          <w:marBottom w:val="0"/>
                          <w:divBdr>
                            <w:top w:val="single" w:sz="2" w:space="15" w:color="DFDFDF"/>
                            <w:left w:val="single" w:sz="2" w:space="0" w:color="DFDFDF"/>
                            <w:bottom w:val="single" w:sz="2" w:space="0" w:color="DFDFDF"/>
                            <w:right w:val="single" w:sz="2" w:space="5" w:color="DFDFDF"/>
                          </w:divBdr>
                          <w:divsChild>
                            <w:div w:id="636955794">
                              <w:marLeft w:val="0"/>
                              <w:marRight w:val="0"/>
                              <w:marTop w:val="0"/>
                              <w:marBottom w:val="0"/>
                              <w:divBdr>
                                <w:top w:val="none" w:sz="0" w:space="0" w:color="auto"/>
                                <w:left w:val="none" w:sz="0" w:space="0" w:color="auto"/>
                                <w:bottom w:val="none" w:sz="0" w:space="0" w:color="auto"/>
                                <w:right w:val="none" w:sz="0" w:space="0" w:color="auto"/>
                              </w:divBdr>
                              <w:divsChild>
                                <w:div w:id="1835560091">
                                  <w:marLeft w:val="0"/>
                                  <w:marRight w:val="0"/>
                                  <w:marTop w:val="0"/>
                                  <w:marBottom w:val="45"/>
                                  <w:divBdr>
                                    <w:top w:val="single" w:sz="2" w:space="0" w:color="A9A9A9"/>
                                    <w:left w:val="single" w:sz="2" w:space="0" w:color="A9A9A9"/>
                                    <w:bottom w:val="single" w:sz="2" w:space="0" w:color="A9A9A9"/>
                                    <w:right w:val="single" w:sz="2" w:space="0" w:color="A9A9A9"/>
                                  </w:divBdr>
                                  <w:divsChild>
                                    <w:div w:id="571354478">
                                      <w:marLeft w:val="0"/>
                                      <w:marRight w:val="0"/>
                                      <w:marTop w:val="0"/>
                                      <w:marBottom w:val="0"/>
                                      <w:divBdr>
                                        <w:top w:val="none" w:sz="0" w:space="0" w:color="auto"/>
                                        <w:left w:val="none" w:sz="0" w:space="0" w:color="auto"/>
                                        <w:bottom w:val="none" w:sz="0" w:space="0" w:color="auto"/>
                                        <w:right w:val="none" w:sz="0" w:space="0" w:color="auto"/>
                                      </w:divBdr>
                                      <w:divsChild>
                                        <w:div w:id="39481358">
                                          <w:marLeft w:val="162"/>
                                          <w:marRight w:val="0"/>
                                          <w:marTop w:val="0"/>
                                          <w:marBottom w:val="162"/>
                                          <w:divBdr>
                                            <w:top w:val="single" w:sz="2" w:space="0" w:color="E4E4E4"/>
                                            <w:left w:val="single" w:sz="2" w:space="0" w:color="E4E4E4"/>
                                            <w:bottom w:val="single" w:sz="2" w:space="0" w:color="E4E4E4"/>
                                            <w:right w:val="single" w:sz="2" w:space="0" w:color="E4E4E4"/>
                                          </w:divBdr>
                                        </w:div>
                                        <w:div w:id="752823353">
                                          <w:marLeft w:val="162"/>
                                          <w:marRight w:val="0"/>
                                          <w:marTop w:val="0"/>
                                          <w:marBottom w:val="162"/>
                                          <w:divBdr>
                                            <w:top w:val="single" w:sz="2" w:space="0" w:color="E4E4E4"/>
                                            <w:left w:val="single" w:sz="2" w:space="0" w:color="E4E4E4"/>
                                            <w:bottom w:val="single" w:sz="2" w:space="0" w:color="E4E4E4"/>
                                            <w:right w:val="single" w:sz="2" w:space="0" w:color="E4E4E4"/>
                                          </w:divBdr>
                                        </w:div>
                                        <w:div w:id="908151286">
                                          <w:marLeft w:val="162"/>
                                          <w:marRight w:val="0"/>
                                          <w:marTop w:val="0"/>
                                          <w:marBottom w:val="162"/>
                                          <w:divBdr>
                                            <w:top w:val="single" w:sz="2" w:space="0" w:color="E4E4E4"/>
                                            <w:left w:val="single" w:sz="2" w:space="0" w:color="E4E4E4"/>
                                            <w:bottom w:val="single" w:sz="2" w:space="0" w:color="E4E4E4"/>
                                            <w:right w:val="single" w:sz="2" w:space="0" w:color="E4E4E4"/>
                                          </w:divBdr>
                                        </w:div>
                                        <w:div w:id="1058935637">
                                          <w:marLeft w:val="162"/>
                                          <w:marRight w:val="0"/>
                                          <w:marTop w:val="0"/>
                                          <w:marBottom w:val="162"/>
                                          <w:divBdr>
                                            <w:top w:val="single" w:sz="2" w:space="0" w:color="E4E4E4"/>
                                            <w:left w:val="single" w:sz="2" w:space="0" w:color="E4E4E4"/>
                                            <w:bottom w:val="single" w:sz="2" w:space="0" w:color="E4E4E4"/>
                                            <w:right w:val="single" w:sz="2" w:space="0" w:color="E4E4E4"/>
                                          </w:divBdr>
                                        </w:div>
                                        <w:div w:id="1137257966">
                                          <w:marLeft w:val="162"/>
                                          <w:marRight w:val="0"/>
                                          <w:marTop w:val="0"/>
                                          <w:marBottom w:val="162"/>
                                          <w:divBdr>
                                            <w:top w:val="single" w:sz="2" w:space="0" w:color="E4E4E4"/>
                                            <w:left w:val="single" w:sz="2" w:space="0" w:color="E4E4E4"/>
                                            <w:bottom w:val="single" w:sz="2" w:space="0" w:color="E4E4E4"/>
                                            <w:right w:val="single" w:sz="2" w:space="0" w:color="E4E4E4"/>
                                          </w:divBdr>
                                        </w:div>
                                        <w:div w:id="1878541291">
                                          <w:marLeft w:val="162"/>
                                          <w:marRight w:val="0"/>
                                          <w:marTop w:val="0"/>
                                          <w:marBottom w:val="162"/>
                                          <w:divBdr>
                                            <w:top w:val="single" w:sz="2" w:space="0" w:color="E4E4E4"/>
                                            <w:left w:val="single" w:sz="2" w:space="0" w:color="E4E4E4"/>
                                            <w:bottom w:val="single" w:sz="2" w:space="0" w:color="E4E4E4"/>
                                            <w:right w:val="single" w:sz="2" w:space="0" w:color="E4E4E4"/>
                                          </w:divBdr>
                                        </w:div>
                                      </w:divsChild>
                                    </w:div>
                                  </w:divsChild>
                                </w:div>
                              </w:divsChild>
                            </w:div>
                            <w:div w:id="1303582674">
                              <w:marLeft w:val="0"/>
                              <w:marRight w:val="0"/>
                              <w:marTop w:val="0"/>
                              <w:marBottom w:val="150"/>
                              <w:divBdr>
                                <w:top w:val="none" w:sz="0" w:space="0" w:color="auto"/>
                                <w:left w:val="none" w:sz="0" w:space="0" w:color="auto"/>
                                <w:bottom w:val="none" w:sz="0" w:space="0" w:color="auto"/>
                                <w:right w:val="none" w:sz="0" w:space="0" w:color="auto"/>
                              </w:divBdr>
                              <w:divsChild>
                                <w:div w:id="988248535">
                                  <w:marLeft w:val="0"/>
                                  <w:marRight w:val="0"/>
                                  <w:marTop w:val="0"/>
                                  <w:marBottom w:val="0"/>
                                  <w:divBdr>
                                    <w:top w:val="none" w:sz="0" w:space="0" w:color="auto"/>
                                    <w:left w:val="none" w:sz="0" w:space="0" w:color="auto"/>
                                    <w:bottom w:val="none" w:sz="0" w:space="0" w:color="auto"/>
                                    <w:right w:val="none" w:sz="0" w:space="0" w:color="auto"/>
                                  </w:divBdr>
                                  <w:divsChild>
                                    <w:div w:id="104424607">
                                      <w:marLeft w:val="0"/>
                                      <w:marRight w:val="3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8560095">
          <w:marLeft w:val="0"/>
          <w:marRight w:val="0"/>
          <w:marTop w:val="0"/>
          <w:marBottom w:val="360"/>
          <w:divBdr>
            <w:top w:val="none" w:sz="0" w:space="0" w:color="auto"/>
            <w:left w:val="none" w:sz="0" w:space="0" w:color="auto"/>
            <w:bottom w:val="none" w:sz="0" w:space="0" w:color="auto"/>
            <w:right w:val="none" w:sz="0" w:space="0" w:color="auto"/>
          </w:divBdr>
          <w:divsChild>
            <w:div w:id="1094058529">
              <w:marLeft w:val="0"/>
              <w:marRight w:val="240"/>
              <w:marTop w:val="0"/>
              <w:marBottom w:val="0"/>
              <w:divBdr>
                <w:top w:val="none" w:sz="0" w:space="0" w:color="auto"/>
                <w:left w:val="none" w:sz="0" w:space="0" w:color="auto"/>
                <w:bottom w:val="none" w:sz="0" w:space="0" w:color="auto"/>
                <w:right w:val="none" w:sz="0" w:space="0" w:color="auto"/>
              </w:divBdr>
              <w:divsChild>
                <w:div w:id="470244740">
                  <w:marLeft w:val="0"/>
                  <w:marRight w:val="150"/>
                  <w:marTop w:val="0"/>
                  <w:marBottom w:val="0"/>
                  <w:divBdr>
                    <w:top w:val="single" w:sz="6" w:space="0" w:color="D5D5D5"/>
                    <w:left w:val="single" w:sz="6" w:space="0" w:color="D5D5D5"/>
                    <w:bottom w:val="single" w:sz="6" w:space="0" w:color="D5D5D5"/>
                    <w:right w:val="single" w:sz="6" w:space="0" w:color="D5D5D5"/>
                  </w:divBdr>
                </w:div>
                <w:div w:id="2071149717">
                  <w:marLeft w:val="0"/>
                  <w:marRight w:val="0"/>
                  <w:marTop w:val="0"/>
                  <w:marBottom w:val="0"/>
                  <w:divBdr>
                    <w:top w:val="none" w:sz="0" w:space="0" w:color="auto"/>
                    <w:left w:val="none" w:sz="0" w:space="0" w:color="auto"/>
                    <w:bottom w:val="none" w:sz="0" w:space="0" w:color="auto"/>
                    <w:right w:val="none" w:sz="0" w:space="0" w:color="auto"/>
                  </w:divBdr>
                  <w:divsChild>
                    <w:div w:id="30081066">
                      <w:marLeft w:val="0"/>
                      <w:marRight w:val="150"/>
                      <w:marTop w:val="0"/>
                      <w:marBottom w:val="0"/>
                      <w:divBdr>
                        <w:top w:val="none" w:sz="0" w:space="0" w:color="auto"/>
                        <w:left w:val="none" w:sz="0" w:space="0" w:color="auto"/>
                        <w:bottom w:val="none" w:sz="0" w:space="0" w:color="auto"/>
                        <w:right w:val="single" w:sz="6" w:space="8" w:color="D5D5D5"/>
                      </w:divBdr>
                      <w:divsChild>
                        <w:div w:id="68121568">
                          <w:marLeft w:val="0"/>
                          <w:marRight w:val="0"/>
                          <w:marTop w:val="0"/>
                          <w:marBottom w:val="90"/>
                          <w:divBdr>
                            <w:top w:val="none" w:sz="0" w:space="0" w:color="auto"/>
                            <w:left w:val="none" w:sz="0" w:space="0" w:color="auto"/>
                            <w:bottom w:val="none" w:sz="0" w:space="0" w:color="auto"/>
                            <w:right w:val="none" w:sz="0" w:space="0" w:color="auto"/>
                          </w:divBdr>
                          <w:divsChild>
                            <w:div w:id="1598099931">
                              <w:marLeft w:val="0"/>
                              <w:marRight w:val="0"/>
                              <w:marTop w:val="0"/>
                              <w:marBottom w:val="0"/>
                              <w:divBdr>
                                <w:top w:val="none" w:sz="0" w:space="0" w:color="auto"/>
                                <w:left w:val="none" w:sz="0" w:space="0" w:color="auto"/>
                                <w:bottom w:val="none" w:sz="0" w:space="0" w:color="auto"/>
                                <w:right w:val="none" w:sz="0" w:space="0" w:color="auto"/>
                              </w:divBdr>
                            </w:div>
                          </w:divsChild>
                        </w:div>
                        <w:div w:id="109203461">
                          <w:marLeft w:val="0"/>
                          <w:marRight w:val="0"/>
                          <w:marTop w:val="0"/>
                          <w:marBottom w:val="0"/>
                          <w:divBdr>
                            <w:top w:val="none" w:sz="0" w:space="0" w:color="auto"/>
                            <w:left w:val="none" w:sz="0" w:space="0" w:color="auto"/>
                            <w:bottom w:val="none" w:sz="0" w:space="0" w:color="auto"/>
                            <w:right w:val="none" w:sz="0" w:space="0" w:color="auto"/>
                          </w:divBdr>
                        </w:div>
                        <w:div w:id="144707841">
                          <w:marLeft w:val="0"/>
                          <w:marRight w:val="0"/>
                          <w:marTop w:val="0"/>
                          <w:marBottom w:val="90"/>
                          <w:divBdr>
                            <w:top w:val="none" w:sz="0" w:space="0" w:color="auto"/>
                            <w:left w:val="none" w:sz="0" w:space="0" w:color="auto"/>
                            <w:bottom w:val="none" w:sz="0" w:space="0" w:color="auto"/>
                            <w:right w:val="none" w:sz="0" w:space="0" w:color="auto"/>
                          </w:divBdr>
                          <w:divsChild>
                            <w:div w:id="526672956">
                              <w:marLeft w:val="0"/>
                              <w:marRight w:val="0"/>
                              <w:marTop w:val="0"/>
                              <w:marBottom w:val="0"/>
                              <w:divBdr>
                                <w:top w:val="none" w:sz="0" w:space="0" w:color="auto"/>
                                <w:left w:val="none" w:sz="0" w:space="0" w:color="auto"/>
                                <w:bottom w:val="none" w:sz="0" w:space="0" w:color="auto"/>
                                <w:right w:val="none" w:sz="0" w:space="0" w:color="auto"/>
                              </w:divBdr>
                            </w:div>
                          </w:divsChild>
                        </w:div>
                        <w:div w:id="720831129">
                          <w:marLeft w:val="0"/>
                          <w:marRight w:val="0"/>
                          <w:marTop w:val="0"/>
                          <w:marBottom w:val="90"/>
                          <w:divBdr>
                            <w:top w:val="none" w:sz="0" w:space="0" w:color="auto"/>
                            <w:left w:val="none" w:sz="0" w:space="0" w:color="auto"/>
                            <w:bottom w:val="none" w:sz="0" w:space="0" w:color="auto"/>
                            <w:right w:val="none" w:sz="0" w:space="0" w:color="auto"/>
                          </w:divBdr>
                        </w:div>
                      </w:divsChild>
                    </w:div>
                    <w:div w:id="552892451">
                      <w:marLeft w:val="0"/>
                      <w:marRight w:val="0"/>
                      <w:marTop w:val="0"/>
                      <w:marBottom w:val="0"/>
                      <w:divBdr>
                        <w:top w:val="none" w:sz="0" w:space="0" w:color="auto"/>
                        <w:left w:val="none" w:sz="0" w:space="0" w:color="auto"/>
                        <w:bottom w:val="none" w:sz="0" w:space="0" w:color="auto"/>
                        <w:right w:val="none" w:sz="0" w:space="0" w:color="auto"/>
                      </w:divBdr>
                      <w:divsChild>
                        <w:div w:id="203640183">
                          <w:marLeft w:val="0"/>
                          <w:marRight w:val="0"/>
                          <w:marTop w:val="0"/>
                          <w:marBottom w:val="90"/>
                          <w:divBdr>
                            <w:top w:val="none" w:sz="0" w:space="0" w:color="auto"/>
                            <w:left w:val="none" w:sz="0" w:space="0" w:color="auto"/>
                            <w:bottom w:val="none" w:sz="0" w:space="0" w:color="auto"/>
                            <w:right w:val="none" w:sz="0" w:space="0" w:color="auto"/>
                          </w:divBdr>
                        </w:div>
                        <w:div w:id="829176680">
                          <w:marLeft w:val="0"/>
                          <w:marRight w:val="0"/>
                          <w:marTop w:val="0"/>
                          <w:marBottom w:val="0"/>
                          <w:divBdr>
                            <w:top w:val="none" w:sz="0" w:space="0" w:color="auto"/>
                            <w:left w:val="none" w:sz="0" w:space="0" w:color="auto"/>
                            <w:bottom w:val="none" w:sz="0" w:space="0" w:color="auto"/>
                            <w:right w:val="none" w:sz="0" w:space="0" w:color="auto"/>
                          </w:divBdr>
                        </w:div>
                        <w:div w:id="1226140910">
                          <w:marLeft w:val="0"/>
                          <w:marRight w:val="0"/>
                          <w:marTop w:val="0"/>
                          <w:marBottom w:val="90"/>
                          <w:divBdr>
                            <w:top w:val="none" w:sz="0" w:space="0" w:color="auto"/>
                            <w:left w:val="none" w:sz="0" w:space="0" w:color="auto"/>
                            <w:bottom w:val="none" w:sz="0" w:space="0" w:color="auto"/>
                            <w:right w:val="none" w:sz="0" w:space="0" w:color="auto"/>
                          </w:divBdr>
                          <w:divsChild>
                            <w:div w:id="1709798917">
                              <w:marLeft w:val="0"/>
                              <w:marRight w:val="0"/>
                              <w:marTop w:val="0"/>
                              <w:marBottom w:val="0"/>
                              <w:divBdr>
                                <w:top w:val="none" w:sz="0" w:space="0" w:color="auto"/>
                                <w:left w:val="none" w:sz="0" w:space="0" w:color="auto"/>
                                <w:bottom w:val="none" w:sz="0" w:space="0" w:color="auto"/>
                                <w:right w:val="none" w:sz="0" w:space="0" w:color="auto"/>
                              </w:divBdr>
                            </w:div>
                          </w:divsChild>
                        </w:div>
                        <w:div w:id="1634096876">
                          <w:marLeft w:val="0"/>
                          <w:marRight w:val="0"/>
                          <w:marTop w:val="0"/>
                          <w:marBottom w:val="90"/>
                          <w:divBdr>
                            <w:top w:val="none" w:sz="0" w:space="0" w:color="auto"/>
                            <w:left w:val="none" w:sz="0" w:space="0" w:color="auto"/>
                            <w:bottom w:val="none" w:sz="0" w:space="0" w:color="auto"/>
                            <w:right w:val="none" w:sz="0" w:space="0" w:color="auto"/>
                          </w:divBdr>
                          <w:divsChild>
                            <w:div w:id="211675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829723">
                      <w:marLeft w:val="0"/>
                      <w:marRight w:val="150"/>
                      <w:marTop w:val="0"/>
                      <w:marBottom w:val="0"/>
                      <w:divBdr>
                        <w:top w:val="none" w:sz="0" w:space="0" w:color="auto"/>
                        <w:left w:val="none" w:sz="0" w:space="0" w:color="auto"/>
                        <w:bottom w:val="none" w:sz="0" w:space="0" w:color="auto"/>
                        <w:right w:val="single" w:sz="6" w:space="8" w:color="D5D5D5"/>
                      </w:divBdr>
                      <w:divsChild>
                        <w:div w:id="779684062">
                          <w:marLeft w:val="0"/>
                          <w:marRight w:val="0"/>
                          <w:marTop w:val="0"/>
                          <w:marBottom w:val="90"/>
                          <w:divBdr>
                            <w:top w:val="none" w:sz="0" w:space="0" w:color="auto"/>
                            <w:left w:val="none" w:sz="0" w:space="0" w:color="auto"/>
                            <w:bottom w:val="none" w:sz="0" w:space="0" w:color="auto"/>
                            <w:right w:val="none" w:sz="0" w:space="0" w:color="auto"/>
                          </w:divBdr>
                          <w:divsChild>
                            <w:div w:id="323513860">
                              <w:marLeft w:val="0"/>
                              <w:marRight w:val="0"/>
                              <w:marTop w:val="0"/>
                              <w:marBottom w:val="0"/>
                              <w:divBdr>
                                <w:top w:val="none" w:sz="0" w:space="0" w:color="auto"/>
                                <w:left w:val="none" w:sz="0" w:space="0" w:color="auto"/>
                                <w:bottom w:val="none" w:sz="0" w:space="0" w:color="auto"/>
                                <w:right w:val="none" w:sz="0" w:space="0" w:color="auto"/>
                              </w:divBdr>
                            </w:div>
                          </w:divsChild>
                        </w:div>
                        <w:div w:id="1053886903">
                          <w:marLeft w:val="0"/>
                          <w:marRight w:val="0"/>
                          <w:marTop w:val="0"/>
                          <w:marBottom w:val="0"/>
                          <w:divBdr>
                            <w:top w:val="none" w:sz="0" w:space="0" w:color="auto"/>
                            <w:left w:val="none" w:sz="0" w:space="0" w:color="auto"/>
                            <w:bottom w:val="none" w:sz="0" w:space="0" w:color="auto"/>
                            <w:right w:val="none" w:sz="0" w:space="0" w:color="auto"/>
                          </w:divBdr>
                        </w:div>
                        <w:div w:id="1455831568">
                          <w:marLeft w:val="0"/>
                          <w:marRight w:val="0"/>
                          <w:marTop w:val="0"/>
                          <w:marBottom w:val="90"/>
                          <w:divBdr>
                            <w:top w:val="none" w:sz="0" w:space="0" w:color="auto"/>
                            <w:left w:val="none" w:sz="0" w:space="0" w:color="auto"/>
                            <w:bottom w:val="none" w:sz="0" w:space="0" w:color="auto"/>
                            <w:right w:val="none" w:sz="0" w:space="0" w:color="auto"/>
                          </w:divBdr>
                        </w:div>
                        <w:div w:id="1548758278">
                          <w:marLeft w:val="0"/>
                          <w:marRight w:val="0"/>
                          <w:marTop w:val="0"/>
                          <w:marBottom w:val="90"/>
                          <w:divBdr>
                            <w:top w:val="none" w:sz="0" w:space="0" w:color="auto"/>
                            <w:left w:val="none" w:sz="0" w:space="0" w:color="auto"/>
                            <w:bottom w:val="none" w:sz="0" w:space="0" w:color="auto"/>
                            <w:right w:val="none" w:sz="0" w:space="0" w:color="auto"/>
                          </w:divBdr>
                          <w:divsChild>
                            <w:div w:id="2124687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0476780">
              <w:marLeft w:val="0"/>
              <w:marRight w:val="240"/>
              <w:marTop w:val="0"/>
              <w:marBottom w:val="120"/>
              <w:divBdr>
                <w:top w:val="none" w:sz="0" w:space="0" w:color="auto"/>
                <w:left w:val="none" w:sz="0" w:space="0" w:color="auto"/>
                <w:bottom w:val="single" w:sz="6" w:space="4" w:color="auto"/>
                <w:right w:val="none" w:sz="0" w:space="0" w:color="auto"/>
              </w:divBdr>
            </w:div>
          </w:divsChild>
        </w:div>
        <w:div w:id="689259189">
          <w:marLeft w:val="0"/>
          <w:marRight w:val="0"/>
          <w:marTop w:val="0"/>
          <w:marBottom w:val="0"/>
          <w:divBdr>
            <w:top w:val="none" w:sz="0" w:space="0" w:color="auto"/>
            <w:left w:val="none" w:sz="0" w:space="0" w:color="auto"/>
            <w:bottom w:val="none" w:sz="0" w:space="0" w:color="auto"/>
            <w:right w:val="none" w:sz="0" w:space="0" w:color="auto"/>
          </w:divBdr>
          <w:divsChild>
            <w:div w:id="1358849576">
              <w:marLeft w:val="0"/>
              <w:marRight w:val="0"/>
              <w:marTop w:val="0"/>
              <w:marBottom w:val="0"/>
              <w:divBdr>
                <w:top w:val="none" w:sz="0" w:space="0" w:color="auto"/>
                <w:left w:val="none" w:sz="0" w:space="0" w:color="auto"/>
                <w:bottom w:val="none" w:sz="0" w:space="0" w:color="auto"/>
                <w:right w:val="none" w:sz="0" w:space="0" w:color="auto"/>
              </w:divBdr>
              <w:divsChild>
                <w:div w:id="856120208">
                  <w:marLeft w:val="0"/>
                  <w:marRight w:val="0"/>
                  <w:marTop w:val="0"/>
                  <w:marBottom w:val="360"/>
                  <w:divBdr>
                    <w:top w:val="none" w:sz="0" w:space="0" w:color="auto"/>
                    <w:left w:val="none" w:sz="0" w:space="0" w:color="auto"/>
                    <w:bottom w:val="none" w:sz="0" w:space="0" w:color="auto"/>
                    <w:right w:val="none" w:sz="0" w:space="0" w:color="auto"/>
                  </w:divBdr>
                  <w:divsChild>
                    <w:div w:id="598804138">
                      <w:marLeft w:val="0"/>
                      <w:marRight w:val="0"/>
                      <w:marTop w:val="0"/>
                      <w:marBottom w:val="0"/>
                      <w:divBdr>
                        <w:top w:val="none" w:sz="0" w:space="0" w:color="auto"/>
                        <w:left w:val="none" w:sz="0" w:space="0" w:color="auto"/>
                        <w:bottom w:val="none" w:sz="0" w:space="0" w:color="auto"/>
                        <w:right w:val="none" w:sz="0" w:space="0" w:color="auto"/>
                      </w:divBdr>
                      <w:divsChild>
                        <w:div w:id="1608733049">
                          <w:marLeft w:val="240"/>
                          <w:marRight w:val="240"/>
                          <w:marTop w:val="0"/>
                          <w:marBottom w:val="360"/>
                          <w:divBdr>
                            <w:top w:val="none" w:sz="0" w:space="0" w:color="auto"/>
                            <w:left w:val="none" w:sz="0" w:space="0" w:color="auto"/>
                            <w:bottom w:val="none" w:sz="0" w:space="0" w:color="auto"/>
                            <w:right w:val="none" w:sz="0" w:space="0" w:color="auto"/>
                          </w:divBdr>
                          <w:divsChild>
                            <w:div w:id="204608621">
                              <w:marLeft w:val="0"/>
                              <w:marRight w:val="0"/>
                              <w:marTop w:val="0"/>
                              <w:marBottom w:val="90"/>
                              <w:divBdr>
                                <w:top w:val="none" w:sz="0" w:space="0" w:color="auto"/>
                                <w:left w:val="none" w:sz="0" w:space="0" w:color="auto"/>
                                <w:bottom w:val="none" w:sz="0" w:space="0" w:color="auto"/>
                                <w:right w:val="none" w:sz="0" w:space="0" w:color="auto"/>
                              </w:divBdr>
                            </w:div>
                            <w:div w:id="676233023">
                              <w:marLeft w:val="0"/>
                              <w:marRight w:val="0"/>
                              <w:marTop w:val="0"/>
                              <w:marBottom w:val="0"/>
                              <w:divBdr>
                                <w:top w:val="none" w:sz="0" w:space="0" w:color="auto"/>
                                <w:left w:val="none" w:sz="0" w:space="0" w:color="auto"/>
                                <w:bottom w:val="single" w:sz="6" w:space="2" w:color="auto"/>
                                <w:right w:val="none" w:sz="0" w:space="0" w:color="auto"/>
                              </w:divBdr>
                            </w:div>
                            <w:div w:id="1077560392">
                              <w:marLeft w:val="0"/>
                              <w:marRight w:val="0"/>
                              <w:marTop w:val="0"/>
                              <w:marBottom w:val="90"/>
                              <w:divBdr>
                                <w:top w:val="none" w:sz="0" w:space="0" w:color="auto"/>
                                <w:left w:val="none" w:sz="0" w:space="0" w:color="auto"/>
                                <w:bottom w:val="none" w:sz="0" w:space="0" w:color="auto"/>
                                <w:right w:val="none" w:sz="0" w:space="0" w:color="auto"/>
                              </w:divBdr>
                            </w:div>
                            <w:div w:id="1100493072">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2090612">
      <w:bodyDiv w:val="1"/>
      <w:marLeft w:val="0"/>
      <w:marRight w:val="0"/>
      <w:marTop w:val="0"/>
      <w:marBottom w:val="0"/>
      <w:divBdr>
        <w:top w:val="none" w:sz="0" w:space="0" w:color="auto"/>
        <w:left w:val="none" w:sz="0" w:space="0" w:color="auto"/>
        <w:bottom w:val="none" w:sz="0" w:space="0" w:color="auto"/>
        <w:right w:val="none" w:sz="0" w:space="0" w:color="auto"/>
      </w:divBdr>
    </w:div>
    <w:div w:id="857475012">
      <w:bodyDiv w:val="1"/>
      <w:marLeft w:val="0"/>
      <w:marRight w:val="0"/>
      <w:marTop w:val="0"/>
      <w:marBottom w:val="0"/>
      <w:divBdr>
        <w:top w:val="none" w:sz="0" w:space="0" w:color="auto"/>
        <w:left w:val="none" w:sz="0" w:space="0" w:color="auto"/>
        <w:bottom w:val="none" w:sz="0" w:space="0" w:color="auto"/>
        <w:right w:val="none" w:sz="0" w:space="0" w:color="auto"/>
      </w:divBdr>
    </w:div>
    <w:div w:id="884877111">
      <w:bodyDiv w:val="1"/>
      <w:marLeft w:val="0"/>
      <w:marRight w:val="0"/>
      <w:marTop w:val="0"/>
      <w:marBottom w:val="0"/>
      <w:divBdr>
        <w:top w:val="none" w:sz="0" w:space="0" w:color="auto"/>
        <w:left w:val="none" w:sz="0" w:space="0" w:color="auto"/>
        <w:bottom w:val="none" w:sz="0" w:space="0" w:color="auto"/>
        <w:right w:val="none" w:sz="0" w:space="0" w:color="auto"/>
      </w:divBdr>
    </w:div>
    <w:div w:id="914316689">
      <w:bodyDiv w:val="1"/>
      <w:marLeft w:val="0"/>
      <w:marRight w:val="0"/>
      <w:marTop w:val="0"/>
      <w:marBottom w:val="0"/>
      <w:divBdr>
        <w:top w:val="none" w:sz="0" w:space="0" w:color="auto"/>
        <w:left w:val="none" w:sz="0" w:space="0" w:color="auto"/>
        <w:bottom w:val="none" w:sz="0" w:space="0" w:color="auto"/>
        <w:right w:val="none" w:sz="0" w:space="0" w:color="auto"/>
      </w:divBdr>
    </w:div>
    <w:div w:id="935675276">
      <w:bodyDiv w:val="1"/>
      <w:marLeft w:val="0"/>
      <w:marRight w:val="0"/>
      <w:marTop w:val="0"/>
      <w:marBottom w:val="0"/>
      <w:divBdr>
        <w:top w:val="none" w:sz="0" w:space="0" w:color="auto"/>
        <w:left w:val="none" w:sz="0" w:space="0" w:color="auto"/>
        <w:bottom w:val="none" w:sz="0" w:space="0" w:color="auto"/>
        <w:right w:val="none" w:sz="0" w:space="0" w:color="auto"/>
      </w:divBdr>
    </w:div>
    <w:div w:id="954363269">
      <w:bodyDiv w:val="1"/>
      <w:marLeft w:val="0"/>
      <w:marRight w:val="0"/>
      <w:marTop w:val="0"/>
      <w:marBottom w:val="0"/>
      <w:divBdr>
        <w:top w:val="none" w:sz="0" w:space="0" w:color="auto"/>
        <w:left w:val="none" w:sz="0" w:space="0" w:color="auto"/>
        <w:bottom w:val="none" w:sz="0" w:space="0" w:color="auto"/>
        <w:right w:val="none" w:sz="0" w:space="0" w:color="auto"/>
      </w:divBdr>
    </w:div>
    <w:div w:id="957418348">
      <w:bodyDiv w:val="1"/>
      <w:marLeft w:val="0"/>
      <w:marRight w:val="0"/>
      <w:marTop w:val="0"/>
      <w:marBottom w:val="0"/>
      <w:divBdr>
        <w:top w:val="none" w:sz="0" w:space="0" w:color="auto"/>
        <w:left w:val="none" w:sz="0" w:space="0" w:color="auto"/>
        <w:bottom w:val="none" w:sz="0" w:space="0" w:color="auto"/>
        <w:right w:val="none" w:sz="0" w:space="0" w:color="auto"/>
      </w:divBdr>
    </w:div>
    <w:div w:id="1011686853">
      <w:bodyDiv w:val="1"/>
      <w:marLeft w:val="0"/>
      <w:marRight w:val="0"/>
      <w:marTop w:val="0"/>
      <w:marBottom w:val="0"/>
      <w:divBdr>
        <w:top w:val="none" w:sz="0" w:space="0" w:color="auto"/>
        <w:left w:val="none" w:sz="0" w:space="0" w:color="auto"/>
        <w:bottom w:val="none" w:sz="0" w:space="0" w:color="auto"/>
        <w:right w:val="none" w:sz="0" w:space="0" w:color="auto"/>
      </w:divBdr>
    </w:div>
    <w:div w:id="1077896601">
      <w:bodyDiv w:val="1"/>
      <w:marLeft w:val="0"/>
      <w:marRight w:val="0"/>
      <w:marTop w:val="0"/>
      <w:marBottom w:val="0"/>
      <w:divBdr>
        <w:top w:val="none" w:sz="0" w:space="0" w:color="auto"/>
        <w:left w:val="none" w:sz="0" w:space="0" w:color="auto"/>
        <w:bottom w:val="none" w:sz="0" w:space="0" w:color="auto"/>
        <w:right w:val="none" w:sz="0" w:space="0" w:color="auto"/>
      </w:divBdr>
    </w:div>
    <w:div w:id="1081219977">
      <w:bodyDiv w:val="1"/>
      <w:marLeft w:val="0"/>
      <w:marRight w:val="0"/>
      <w:marTop w:val="0"/>
      <w:marBottom w:val="0"/>
      <w:divBdr>
        <w:top w:val="none" w:sz="0" w:space="0" w:color="auto"/>
        <w:left w:val="none" w:sz="0" w:space="0" w:color="auto"/>
        <w:bottom w:val="none" w:sz="0" w:space="0" w:color="auto"/>
        <w:right w:val="none" w:sz="0" w:space="0" w:color="auto"/>
      </w:divBdr>
    </w:div>
    <w:div w:id="1088962926">
      <w:bodyDiv w:val="1"/>
      <w:marLeft w:val="0"/>
      <w:marRight w:val="0"/>
      <w:marTop w:val="0"/>
      <w:marBottom w:val="0"/>
      <w:divBdr>
        <w:top w:val="none" w:sz="0" w:space="0" w:color="auto"/>
        <w:left w:val="none" w:sz="0" w:space="0" w:color="auto"/>
        <w:bottom w:val="none" w:sz="0" w:space="0" w:color="auto"/>
        <w:right w:val="none" w:sz="0" w:space="0" w:color="auto"/>
      </w:divBdr>
      <w:divsChild>
        <w:div w:id="7756799">
          <w:marLeft w:val="0"/>
          <w:marRight w:val="0"/>
          <w:marTop w:val="0"/>
          <w:marBottom w:val="0"/>
          <w:divBdr>
            <w:top w:val="none" w:sz="0" w:space="0" w:color="auto"/>
            <w:left w:val="none" w:sz="0" w:space="0" w:color="auto"/>
            <w:bottom w:val="none" w:sz="0" w:space="0" w:color="auto"/>
            <w:right w:val="none" w:sz="0" w:space="0" w:color="auto"/>
          </w:divBdr>
          <w:divsChild>
            <w:div w:id="1462378545">
              <w:marLeft w:val="0"/>
              <w:marRight w:val="0"/>
              <w:marTop w:val="0"/>
              <w:marBottom w:val="0"/>
              <w:divBdr>
                <w:top w:val="none" w:sz="0" w:space="0" w:color="auto"/>
                <w:left w:val="none" w:sz="0" w:space="0" w:color="auto"/>
                <w:bottom w:val="none" w:sz="0" w:space="0" w:color="auto"/>
                <w:right w:val="none" w:sz="0" w:space="0" w:color="auto"/>
              </w:divBdr>
              <w:divsChild>
                <w:div w:id="1282418833">
                  <w:marLeft w:val="0"/>
                  <w:marRight w:val="0"/>
                  <w:marTop w:val="0"/>
                  <w:marBottom w:val="0"/>
                  <w:divBdr>
                    <w:top w:val="none" w:sz="0" w:space="0" w:color="auto"/>
                    <w:left w:val="none" w:sz="0" w:space="0" w:color="auto"/>
                    <w:bottom w:val="none" w:sz="0" w:space="0" w:color="auto"/>
                    <w:right w:val="none" w:sz="0" w:space="0" w:color="auto"/>
                  </w:divBdr>
                  <w:divsChild>
                    <w:div w:id="625047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329659">
          <w:marLeft w:val="0"/>
          <w:marRight w:val="0"/>
          <w:marTop w:val="0"/>
          <w:marBottom w:val="0"/>
          <w:divBdr>
            <w:top w:val="none" w:sz="0" w:space="0" w:color="auto"/>
            <w:left w:val="none" w:sz="0" w:space="0" w:color="auto"/>
            <w:bottom w:val="none" w:sz="0" w:space="0" w:color="auto"/>
            <w:right w:val="none" w:sz="0" w:space="0" w:color="auto"/>
          </w:divBdr>
          <w:divsChild>
            <w:div w:id="172536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701931">
      <w:bodyDiv w:val="1"/>
      <w:marLeft w:val="0"/>
      <w:marRight w:val="0"/>
      <w:marTop w:val="0"/>
      <w:marBottom w:val="0"/>
      <w:divBdr>
        <w:top w:val="none" w:sz="0" w:space="0" w:color="auto"/>
        <w:left w:val="none" w:sz="0" w:space="0" w:color="auto"/>
        <w:bottom w:val="none" w:sz="0" w:space="0" w:color="auto"/>
        <w:right w:val="none" w:sz="0" w:space="0" w:color="auto"/>
      </w:divBdr>
    </w:div>
    <w:div w:id="1100099987">
      <w:bodyDiv w:val="1"/>
      <w:marLeft w:val="0"/>
      <w:marRight w:val="0"/>
      <w:marTop w:val="0"/>
      <w:marBottom w:val="0"/>
      <w:divBdr>
        <w:top w:val="none" w:sz="0" w:space="0" w:color="auto"/>
        <w:left w:val="none" w:sz="0" w:space="0" w:color="auto"/>
        <w:bottom w:val="none" w:sz="0" w:space="0" w:color="auto"/>
        <w:right w:val="none" w:sz="0" w:space="0" w:color="auto"/>
      </w:divBdr>
    </w:div>
    <w:div w:id="1105153004">
      <w:bodyDiv w:val="1"/>
      <w:marLeft w:val="0"/>
      <w:marRight w:val="0"/>
      <w:marTop w:val="0"/>
      <w:marBottom w:val="0"/>
      <w:divBdr>
        <w:top w:val="none" w:sz="0" w:space="0" w:color="auto"/>
        <w:left w:val="none" w:sz="0" w:space="0" w:color="auto"/>
        <w:bottom w:val="none" w:sz="0" w:space="0" w:color="auto"/>
        <w:right w:val="none" w:sz="0" w:space="0" w:color="auto"/>
      </w:divBdr>
    </w:div>
    <w:div w:id="1114787667">
      <w:bodyDiv w:val="1"/>
      <w:marLeft w:val="0"/>
      <w:marRight w:val="0"/>
      <w:marTop w:val="0"/>
      <w:marBottom w:val="0"/>
      <w:divBdr>
        <w:top w:val="none" w:sz="0" w:space="0" w:color="auto"/>
        <w:left w:val="none" w:sz="0" w:space="0" w:color="auto"/>
        <w:bottom w:val="none" w:sz="0" w:space="0" w:color="auto"/>
        <w:right w:val="none" w:sz="0" w:space="0" w:color="auto"/>
      </w:divBdr>
    </w:div>
    <w:div w:id="1128202722">
      <w:bodyDiv w:val="1"/>
      <w:marLeft w:val="0"/>
      <w:marRight w:val="0"/>
      <w:marTop w:val="0"/>
      <w:marBottom w:val="0"/>
      <w:divBdr>
        <w:top w:val="none" w:sz="0" w:space="0" w:color="auto"/>
        <w:left w:val="none" w:sz="0" w:space="0" w:color="auto"/>
        <w:bottom w:val="none" w:sz="0" w:space="0" w:color="auto"/>
        <w:right w:val="none" w:sz="0" w:space="0" w:color="auto"/>
      </w:divBdr>
    </w:div>
    <w:div w:id="1130323487">
      <w:bodyDiv w:val="1"/>
      <w:marLeft w:val="0"/>
      <w:marRight w:val="0"/>
      <w:marTop w:val="0"/>
      <w:marBottom w:val="0"/>
      <w:divBdr>
        <w:top w:val="none" w:sz="0" w:space="0" w:color="auto"/>
        <w:left w:val="none" w:sz="0" w:space="0" w:color="auto"/>
        <w:bottom w:val="none" w:sz="0" w:space="0" w:color="auto"/>
        <w:right w:val="none" w:sz="0" w:space="0" w:color="auto"/>
      </w:divBdr>
      <w:divsChild>
        <w:div w:id="601454198">
          <w:marLeft w:val="0"/>
          <w:marRight w:val="0"/>
          <w:marTop w:val="0"/>
          <w:marBottom w:val="1500"/>
          <w:divBdr>
            <w:top w:val="none" w:sz="0" w:space="0" w:color="auto"/>
            <w:left w:val="none" w:sz="0" w:space="0" w:color="auto"/>
            <w:bottom w:val="none" w:sz="0" w:space="0" w:color="auto"/>
            <w:right w:val="none" w:sz="0" w:space="0" w:color="auto"/>
          </w:divBdr>
          <w:divsChild>
            <w:div w:id="793250687">
              <w:marLeft w:val="0"/>
              <w:marRight w:val="0"/>
              <w:marTop w:val="0"/>
              <w:marBottom w:val="0"/>
              <w:divBdr>
                <w:top w:val="none" w:sz="0" w:space="0" w:color="auto"/>
                <w:left w:val="none" w:sz="0" w:space="0" w:color="auto"/>
                <w:bottom w:val="none" w:sz="0" w:space="0" w:color="auto"/>
                <w:right w:val="none" w:sz="0" w:space="0" w:color="auto"/>
              </w:divBdr>
              <w:divsChild>
                <w:div w:id="1253128264">
                  <w:marLeft w:val="0"/>
                  <w:marRight w:val="0"/>
                  <w:marTop w:val="0"/>
                  <w:marBottom w:val="0"/>
                  <w:divBdr>
                    <w:top w:val="none" w:sz="0" w:space="0" w:color="auto"/>
                    <w:left w:val="none" w:sz="0" w:space="0" w:color="auto"/>
                    <w:bottom w:val="none" w:sz="0" w:space="0" w:color="auto"/>
                    <w:right w:val="none" w:sz="0" w:space="0" w:color="auto"/>
                  </w:divBdr>
                  <w:divsChild>
                    <w:div w:id="1816751653">
                      <w:marLeft w:val="0"/>
                      <w:marRight w:val="0"/>
                      <w:marTop w:val="0"/>
                      <w:marBottom w:val="0"/>
                      <w:divBdr>
                        <w:top w:val="none" w:sz="0" w:space="0" w:color="auto"/>
                        <w:left w:val="none" w:sz="0" w:space="0" w:color="auto"/>
                        <w:bottom w:val="none" w:sz="0" w:space="0" w:color="auto"/>
                        <w:right w:val="none" w:sz="0" w:space="0" w:color="auto"/>
                      </w:divBdr>
                      <w:divsChild>
                        <w:div w:id="2034725775">
                          <w:marLeft w:val="0"/>
                          <w:marRight w:val="0"/>
                          <w:marTop w:val="0"/>
                          <w:marBottom w:val="0"/>
                          <w:divBdr>
                            <w:top w:val="none" w:sz="0" w:space="0" w:color="auto"/>
                            <w:left w:val="none" w:sz="0" w:space="0" w:color="auto"/>
                            <w:bottom w:val="none" w:sz="0" w:space="0" w:color="auto"/>
                            <w:right w:val="none" w:sz="0" w:space="0" w:color="auto"/>
                          </w:divBdr>
                          <w:divsChild>
                            <w:div w:id="170158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456424">
                      <w:marLeft w:val="0"/>
                      <w:marRight w:val="60"/>
                      <w:marTop w:val="0"/>
                      <w:marBottom w:val="0"/>
                      <w:divBdr>
                        <w:top w:val="none" w:sz="0" w:space="0" w:color="auto"/>
                        <w:left w:val="none" w:sz="0" w:space="0" w:color="auto"/>
                        <w:bottom w:val="none" w:sz="0" w:space="0" w:color="auto"/>
                        <w:right w:val="none" w:sz="0" w:space="0" w:color="auto"/>
                      </w:divBdr>
                      <w:divsChild>
                        <w:div w:id="764764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2816973">
      <w:bodyDiv w:val="1"/>
      <w:marLeft w:val="0"/>
      <w:marRight w:val="0"/>
      <w:marTop w:val="0"/>
      <w:marBottom w:val="0"/>
      <w:divBdr>
        <w:top w:val="none" w:sz="0" w:space="0" w:color="auto"/>
        <w:left w:val="none" w:sz="0" w:space="0" w:color="auto"/>
        <w:bottom w:val="none" w:sz="0" w:space="0" w:color="auto"/>
        <w:right w:val="none" w:sz="0" w:space="0" w:color="auto"/>
      </w:divBdr>
    </w:div>
    <w:div w:id="1172378673">
      <w:bodyDiv w:val="1"/>
      <w:marLeft w:val="0"/>
      <w:marRight w:val="0"/>
      <w:marTop w:val="0"/>
      <w:marBottom w:val="0"/>
      <w:divBdr>
        <w:top w:val="none" w:sz="0" w:space="0" w:color="auto"/>
        <w:left w:val="none" w:sz="0" w:space="0" w:color="auto"/>
        <w:bottom w:val="none" w:sz="0" w:space="0" w:color="auto"/>
        <w:right w:val="none" w:sz="0" w:space="0" w:color="auto"/>
      </w:divBdr>
      <w:divsChild>
        <w:div w:id="1800344190">
          <w:marLeft w:val="0"/>
          <w:marRight w:val="0"/>
          <w:marTop w:val="0"/>
          <w:marBottom w:val="1500"/>
          <w:divBdr>
            <w:top w:val="none" w:sz="0" w:space="0" w:color="auto"/>
            <w:left w:val="none" w:sz="0" w:space="0" w:color="auto"/>
            <w:bottom w:val="none" w:sz="0" w:space="0" w:color="auto"/>
            <w:right w:val="none" w:sz="0" w:space="0" w:color="auto"/>
          </w:divBdr>
          <w:divsChild>
            <w:div w:id="464198827">
              <w:marLeft w:val="0"/>
              <w:marRight w:val="0"/>
              <w:marTop w:val="0"/>
              <w:marBottom w:val="0"/>
              <w:divBdr>
                <w:top w:val="none" w:sz="0" w:space="0" w:color="auto"/>
                <w:left w:val="none" w:sz="0" w:space="0" w:color="auto"/>
                <w:bottom w:val="none" w:sz="0" w:space="0" w:color="auto"/>
                <w:right w:val="none" w:sz="0" w:space="0" w:color="auto"/>
              </w:divBdr>
              <w:divsChild>
                <w:div w:id="365912538">
                  <w:marLeft w:val="0"/>
                  <w:marRight w:val="0"/>
                  <w:marTop w:val="0"/>
                  <w:marBottom w:val="0"/>
                  <w:divBdr>
                    <w:top w:val="none" w:sz="0" w:space="0" w:color="auto"/>
                    <w:left w:val="none" w:sz="0" w:space="0" w:color="auto"/>
                    <w:bottom w:val="none" w:sz="0" w:space="0" w:color="auto"/>
                    <w:right w:val="none" w:sz="0" w:space="0" w:color="auto"/>
                  </w:divBdr>
                  <w:divsChild>
                    <w:div w:id="614409909">
                      <w:marLeft w:val="0"/>
                      <w:marRight w:val="0"/>
                      <w:marTop w:val="0"/>
                      <w:marBottom w:val="0"/>
                      <w:divBdr>
                        <w:top w:val="none" w:sz="0" w:space="0" w:color="auto"/>
                        <w:left w:val="none" w:sz="0" w:space="0" w:color="auto"/>
                        <w:bottom w:val="none" w:sz="0" w:space="0" w:color="auto"/>
                        <w:right w:val="none" w:sz="0" w:space="0" w:color="auto"/>
                      </w:divBdr>
                      <w:divsChild>
                        <w:div w:id="673338825">
                          <w:marLeft w:val="0"/>
                          <w:marRight w:val="0"/>
                          <w:marTop w:val="0"/>
                          <w:marBottom w:val="0"/>
                          <w:divBdr>
                            <w:top w:val="none" w:sz="0" w:space="0" w:color="auto"/>
                            <w:left w:val="none" w:sz="0" w:space="0" w:color="auto"/>
                            <w:bottom w:val="none" w:sz="0" w:space="0" w:color="auto"/>
                            <w:right w:val="none" w:sz="0" w:space="0" w:color="auto"/>
                          </w:divBdr>
                          <w:divsChild>
                            <w:div w:id="304161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6819553">
                      <w:marLeft w:val="0"/>
                      <w:marRight w:val="60"/>
                      <w:marTop w:val="0"/>
                      <w:marBottom w:val="0"/>
                      <w:divBdr>
                        <w:top w:val="none" w:sz="0" w:space="0" w:color="auto"/>
                        <w:left w:val="none" w:sz="0" w:space="0" w:color="auto"/>
                        <w:bottom w:val="none" w:sz="0" w:space="0" w:color="auto"/>
                        <w:right w:val="none" w:sz="0" w:space="0" w:color="auto"/>
                      </w:divBdr>
                      <w:divsChild>
                        <w:div w:id="269557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7330326">
      <w:bodyDiv w:val="1"/>
      <w:marLeft w:val="0"/>
      <w:marRight w:val="0"/>
      <w:marTop w:val="0"/>
      <w:marBottom w:val="0"/>
      <w:divBdr>
        <w:top w:val="none" w:sz="0" w:space="0" w:color="auto"/>
        <w:left w:val="none" w:sz="0" w:space="0" w:color="auto"/>
        <w:bottom w:val="none" w:sz="0" w:space="0" w:color="auto"/>
        <w:right w:val="none" w:sz="0" w:space="0" w:color="auto"/>
      </w:divBdr>
    </w:div>
    <w:div w:id="1212696534">
      <w:bodyDiv w:val="1"/>
      <w:marLeft w:val="0"/>
      <w:marRight w:val="0"/>
      <w:marTop w:val="0"/>
      <w:marBottom w:val="0"/>
      <w:divBdr>
        <w:top w:val="none" w:sz="0" w:space="0" w:color="auto"/>
        <w:left w:val="none" w:sz="0" w:space="0" w:color="auto"/>
        <w:bottom w:val="none" w:sz="0" w:space="0" w:color="auto"/>
        <w:right w:val="none" w:sz="0" w:space="0" w:color="auto"/>
      </w:divBdr>
    </w:div>
    <w:div w:id="1230070806">
      <w:bodyDiv w:val="1"/>
      <w:marLeft w:val="0"/>
      <w:marRight w:val="0"/>
      <w:marTop w:val="0"/>
      <w:marBottom w:val="0"/>
      <w:divBdr>
        <w:top w:val="none" w:sz="0" w:space="0" w:color="auto"/>
        <w:left w:val="none" w:sz="0" w:space="0" w:color="auto"/>
        <w:bottom w:val="none" w:sz="0" w:space="0" w:color="auto"/>
        <w:right w:val="none" w:sz="0" w:space="0" w:color="auto"/>
      </w:divBdr>
    </w:div>
    <w:div w:id="1239289739">
      <w:bodyDiv w:val="1"/>
      <w:marLeft w:val="0"/>
      <w:marRight w:val="0"/>
      <w:marTop w:val="0"/>
      <w:marBottom w:val="0"/>
      <w:divBdr>
        <w:top w:val="none" w:sz="0" w:space="0" w:color="auto"/>
        <w:left w:val="none" w:sz="0" w:space="0" w:color="auto"/>
        <w:bottom w:val="none" w:sz="0" w:space="0" w:color="auto"/>
        <w:right w:val="none" w:sz="0" w:space="0" w:color="auto"/>
      </w:divBdr>
    </w:div>
    <w:div w:id="1272783533">
      <w:bodyDiv w:val="1"/>
      <w:marLeft w:val="0"/>
      <w:marRight w:val="0"/>
      <w:marTop w:val="0"/>
      <w:marBottom w:val="0"/>
      <w:divBdr>
        <w:top w:val="none" w:sz="0" w:space="0" w:color="auto"/>
        <w:left w:val="none" w:sz="0" w:space="0" w:color="auto"/>
        <w:bottom w:val="none" w:sz="0" w:space="0" w:color="auto"/>
        <w:right w:val="none" w:sz="0" w:space="0" w:color="auto"/>
      </w:divBdr>
    </w:div>
    <w:div w:id="1295985686">
      <w:bodyDiv w:val="1"/>
      <w:marLeft w:val="0"/>
      <w:marRight w:val="0"/>
      <w:marTop w:val="0"/>
      <w:marBottom w:val="0"/>
      <w:divBdr>
        <w:top w:val="none" w:sz="0" w:space="0" w:color="auto"/>
        <w:left w:val="none" w:sz="0" w:space="0" w:color="auto"/>
        <w:bottom w:val="none" w:sz="0" w:space="0" w:color="auto"/>
        <w:right w:val="none" w:sz="0" w:space="0" w:color="auto"/>
      </w:divBdr>
    </w:div>
    <w:div w:id="1316841849">
      <w:bodyDiv w:val="1"/>
      <w:marLeft w:val="0"/>
      <w:marRight w:val="0"/>
      <w:marTop w:val="0"/>
      <w:marBottom w:val="0"/>
      <w:divBdr>
        <w:top w:val="none" w:sz="0" w:space="0" w:color="auto"/>
        <w:left w:val="none" w:sz="0" w:space="0" w:color="auto"/>
        <w:bottom w:val="none" w:sz="0" w:space="0" w:color="auto"/>
        <w:right w:val="none" w:sz="0" w:space="0" w:color="auto"/>
      </w:divBdr>
    </w:div>
    <w:div w:id="1327054335">
      <w:bodyDiv w:val="1"/>
      <w:marLeft w:val="0"/>
      <w:marRight w:val="0"/>
      <w:marTop w:val="0"/>
      <w:marBottom w:val="0"/>
      <w:divBdr>
        <w:top w:val="none" w:sz="0" w:space="0" w:color="auto"/>
        <w:left w:val="none" w:sz="0" w:space="0" w:color="auto"/>
        <w:bottom w:val="none" w:sz="0" w:space="0" w:color="auto"/>
        <w:right w:val="none" w:sz="0" w:space="0" w:color="auto"/>
      </w:divBdr>
    </w:div>
    <w:div w:id="1339380963">
      <w:bodyDiv w:val="1"/>
      <w:marLeft w:val="0"/>
      <w:marRight w:val="0"/>
      <w:marTop w:val="0"/>
      <w:marBottom w:val="0"/>
      <w:divBdr>
        <w:top w:val="none" w:sz="0" w:space="0" w:color="auto"/>
        <w:left w:val="none" w:sz="0" w:space="0" w:color="auto"/>
        <w:bottom w:val="none" w:sz="0" w:space="0" w:color="auto"/>
        <w:right w:val="none" w:sz="0" w:space="0" w:color="auto"/>
      </w:divBdr>
      <w:divsChild>
        <w:div w:id="311252359">
          <w:marLeft w:val="0"/>
          <w:marRight w:val="0"/>
          <w:marTop w:val="0"/>
          <w:marBottom w:val="1500"/>
          <w:divBdr>
            <w:top w:val="none" w:sz="0" w:space="0" w:color="auto"/>
            <w:left w:val="none" w:sz="0" w:space="0" w:color="auto"/>
            <w:bottom w:val="none" w:sz="0" w:space="0" w:color="auto"/>
            <w:right w:val="none" w:sz="0" w:space="0" w:color="auto"/>
          </w:divBdr>
          <w:divsChild>
            <w:div w:id="1602882001">
              <w:marLeft w:val="0"/>
              <w:marRight w:val="0"/>
              <w:marTop w:val="0"/>
              <w:marBottom w:val="0"/>
              <w:divBdr>
                <w:top w:val="none" w:sz="0" w:space="0" w:color="auto"/>
                <w:left w:val="none" w:sz="0" w:space="0" w:color="auto"/>
                <w:bottom w:val="none" w:sz="0" w:space="0" w:color="auto"/>
                <w:right w:val="none" w:sz="0" w:space="0" w:color="auto"/>
              </w:divBdr>
              <w:divsChild>
                <w:div w:id="1456867691">
                  <w:marLeft w:val="0"/>
                  <w:marRight w:val="0"/>
                  <w:marTop w:val="0"/>
                  <w:marBottom w:val="0"/>
                  <w:divBdr>
                    <w:top w:val="none" w:sz="0" w:space="0" w:color="auto"/>
                    <w:left w:val="none" w:sz="0" w:space="0" w:color="auto"/>
                    <w:bottom w:val="none" w:sz="0" w:space="0" w:color="auto"/>
                    <w:right w:val="none" w:sz="0" w:space="0" w:color="auto"/>
                  </w:divBdr>
                  <w:divsChild>
                    <w:div w:id="697660577">
                      <w:marLeft w:val="0"/>
                      <w:marRight w:val="0"/>
                      <w:marTop w:val="0"/>
                      <w:marBottom w:val="0"/>
                      <w:divBdr>
                        <w:top w:val="none" w:sz="0" w:space="0" w:color="auto"/>
                        <w:left w:val="none" w:sz="0" w:space="0" w:color="auto"/>
                        <w:bottom w:val="none" w:sz="0" w:space="0" w:color="auto"/>
                        <w:right w:val="none" w:sz="0" w:space="0" w:color="auto"/>
                      </w:divBdr>
                      <w:divsChild>
                        <w:div w:id="1978335773">
                          <w:marLeft w:val="0"/>
                          <w:marRight w:val="0"/>
                          <w:marTop w:val="0"/>
                          <w:marBottom w:val="0"/>
                          <w:divBdr>
                            <w:top w:val="none" w:sz="0" w:space="0" w:color="auto"/>
                            <w:left w:val="none" w:sz="0" w:space="0" w:color="auto"/>
                            <w:bottom w:val="none" w:sz="0" w:space="0" w:color="auto"/>
                            <w:right w:val="none" w:sz="0" w:space="0" w:color="auto"/>
                          </w:divBdr>
                          <w:divsChild>
                            <w:div w:id="1125005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658851">
                      <w:marLeft w:val="0"/>
                      <w:marRight w:val="60"/>
                      <w:marTop w:val="0"/>
                      <w:marBottom w:val="0"/>
                      <w:divBdr>
                        <w:top w:val="none" w:sz="0" w:space="0" w:color="auto"/>
                        <w:left w:val="none" w:sz="0" w:space="0" w:color="auto"/>
                        <w:bottom w:val="none" w:sz="0" w:space="0" w:color="auto"/>
                        <w:right w:val="none" w:sz="0" w:space="0" w:color="auto"/>
                      </w:divBdr>
                      <w:divsChild>
                        <w:div w:id="1794708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6059831">
      <w:bodyDiv w:val="1"/>
      <w:marLeft w:val="0"/>
      <w:marRight w:val="0"/>
      <w:marTop w:val="0"/>
      <w:marBottom w:val="0"/>
      <w:divBdr>
        <w:top w:val="none" w:sz="0" w:space="0" w:color="auto"/>
        <w:left w:val="none" w:sz="0" w:space="0" w:color="auto"/>
        <w:bottom w:val="none" w:sz="0" w:space="0" w:color="auto"/>
        <w:right w:val="none" w:sz="0" w:space="0" w:color="auto"/>
      </w:divBdr>
      <w:divsChild>
        <w:div w:id="155535909">
          <w:marLeft w:val="0"/>
          <w:marRight w:val="0"/>
          <w:marTop w:val="0"/>
          <w:marBottom w:val="1500"/>
          <w:divBdr>
            <w:top w:val="none" w:sz="0" w:space="0" w:color="auto"/>
            <w:left w:val="none" w:sz="0" w:space="0" w:color="auto"/>
            <w:bottom w:val="none" w:sz="0" w:space="0" w:color="auto"/>
            <w:right w:val="none" w:sz="0" w:space="0" w:color="auto"/>
          </w:divBdr>
          <w:divsChild>
            <w:div w:id="655762258">
              <w:marLeft w:val="0"/>
              <w:marRight w:val="0"/>
              <w:marTop w:val="0"/>
              <w:marBottom w:val="0"/>
              <w:divBdr>
                <w:top w:val="none" w:sz="0" w:space="0" w:color="auto"/>
                <w:left w:val="none" w:sz="0" w:space="0" w:color="auto"/>
                <w:bottom w:val="none" w:sz="0" w:space="0" w:color="auto"/>
                <w:right w:val="none" w:sz="0" w:space="0" w:color="auto"/>
              </w:divBdr>
              <w:divsChild>
                <w:div w:id="1920944821">
                  <w:marLeft w:val="0"/>
                  <w:marRight w:val="0"/>
                  <w:marTop w:val="0"/>
                  <w:marBottom w:val="0"/>
                  <w:divBdr>
                    <w:top w:val="none" w:sz="0" w:space="0" w:color="auto"/>
                    <w:left w:val="none" w:sz="0" w:space="0" w:color="auto"/>
                    <w:bottom w:val="none" w:sz="0" w:space="0" w:color="auto"/>
                    <w:right w:val="none" w:sz="0" w:space="0" w:color="auto"/>
                  </w:divBdr>
                  <w:divsChild>
                    <w:div w:id="1651135317">
                      <w:marLeft w:val="0"/>
                      <w:marRight w:val="0"/>
                      <w:marTop w:val="0"/>
                      <w:marBottom w:val="0"/>
                      <w:divBdr>
                        <w:top w:val="none" w:sz="0" w:space="0" w:color="auto"/>
                        <w:left w:val="none" w:sz="0" w:space="0" w:color="auto"/>
                        <w:bottom w:val="none" w:sz="0" w:space="0" w:color="auto"/>
                        <w:right w:val="none" w:sz="0" w:space="0" w:color="auto"/>
                      </w:divBdr>
                      <w:divsChild>
                        <w:div w:id="620504049">
                          <w:marLeft w:val="0"/>
                          <w:marRight w:val="0"/>
                          <w:marTop w:val="0"/>
                          <w:marBottom w:val="0"/>
                          <w:divBdr>
                            <w:top w:val="none" w:sz="0" w:space="0" w:color="auto"/>
                            <w:left w:val="none" w:sz="0" w:space="0" w:color="auto"/>
                            <w:bottom w:val="none" w:sz="0" w:space="0" w:color="auto"/>
                            <w:right w:val="none" w:sz="0" w:space="0" w:color="auto"/>
                          </w:divBdr>
                          <w:divsChild>
                            <w:div w:id="1099250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0137387">
                      <w:marLeft w:val="0"/>
                      <w:marRight w:val="60"/>
                      <w:marTop w:val="0"/>
                      <w:marBottom w:val="0"/>
                      <w:divBdr>
                        <w:top w:val="none" w:sz="0" w:space="0" w:color="auto"/>
                        <w:left w:val="none" w:sz="0" w:space="0" w:color="auto"/>
                        <w:bottom w:val="none" w:sz="0" w:space="0" w:color="auto"/>
                        <w:right w:val="none" w:sz="0" w:space="0" w:color="auto"/>
                      </w:divBdr>
                      <w:divsChild>
                        <w:div w:id="68188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8488033">
      <w:bodyDiv w:val="1"/>
      <w:marLeft w:val="0"/>
      <w:marRight w:val="0"/>
      <w:marTop w:val="0"/>
      <w:marBottom w:val="0"/>
      <w:divBdr>
        <w:top w:val="none" w:sz="0" w:space="0" w:color="auto"/>
        <w:left w:val="none" w:sz="0" w:space="0" w:color="auto"/>
        <w:bottom w:val="none" w:sz="0" w:space="0" w:color="auto"/>
        <w:right w:val="none" w:sz="0" w:space="0" w:color="auto"/>
      </w:divBdr>
    </w:div>
    <w:div w:id="1370646379">
      <w:bodyDiv w:val="1"/>
      <w:marLeft w:val="0"/>
      <w:marRight w:val="0"/>
      <w:marTop w:val="0"/>
      <w:marBottom w:val="0"/>
      <w:divBdr>
        <w:top w:val="none" w:sz="0" w:space="0" w:color="auto"/>
        <w:left w:val="none" w:sz="0" w:space="0" w:color="auto"/>
        <w:bottom w:val="none" w:sz="0" w:space="0" w:color="auto"/>
        <w:right w:val="none" w:sz="0" w:space="0" w:color="auto"/>
      </w:divBdr>
      <w:divsChild>
        <w:div w:id="1732532979">
          <w:marLeft w:val="0"/>
          <w:marRight w:val="0"/>
          <w:marTop w:val="0"/>
          <w:marBottom w:val="1500"/>
          <w:divBdr>
            <w:top w:val="none" w:sz="0" w:space="0" w:color="auto"/>
            <w:left w:val="none" w:sz="0" w:space="0" w:color="auto"/>
            <w:bottom w:val="none" w:sz="0" w:space="0" w:color="auto"/>
            <w:right w:val="none" w:sz="0" w:space="0" w:color="auto"/>
          </w:divBdr>
          <w:divsChild>
            <w:div w:id="2125610775">
              <w:marLeft w:val="0"/>
              <w:marRight w:val="0"/>
              <w:marTop w:val="0"/>
              <w:marBottom w:val="0"/>
              <w:divBdr>
                <w:top w:val="none" w:sz="0" w:space="0" w:color="auto"/>
                <w:left w:val="none" w:sz="0" w:space="0" w:color="auto"/>
                <w:bottom w:val="none" w:sz="0" w:space="0" w:color="auto"/>
                <w:right w:val="none" w:sz="0" w:space="0" w:color="auto"/>
              </w:divBdr>
              <w:divsChild>
                <w:div w:id="968365498">
                  <w:marLeft w:val="0"/>
                  <w:marRight w:val="0"/>
                  <w:marTop w:val="0"/>
                  <w:marBottom w:val="0"/>
                  <w:divBdr>
                    <w:top w:val="none" w:sz="0" w:space="0" w:color="auto"/>
                    <w:left w:val="none" w:sz="0" w:space="0" w:color="auto"/>
                    <w:bottom w:val="none" w:sz="0" w:space="0" w:color="auto"/>
                    <w:right w:val="none" w:sz="0" w:space="0" w:color="auto"/>
                  </w:divBdr>
                  <w:divsChild>
                    <w:div w:id="1118329381">
                      <w:marLeft w:val="0"/>
                      <w:marRight w:val="0"/>
                      <w:marTop w:val="0"/>
                      <w:marBottom w:val="0"/>
                      <w:divBdr>
                        <w:top w:val="none" w:sz="0" w:space="0" w:color="auto"/>
                        <w:left w:val="none" w:sz="0" w:space="0" w:color="auto"/>
                        <w:bottom w:val="none" w:sz="0" w:space="0" w:color="auto"/>
                        <w:right w:val="none" w:sz="0" w:space="0" w:color="auto"/>
                      </w:divBdr>
                      <w:divsChild>
                        <w:div w:id="1171993105">
                          <w:marLeft w:val="0"/>
                          <w:marRight w:val="0"/>
                          <w:marTop w:val="0"/>
                          <w:marBottom w:val="0"/>
                          <w:divBdr>
                            <w:top w:val="none" w:sz="0" w:space="0" w:color="auto"/>
                            <w:left w:val="none" w:sz="0" w:space="0" w:color="auto"/>
                            <w:bottom w:val="none" w:sz="0" w:space="0" w:color="auto"/>
                            <w:right w:val="none" w:sz="0" w:space="0" w:color="auto"/>
                          </w:divBdr>
                          <w:divsChild>
                            <w:div w:id="59737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2503489">
                      <w:marLeft w:val="0"/>
                      <w:marRight w:val="60"/>
                      <w:marTop w:val="0"/>
                      <w:marBottom w:val="0"/>
                      <w:divBdr>
                        <w:top w:val="none" w:sz="0" w:space="0" w:color="auto"/>
                        <w:left w:val="none" w:sz="0" w:space="0" w:color="auto"/>
                        <w:bottom w:val="none" w:sz="0" w:space="0" w:color="auto"/>
                        <w:right w:val="none" w:sz="0" w:space="0" w:color="auto"/>
                      </w:divBdr>
                      <w:divsChild>
                        <w:div w:id="1399552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1763620">
      <w:bodyDiv w:val="1"/>
      <w:marLeft w:val="0"/>
      <w:marRight w:val="0"/>
      <w:marTop w:val="0"/>
      <w:marBottom w:val="0"/>
      <w:divBdr>
        <w:top w:val="none" w:sz="0" w:space="0" w:color="auto"/>
        <w:left w:val="none" w:sz="0" w:space="0" w:color="auto"/>
        <w:bottom w:val="none" w:sz="0" w:space="0" w:color="auto"/>
        <w:right w:val="none" w:sz="0" w:space="0" w:color="auto"/>
      </w:divBdr>
    </w:div>
    <w:div w:id="1373962384">
      <w:bodyDiv w:val="1"/>
      <w:marLeft w:val="0"/>
      <w:marRight w:val="0"/>
      <w:marTop w:val="0"/>
      <w:marBottom w:val="0"/>
      <w:divBdr>
        <w:top w:val="none" w:sz="0" w:space="0" w:color="auto"/>
        <w:left w:val="none" w:sz="0" w:space="0" w:color="auto"/>
        <w:bottom w:val="none" w:sz="0" w:space="0" w:color="auto"/>
        <w:right w:val="none" w:sz="0" w:space="0" w:color="auto"/>
      </w:divBdr>
    </w:div>
    <w:div w:id="1408115261">
      <w:bodyDiv w:val="1"/>
      <w:marLeft w:val="0"/>
      <w:marRight w:val="0"/>
      <w:marTop w:val="0"/>
      <w:marBottom w:val="0"/>
      <w:divBdr>
        <w:top w:val="none" w:sz="0" w:space="0" w:color="auto"/>
        <w:left w:val="none" w:sz="0" w:space="0" w:color="auto"/>
        <w:bottom w:val="none" w:sz="0" w:space="0" w:color="auto"/>
        <w:right w:val="none" w:sz="0" w:space="0" w:color="auto"/>
      </w:divBdr>
    </w:div>
    <w:div w:id="1409890261">
      <w:bodyDiv w:val="1"/>
      <w:marLeft w:val="0"/>
      <w:marRight w:val="0"/>
      <w:marTop w:val="0"/>
      <w:marBottom w:val="0"/>
      <w:divBdr>
        <w:top w:val="none" w:sz="0" w:space="0" w:color="auto"/>
        <w:left w:val="none" w:sz="0" w:space="0" w:color="auto"/>
        <w:bottom w:val="none" w:sz="0" w:space="0" w:color="auto"/>
        <w:right w:val="none" w:sz="0" w:space="0" w:color="auto"/>
      </w:divBdr>
    </w:div>
    <w:div w:id="1415664409">
      <w:bodyDiv w:val="1"/>
      <w:marLeft w:val="0"/>
      <w:marRight w:val="0"/>
      <w:marTop w:val="0"/>
      <w:marBottom w:val="0"/>
      <w:divBdr>
        <w:top w:val="none" w:sz="0" w:space="0" w:color="auto"/>
        <w:left w:val="none" w:sz="0" w:space="0" w:color="auto"/>
        <w:bottom w:val="none" w:sz="0" w:space="0" w:color="auto"/>
        <w:right w:val="none" w:sz="0" w:space="0" w:color="auto"/>
      </w:divBdr>
    </w:div>
    <w:div w:id="1437940743">
      <w:bodyDiv w:val="1"/>
      <w:marLeft w:val="0"/>
      <w:marRight w:val="0"/>
      <w:marTop w:val="0"/>
      <w:marBottom w:val="0"/>
      <w:divBdr>
        <w:top w:val="none" w:sz="0" w:space="0" w:color="auto"/>
        <w:left w:val="none" w:sz="0" w:space="0" w:color="auto"/>
        <w:bottom w:val="none" w:sz="0" w:space="0" w:color="auto"/>
        <w:right w:val="none" w:sz="0" w:space="0" w:color="auto"/>
      </w:divBdr>
    </w:div>
    <w:div w:id="1456026186">
      <w:bodyDiv w:val="1"/>
      <w:marLeft w:val="0"/>
      <w:marRight w:val="0"/>
      <w:marTop w:val="0"/>
      <w:marBottom w:val="0"/>
      <w:divBdr>
        <w:top w:val="none" w:sz="0" w:space="0" w:color="auto"/>
        <w:left w:val="none" w:sz="0" w:space="0" w:color="auto"/>
        <w:bottom w:val="none" w:sz="0" w:space="0" w:color="auto"/>
        <w:right w:val="none" w:sz="0" w:space="0" w:color="auto"/>
      </w:divBdr>
      <w:divsChild>
        <w:div w:id="1414349644">
          <w:marLeft w:val="0"/>
          <w:marRight w:val="0"/>
          <w:marTop w:val="0"/>
          <w:marBottom w:val="0"/>
          <w:divBdr>
            <w:top w:val="none" w:sz="0" w:space="0" w:color="auto"/>
            <w:left w:val="none" w:sz="0" w:space="0" w:color="auto"/>
            <w:bottom w:val="none" w:sz="0" w:space="0" w:color="auto"/>
            <w:right w:val="none" w:sz="0" w:space="0" w:color="auto"/>
          </w:divBdr>
        </w:div>
      </w:divsChild>
    </w:div>
    <w:div w:id="1464157715">
      <w:bodyDiv w:val="1"/>
      <w:marLeft w:val="0"/>
      <w:marRight w:val="0"/>
      <w:marTop w:val="0"/>
      <w:marBottom w:val="0"/>
      <w:divBdr>
        <w:top w:val="none" w:sz="0" w:space="0" w:color="auto"/>
        <w:left w:val="none" w:sz="0" w:space="0" w:color="auto"/>
        <w:bottom w:val="none" w:sz="0" w:space="0" w:color="auto"/>
        <w:right w:val="none" w:sz="0" w:space="0" w:color="auto"/>
      </w:divBdr>
      <w:divsChild>
        <w:div w:id="610361362">
          <w:marLeft w:val="0"/>
          <w:marRight w:val="0"/>
          <w:marTop w:val="0"/>
          <w:marBottom w:val="1500"/>
          <w:divBdr>
            <w:top w:val="none" w:sz="0" w:space="0" w:color="auto"/>
            <w:left w:val="none" w:sz="0" w:space="0" w:color="auto"/>
            <w:bottom w:val="none" w:sz="0" w:space="0" w:color="auto"/>
            <w:right w:val="none" w:sz="0" w:space="0" w:color="auto"/>
          </w:divBdr>
          <w:divsChild>
            <w:div w:id="1853716259">
              <w:marLeft w:val="0"/>
              <w:marRight w:val="0"/>
              <w:marTop w:val="0"/>
              <w:marBottom w:val="0"/>
              <w:divBdr>
                <w:top w:val="none" w:sz="0" w:space="0" w:color="auto"/>
                <w:left w:val="none" w:sz="0" w:space="0" w:color="auto"/>
                <w:bottom w:val="none" w:sz="0" w:space="0" w:color="auto"/>
                <w:right w:val="none" w:sz="0" w:space="0" w:color="auto"/>
              </w:divBdr>
              <w:divsChild>
                <w:div w:id="2083480582">
                  <w:marLeft w:val="0"/>
                  <w:marRight w:val="0"/>
                  <w:marTop w:val="0"/>
                  <w:marBottom w:val="0"/>
                  <w:divBdr>
                    <w:top w:val="none" w:sz="0" w:space="0" w:color="auto"/>
                    <w:left w:val="none" w:sz="0" w:space="0" w:color="auto"/>
                    <w:bottom w:val="none" w:sz="0" w:space="0" w:color="auto"/>
                    <w:right w:val="none" w:sz="0" w:space="0" w:color="auto"/>
                  </w:divBdr>
                  <w:divsChild>
                    <w:div w:id="2014186483">
                      <w:marLeft w:val="0"/>
                      <w:marRight w:val="0"/>
                      <w:marTop w:val="0"/>
                      <w:marBottom w:val="0"/>
                      <w:divBdr>
                        <w:top w:val="none" w:sz="0" w:space="0" w:color="auto"/>
                        <w:left w:val="none" w:sz="0" w:space="0" w:color="auto"/>
                        <w:bottom w:val="none" w:sz="0" w:space="0" w:color="auto"/>
                        <w:right w:val="none" w:sz="0" w:space="0" w:color="auto"/>
                      </w:divBdr>
                      <w:divsChild>
                        <w:div w:id="1748382420">
                          <w:marLeft w:val="0"/>
                          <w:marRight w:val="0"/>
                          <w:marTop w:val="0"/>
                          <w:marBottom w:val="0"/>
                          <w:divBdr>
                            <w:top w:val="none" w:sz="0" w:space="0" w:color="auto"/>
                            <w:left w:val="none" w:sz="0" w:space="0" w:color="auto"/>
                            <w:bottom w:val="none" w:sz="0" w:space="0" w:color="auto"/>
                            <w:right w:val="none" w:sz="0" w:space="0" w:color="auto"/>
                          </w:divBdr>
                          <w:divsChild>
                            <w:div w:id="313024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650667">
                      <w:marLeft w:val="0"/>
                      <w:marRight w:val="60"/>
                      <w:marTop w:val="0"/>
                      <w:marBottom w:val="0"/>
                      <w:divBdr>
                        <w:top w:val="none" w:sz="0" w:space="0" w:color="auto"/>
                        <w:left w:val="none" w:sz="0" w:space="0" w:color="auto"/>
                        <w:bottom w:val="none" w:sz="0" w:space="0" w:color="auto"/>
                        <w:right w:val="none" w:sz="0" w:space="0" w:color="auto"/>
                      </w:divBdr>
                      <w:divsChild>
                        <w:div w:id="1773627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1480082">
      <w:bodyDiv w:val="1"/>
      <w:marLeft w:val="0"/>
      <w:marRight w:val="0"/>
      <w:marTop w:val="0"/>
      <w:marBottom w:val="0"/>
      <w:divBdr>
        <w:top w:val="none" w:sz="0" w:space="0" w:color="auto"/>
        <w:left w:val="none" w:sz="0" w:space="0" w:color="auto"/>
        <w:bottom w:val="none" w:sz="0" w:space="0" w:color="auto"/>
        <w:right w:val="none" w:sz="0" w:space="0" w:color="auto"/>
      </w:divBdr>
      <w:divsChild>
        <w:div w:id="159010884">
          <w:marLeft w:val="0"/>
          <w:marRight w:val="0"/>
          <w:marTop w:val="0"/>
          <w:marBottom w:val="1500"/>
          <w:divBdr>
            <w:top w:val="none" w:sz="0" w:space="0" w:color="auto"/>
            <w:left w:val="none" w:sz="0" w:space="0" w:color="auto"/>
            <w:bottom w:val="none" w:sz="0" w:space="0" w:color="auto"/>
            <w:right w:val="none" w:sz="0" w:space="0" w:color="auto"/>
          </w:divBdr>
          <w:divsChild>
            <w:div w:id="786968963">
              <w:marLeft w:val="0"/>
              <w:marRight w:val="0"/>
              <w:marTop w:val="0"/>
              <w:marBottom w:val="0"/>
              <w:divBdr>
                <w:top w:val="none" w:sz="0" w:space="0" w:color="auto"/>
                <w:left w:val="none" w:sz="0" w:space="0" w:color="auto"/>
                <w:bottom w:val="none" w:sz="0" w:space="0" w:color="auto"/>
                <w:right w:val="none" w:sz="0" w:space="0" w:color="auto"/>
              </w:divBdr>
              <w:divsChild>
                <w:div w:id="719398402">
                  <w:marLeft w:val="0"/>
                  <w:marRight w:val="0"/>
                  <w:marTop w:val="0"/>
                  <w:marBottom w:val="0"/>
                  <w:divBdr>
                    <w:top w:val="none" w:sz="0" w:space="0" w:color="auto"/>
                    <w:left w:val="none" w:sz="0" w:space="0" w:color="auto"/>
                    <w:bottom w:val="none" w:sz="0" w:space="0" w:color="auto"/>
                    <w:right w:val="none" w:sz="0" w:space="0" w:color="auto"/>
                  </w:divBdr>
                  <w:divsChild>
                    <w:div w:id="603728586">
                      <w:marLeft w:val="0"/>
                      <w:marRight w:val="0"/>
                      <w:marTop w:val="0"/>
                      <w:marBottom w:val="0"/>
                      <w:divBdr>
                        <w:top w:val="none" w:sz="0" w:space="0" w:color="auto"/>
                        <w:left w:val="none" w:sz="0" w:space="0" w:color="auto"/>
                        <w:bottom w:val="none" w:sz="0" w:space="0" w:color="auto"/>
                        <w:right w:val="none" w:sz="0" w:space="0" w:color="auto"/>
                      </w:divBdr>
                      <w:divsChild>
                        <w:div w:id="533924976">
                          <w:marLeft w:val="0"/>
                          <w:marRight w:val="0"/>
                          <w:marTop w:val="0"/>
                          <w:marBottom w:val="0"/>
                          <w:divBdr>
                            <w:top w:val="none" w:sz="0" w:space="0" w:color="auto"/>
                            <w:left w:val="none" w:sz="0" w:space="0" w:color="auto"/>
                            <w:bottom w:val="none" w:sz="0" w:space="0" w:color="auto"/>
                            <w:right w:val="none" w:sz="0" w:space="0" w:color="auto"/>
                          </w:divBdr>
                          <w:divsChild>
                            <w:div w:id="1074622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0608881">
                      <w:marLeft w:val="0"/>
                      <w:marRight w:val="60"/>
                      <w:marTop w:val="0"/>
                      <w:marBottom w:val="0"/>
                      <w:divBdr>
                        <w:top w:val="none" w:sz="0" w:space="0" w:color="auto"/>
                        <w:left w:val="none" w:sz="0" w:space="0" w:color="auto"/>
                        <w:bottom w:val="none" w:sz="0" w:space="0" w:color="auto"/>
                        <w:right w:val="none" w:sz="0" w:space="0" w:color="auto"/>
                      </w:divBdr>
                      <w:divsChild>
                        <w:div w:id="243805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2187202">
      <w:bodyDiv w:val="1"/>
      <w:marLeft w:val="0"/>
      <w:marRight w:val="0"/>
      <w:marTop w:val="0"/>
      <w:marBottom w:val="0"/>
      <w:divBdr>
        <w:top w:val="none" w:sz="0" w:space="0" w:color="auto"/>
        <w:left w:val="none" w:sz="0" w:space="0" w:color="auto"/>
        <w:bottom w:val="none" w:sz="0" w:space="0" w:color="auto"/>
        <w:right w:val="none" w:sz="0" w:space="0" w:color="auto"/>
      </w:divBdr>
      <w:divsChild>
        <w:div w:id="422263104">
          <w:marLeft w:val="0"/>
          <w:marRight w:val="0"/>
          <w:marTop w:val="0"/>
          <w:marBottom w:val="0"/>
          <w:divBdr>
            <w:top w:val="none" w:sz="0" w:space="0" w:color="auto"/>
            <w:left w:val="none" w:sz="0" w:space="0" w:color="auto"/>
            <w:bottom w:val="none" w:sz="0" w:space="0" w:color="auto"/>
            <w:right w:val="none" w:sz="0" w:space="0" w:color="auto"/>
          </w:divBdr>
          <w:divsChild>
            <w:div w:id="1886944729">
              <w:marLeft w:val="0"/>
              <w:marRight w:val="0"/>
              <w:marTop w:val="0"/>
              <w:marBottom w:val="0"/>
              <w:divBdr>
                <w:top w:val="none" w:sz="0" w:space="0" w:color="auto"/>
                <w:left w:val="none" w:sz="0" w:space="0" w:color="auto"/>
                <w:bottom w:val="none" w:sz="0" w:space="0" w:color="auto"/>
                <w:right w:val="none" w:sz="0" w:space="0" w:color="auto"/>
              </w:divBdr>
              <w:divsChild>
                <w:div w:id="824397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9855331">
          <w:marLeft w:val="0"/>
          <w:marRight w:val="0"/>
          <w:marTop w:val="0"/>
          <w:marBottom w:val="0"/>
          <w:divBdr>
            <w:top w:val="none" w:sz="0" w:space="0" w:color="auto"/>
            <w:left w:val="none" w:sz="0" w:space="0" w:color="auto"/>
            <w:bottom w:val="none" w:sz="0" w:space="0" w:color="auto"/>
            <w:right w:val="none" w:sz="0" w:space="0" w:color="auto"/>
          </w:divBdr>
          <w:divsChild>
            <w:div w:id="1654483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3839934">
      <w:bodyDiv w:val="1"/>
      <w:marLeft w:val="0"/>
      <w:marRight w:val="0"/>
      <w:marTop w:val="0"/>
      <w:marBottom w:val="0"/>
      <w:divBdr>
        <w:top w:val="none" w:sz="0" w:space="0" w:color="auto"/>
        <w:left w:val="none" w:sz="0" w:space="0" w:color="auto"/>
        <w:bottom w:val="none" w:sz="0" w:space="0" w:color="auto"/>
        <w:right w:val="none" w:sz="0" w:space="0" w:color="auto"/>
      </w:divBdr>
    </w:div>
    <w:div w:id="1514490190">
      <w:bodyDiv w:val="1"/>
      <w:marLeft w:val="0"/>
      <w:marRight w:val="0"/>
      <w:marTop w:val="0"/>
      <w:marBottom w:val="0"/>
      <w:divBdr>
        <w:top w:val="none" w:sz="0" w:space="0" w:color="auto"/>
        <w:left w:val="none" w:sz="0" w:space="0" w:color="auto"/>
        <w:bottom w:val="none" w:sz="0" w:space="0" w:color="auto"/>
        <w:right w:val="none" w:sz="0" w:space="0" w:color="auto"/>
      </w:divBdr>
      <w:divsChild>
        <w:div w:id="30032573">
          <w:marLeft w:val="0"/>
          <w:marRight w:val="0"/>
          <w:marTop w:val="0"/>
          <w:marBottom w:val="1500"/>
          <w:divBdr>
            <w:top w:val="none" w:sz="0" w:space="0" w:color="auto"/>
            <w:left w:val="none" w:sz="0" w:space="0" w:color="auto"/>
            <w:bottom w:val="none" w:sz="0" w:space="0" w:color="auto"/>
            <w:right w:val="none" w:sz="0" w:space="0" w:color="auto"/>
          </w:divBdr>
          <w:divsChild>
            <w:div w:id="1492258323">
              <w:marLeft w:val="0"/>
              <w:marRight w:val="0"/>
              <w:marTop w:val="0"/>
              <w:marBottom w:val="0"/>
              <w:divBdr>
                <w:top w:val="none" w:sz="0" w:space="0" w:color="auto"/>
                <w:left w:val="none" w:sz="0" w:space="0" w:color="auto"/>
                <w:bottom w:val="none" w:sz="0" w:space="0" w:color="auto"/>
                <w:right w:val="none" w:sz="0" w:space="0" w:color="auto"/>
              </w:divBdr>
              <w:divsChild>
                <w:div w:id="749423860">
                  <w:marLeft w:val="0"/>
                  <w:marRight w:val="0"/>
                  <w:marTop w:val="0"/>
                  <w:marBottom w:val="0"/>
                  <w:divBdr>
                    <w:top w:val="none" w:sz="0" w:space="0" w:color="auto"/>
                    <w:left w:val="none" w:sz="0" w:space="0" w:color="auto"/>
                    <w:bottom w:val="none" w:sz="0" w:space="0" w:color="auto"/>
                    <w:right w:val="none" w:sz="0" w:space="0" w:color="auto"/>
                  </w:divBdr>
                  <w:divsChild>
                    <w:div w:id="1734770185">
                      <w:marLeft w:val="0"/>
                      <w:marRight w:val="0"/>
                      <w:marTop w:val="0"/>
                      <w:marBottom w:val="0"/>
                      <w:divBdr>
                        <w:top w:val="none" w:sz="0" w:space="0" w:color="auto"/>
                        <w:left w:val="none" w:sz="0" w:space="0" w:color="auto"/>
                        <w:bottom w:val="none" w:sz="0" w:space="0" w:color="auto"/>
                        <w:right w:val="none" w:sz="0" w:space="0" w:color="auto"/>
                      </w:divBdr>
                      <w:divsChild>
                        <w:div w:id="679822173">
                          <w:marLeft w:val="0"/>
                          <w:marRight w:val="0"/>
                          <w:marTop w:val="0"/>
                          <w:marBottom w:val="0"/>
                          <w:divBdr>
                            <w:top w:val="none" w:sz="0" w:space="0" w:color="auto"/>
                            <w:left w:val="none" w:sz="0" w:space="0" w:color="auto"/>
                            <w:bottom w:val="none" w:sz="0" w:space="0" w:color="auto"/>
                            <w:right w:val="none" w:sz="0" w:space="0" w:color="auto"/>
                          </w:divBdr>
                          <w:divsChild>
                            <w:div w:id="758141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867501">
                      <w:marLeft w:val="0"/>
                      <w:marRight w:val="60"/>
                      <w:marTop w:val="0"/>
                      <w:marBottom w:val="0"/>
                      <w:divBdr>
                        <w:top w:val="none" w:sz="0" w:space="0" w:color="auto"/>
                        <w:left w:val="none" w:sz="0" w:space="0" w:color="auto"/>
                        <w:bottom w:val="none" w:sz="0" w:space="0" w:color="auto"/>
                        <w:right w:val="none" w:sz="0" w:space="0" w:color="auto"/>
                      </w:divBdr>
                      <w:divsChild>
                        <w:div w:id="1418670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7526592">
      <w:bodyDiv w:val="1"/>
      <w:marLeft w:val="0"/>
      <w:marRight w:val="0"/>
      <w:marTop w:val="0"/>
      <w:marBottom w:val="0"/>
      <w:divBdr>
        <w:top w:val="none" w:sz="0" w:space="0" w:color="auto"/>
        <w:left w:val="none" w:sz="0" w:space="0" w:color="auto"/>
        <w:bottom w:val="none" w:sz="0" w:space="0" w:color="auto"/>
        <w:right w:val="none" w:sz="0" w:space="0" w:color="auto"/>
      </w:divBdr>
    </w:div>
    <w:div w:id="1563910121">
      <w:bodyDiv w:val="1"/>
      <w:marLeft w:val="0"/>
      <w:marRight w:val="0"/>
      <w:marTop w:val="0"/>
      <w:marBottom w:val="0"/>
      <w:divBdr>
        <w:top w:val="none" w:sz="0" w:space="0" w:color="auto"/>
        <w:left w:val="none" w:sz="0" w:space="0" w:color="auto"/>
        <w:bottom w:val="none" w:sz="0" w:space="0" w:color="auto"/>
        <w:right w:val="none" w:sz="0" w:space="0" w:color="auto"/>
      </w:divBdr>
      <w:divsChild>
        <w:div w:id="1749644189">
          <w:marLeft w:val="0"/>
          <w:marRight w:val="0"/>
          <w:marTop w:val="0"/>
          <w:marBottom w:val="1500"/>
          <w:divBdr>
            <w:top w:val="none" w:sz="0" w:space="0" w:color="auto"/>
            <w:left w:val="none" w:sz="0" w:space="0" w:color="auto"/>
            <w:bottom w:val="none" w:sz="0" w:space="0" w:color="auto"/>
            <w:right w:val="none" w:sz="0" w:space="0" w:color="auto"/>
          </w:divBdr>
          <w:divsChild>
            <w:div w:id="1689797112">
              <w:marLeft w:val="0"/>
              <w:marRight w:val="0"/>
              <w:marTop w:val="0"/>
              <w:marBottom w:val="0"/>
              <w:divBdr>
                <w:top w:val="none" w:sz="0" w:space="0" w:color="auto"/>
                <w:left w:val="none" w:sz="0" w:space="0" w:color="auto"/>
                <w:bottom w:val="none" w:sz="0" w:space="0" w:color="auto"/>
                <w:right w:val="none" w:sz="0" w:space="0" w:color="auto"/>
              </w:divBdr>
              <w:divsChild>
                <w:div w:id="496578476">
                  <w:marLeft w:val="0"/>
                  <w:marRight w:val="0"/>
                  <w:marTop w:val="0"/>
                  <w:marBottom w:val="0"/>
                  <w:divBdr>
                    <w:top w:val="none" w:sz="0" w:space="0" w:color="auto"/>
                    <w:left w:val="none" w:sz="0" w:space="0" w:color="auto"/>
                    <w:bottom w:val="none" w:sz="0" w:space="0" w:color="auto"/>
                    <w:right w:val="none" w:sz="0" w:space="0" w:color="auto"/>
                  </w:divBdr>
                  <w:divsChild>
                    <w:div w:id="821626802">
                      <w:marLeft w:val="0"/>
                      <w:marRight w:val="0"/>
                      <w:marTop w:val="0"/>
                      <w:marBottom w:val="0"/>
                      <w:divBdr>
                        <w:top w:val="none" w:sz="0" w:space="0" w:color="auto"/>
                        <w:left w:val="none" w:sz="0" w:space="0" w:color="auto"/>
                        <w:bottom w:val="none" w:sz="0" w:space="0" w:color="auto"/>
                        <w:right w:val="none" w:sz="0" w:space="0" w:color="auto"/>
                      </w:divBdr>
                      <w:divsChild>
                        <w:div w:id="1722904258">
                          <w:marLeft w:val="0"/>
                          <w:marRight w:val="0"/>
                          <w:marTop w:val="0"/>
                          <w:marBottom w:val="0"/>
                          <w:divBdr>
                            <w:top w:val="none" w:sz="0" w:space="0" w:color="auto"/>
                            <w:left w:val="none" w:sz="0" w:space="0" w:color="auto"/>
                            <w:bottom w:val="none" w:sz="0" w:space="0" w:color="auto"/>
                            <w:right w:val="none" w:sz="0" w:space="0" w:color="auto"/>
                          </w:divBdr>
                          <w:divsChild>
                            <w:div w:id="209076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116943">
                      <w:marLeft w:val="0"/>
                      <w:marRight w:val="60"/>
                      <w:marTop w:val="0"/>
                      <w:marBottom w:val="0"/>
                      <w:divBdr>
                        <w:top w:val="none" w:sz="0" w:space="0" w:color="auto"/>
                        <w:left w:val="none" w:sz="0" w:space="0" w:color="auto"/>
                        <w:bottom w:val="none" w:sz="0" w:space="0" w:color="auto"/>
                        <w:right w:val="none" w:sz="0" w:space="0" w:color="auto"/>
                      </w:divBdr>
                      <w:divsChild>
                        <w:div w:id="1306935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5290830">
      <w:bodyDiv w:val="1"/>
      <w:marLeft w:val="0"/>
      <w:marRight w:val="0"/>
      <w:marTop w:val="0"/>
      <w:marBottom w:val="0"/>
      <w:divBdr>
        <w:top w:val="none" w:sz="0" w:space="0" w:color="auto"/>
        <w:left w:val="none" w:sz="0" w:space="0" w:color="auto"/>
        <w:bottom w:val="none" w:sz="0" w:space="0" w:color="auto"/>
        <w:right w:val="none" w:sz="0" w:space="0" w:color="auto"/>
      </w:divBdr>
      <w:divsChild>
        <w:div w:id="1633947848">
          <w:marLeft w:val="0"/>
          <w:marRight w:val="0"/>
          <w:marTop w:val="0"/>
          <w:marBottom w:val="0"/>
          <w:divBdr>
            <w:top w:val="none" w:sz="0" w:space="0" w:color="auto"/>
            <w:left w:val="none" w:sz="0" w:space="0" w:color="auto"/>
            <w:bottom w:val="none" w:sz="0" w:space="0" w:color="auto"/>
            <w:right w:val="none" w:sz="0" w:space="0" w:color="auto"/>
          </w:divBdr>
          <w:divsChild>
            <w:div w:id="541596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6108192">
      <w:bodyDiv w:val="1"/>
      <w:marLeft w:val="0"/>
      <w:marRight w:val="0"/>
      <w:marTop w:val="0"/>
      <w:marBottom w:val="0"/>
      <w:divBdr>
        <w:top w:val="none" w:sz="0" w:space="0" w:color="auto"/>
        <w:left w:val="none" w:sz="0" w:space="0" w:color="auto"/>
        <w:bottom w:val="none" w:sz="0" w:space="0" w:color="auto"/>
        <w:right w:val="none" w:sz="0" w:space="0" w:color="auto"/>
      </w:divBdr>
    </w:div>
    <w:div w:id="1700467623">
      <w:bodyDiv w:val="1"/>
      <w:marLeft w:val="0"/>
      <w:marRight w:val="0"/>
      <w:marTop w:val="0"/>
      <w:marBottom w:val="0"/>
      <w:divBdr>
        <w:top w:val="none" w:sz="0" w:space="0" w:color="auto"/>
        <w:left w:val="none" w:sz="0" w:space="0" w:color="auto"/>
        <w:bottom w:val="none" w:sz="0" w:space="0" w:color="auto"/>
        <w:right w:val="none" w:sz="0" w:space="0" w:color="auto"/>
      </w:divBdr>
    </w:div>
    <w:div w:id="1713455959">
      <w:bodyDiv w:val="1"/>
      <w:marLeft w:val="0"/>
      <w:marRight w:val="0"/>
      <w:marTop w:val="0"/>
      <w:marBottom w:val="0"/>
      <w:divBdr>
        <w:top w:val="none" w:sz="0" w:space="0" w:color="auto"/>
        <w:left w:val="none" w:sz="0" w:space="0" w:color="auto"/>
        <w:bottom w:val="none" w:sz="0" w:space="0" w:color="auto"/>
        <w:right w:val="none" w:sz="0" w:space="0" w:color="auto"/>
      </w:divBdr>
      <w:divsChild>
        <w:div w:id="37164865">
          <w:marLeft w:val="0"/>
          <w:marRight w:val="0"/>
          <w:marTop w:val="0"/>
          <w:marBottom w:val="0"/>
          <w:divBdr>
            <w:top w:val="none" w:sz="0" w:space="0" w:color="auto"/>
            <w:left w:val="none" w:sz="0" w:space="0" w:color="auto"/>
            <w:bottom w:val="none" w:sz="0" w:space="0" w:color="auto"/>
            <w:right w:val="none" w:sz="0" w:space="0" w:color="auto"/>
          </w:divBdr>
          <w:divsChild>
            <w:div w:id="1005783344">
              <w:marLeft w:val="0"/>
              <w:marRight w:val="0"/>
              <w:marTop w:val="0"/>
              <w:marBottom w:val="0"/>
              <w:divBdr>
                <w:top w:val="none" w:sz="0" w:space="0" w:color="auto"/>
                <w:left w:val="none" w:sz="0" w:space="0" w:color="auto"/>
                <w:bottom w:val="none" w:sz="0" w:space="0" w:color="auto"/>
                <w:right w:val="none" w:sz="0" w:space="0" w:color="auto"/>
              </w:divBdr>
              <w:divsChild>
                <w:div w:id="965431944">
                  <w:marLeft w:val="0"/>
                  <w:marRight w:val="0"/>
                  <w:marTop w:val="0"/>
                  <w:marBottom w:val="0"/>
                  <w:divBdr>
                    <w:top w:val="none" w:sz="0" w:space="0" w:color="auto"/>
                    <w:left w:val="none" w:sz="0" w:space="0" w:color="auto"/>
                    <w:bottom w:val="none" w:sz="0" w:space="0" w:color="auto"/>
                    <w:right w:val="none" w:sz="0" w:space="0" w:color="auto"/>
                  </w:divBdr>
                  <w:divsChild>
                    <w:div w:id="886913016">
                      <w:marLeft w:val="0"/>
                      <w:marRight w:val="0"/>
                      <w:marTop w:val="0"/>
                      <w:marBottom w:val="0"/>
                      <w:divBdr>
                        <w:top w:val="none" w:sz="0" w:space="0" w:color="auto"/>
                        <w:left w:val="none" w:sz="0" w:space="0" w:color="auto"/>
                        <w:bottom w:val="none" w:sz="0" w:space="0" w:color="auto"/>
                        <w:right w:val="none" w:sz="0" w:space="0" w:color="auto"/>
                      </w:divBdr>
                      <w:divsChild>
                        <w:div w:id="872308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2436020">
          <w:marLeft w:val="0"/>
          <w:marRight w:val="0"/>
          <w:marTop w:val="0"/>
          <w:marBottom w:val="0"/>
          <w:divBdr>
            <w:top w:val="none" w:sz="0" w:space="0" w:color="auto"/>
            <w:left w:val="none" w:sz="0" w:space="0" w:color="auto"/>
            <w:bottom w:val="none" w:sz="0" w:space="0" w:color="auto"/>
            <w:right w:val="none" w:sz="0" w:space="0" w:color="auto"/>
          </w:divBdr>
          <w:divsChild>
            <w:div w:id="105973719">
              <w:marLeft w:val="0"/>
              <w:marRight w:val="0"/>
              <w:marTop w:val="0"/>
              <w:marBottom w:val="0"/>
              <w:divBdr>
                <w:top w:val="none" w:sz="0" w:space="0" w:color="auto"/>
                <w:left w:val="none" w:sz="0" w:space="0" w:color="auto"/>
                <w:bottom w:val="none" w:sz="0" w:space="0" w:color="auto"/>
                <w:right w:val="none" w:sz="0" w:space="0" w:color="auto"/>
              </w:divBdr>
              <w:divsChild>
                <w:div w:id="1951663298">
                  <w:marLeft w:val="0"/>
                  <w:marRight w:val="0"/>
                  <w:marTop w:val="0"/>
                  <w:marBottom w:val="0"/>
                  <w:divBdr>
                    <w:top w:val="none" w:sz="0" w:space="0" w:color="auto"/>
                    <w:left w:val="none" w:sz="0" w:space="0" w:color="auto"/>
                    <w:bottom w:val="none" w:sz="0" w:space="0" w:color="auto"/>
                    <w:right w:val="none" w:sz="0" w:space="0" w:color="auto"/>
                  </w:divBdr>
                  <w:divsChild>
                    <w:div w:id="1822577803">
                      <w:marLeft w:val="0"/>
                      <w:marRight w:val="0"/>
                      <w:marTop w:val="0"/>
                      <w:marBottom w:val="0"/>
                      <w:divBdr>
                        <w:top w:val="none" w:sz="0" w:space="0" w:color="auto"/>
                        <w:left w:val="none" w:sz="0" w:space="0" w:color="auto"/>
                        <w:bottom w:val="none" w:sz="0" w:space="0" w:color="auto"/>
                        <w:right w:val="none" w:sz="0" w:space="0" w:color="auto"/>
                      </w:divBdr>
                      <w:divsChild>
                        <w:div w:id="2030834665">
                          <w:marLeft w:val="0"/>
                          <w:marRight w:val="0"/>
                          <w:marTop w:val="0"/>
                          <w:marBottom w:val="0"/>
                          <w:divBdr>
                            <w:top w:val="none" w:sz="0" w:space="0" w:color="auto"/>
                            <w:left w:val="none" w:sz="0" w:space="0" w:color="auto"/>
                            <w:bottom w:val="none" w:sz="0" w:space="0" w:color="auto"/>
                            <w:right w:val="none" w:sz="0" w:space="0" w:color="auto"/>
                          </w:divBdr>
                        </w:div>
                        <w:div w:id="211369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2993339">
          <w:marLeft w:val="0"/>
          <w:marRight w:val="0"/>
          <w:marTop w:val="0"/>
          <w:marBottom w:val="0"/>
          <w:divBdr>
            <w:top w:val="none" w:sz="0" w:space="0" w:color="auto"/>
            <w:left w:val="none" w:sz="0" w:space="0" w:color="auto"/>
            <w:bottom w:val="none" w:sz="0" w:space="0" w:color="auto"/>
            <w:right w:val="none" w:sz="0" w:space="0" w:color="auto"/>
          </w:divBdr>
          <w:divsChild>
            <w:div w:id="1925602949">
              <w:marLeft w:val="0"/>
              <w:marRight w:val="0"/>
              <w:marTop w:val="0"/>
              <w:marBottom w:val="0"/>
              <w:divBdr>
                <w:top w:val="none" w:sz="0" w:space="0" w:color="auto"/>
                <w:left w:val="none" w:sz="0" w:space="0" w:color="auto"/>
                <w:bottom w:val="none" w:sz="0" w:space="0" w:color="auto"/>
                <w:right w:val="none" w:sz="0" w:space="0" w:color="auto"/>
              </w:divBdr>
              <w:divsChild>
                <w:div w:id="626660947">
                  <w:marLeft w:val="0"/>
                  <w:marRight w:val="0"/>
                  <w:marTop w:val="0"/>
                  <w:marBottom w:val="0"/>
                  <w:divBdr>
                    <w:top w:val="none" w:sz="0" w:space="0" w:color="auto"/>
                    <w:left w:val="none" w:sz="0" w:space="0" w:color="auto"/>
                    <w:bottom w:val="none" w:sz="0" w:space="0" w:color="auto"/>
                    <w:right w:val="none" w:sz="0" w:space="0" w:color="auto"/>
                  </w:divBdr>
                  <w:divsChild>
                    <w:div w:id="1103770051">
                      <w:marLeft w:val="0"/>
                      <w:marRight w:val="0"/>
                      <w:marTop w:val="0"/>
                      <w:marBottom w:val="0"/>
                      <w:divBdr>
                        <w:top w:val="none" w:sz="0" w:space="0" w:color="auto"/>
                        <w:left w:val="none" w:sz="0" w:space="0" w:color="auto"/>
                        <w:bottom w:val="none" w:sz="0" w:space="0" w:color="auto"/>
                        <w:right w:val="none" w:sz="0" w:space="0" w:color="auto"/>
                      </w:divBdr>
                      <w:divsChild>
                        <w:div w:id="212094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1360895">
          <w:marLeft w:val="0"/>
          <w:marRight w:val="0"/>
          <w:marTop w:val="0"/>
          <w:marBottom w:val="0"/>
          <w:divBdr>
            <w:top w:val="none" w:sz="0" w:space="0" w:color="auto"/>
            <w:left w:val="none" w:sz="0" w:space="0" w:color="auto"/>
            <w:bottom w:val="none" w:sz="0" w:space="0" w:color="auto"/>
            <w:right w:val="none" w:sz="0" w:space="0" w:color="auto"/>
          </w:divBdr>
          <w:divsChild>
            <w:div w:id="1023048678">
              <w:marLeft w:val="0"/>
              <w:marRight w:val="0"/>
              <w:marTop w:val="0"/>
              <w:marBottom w:val="0"/>
              <w:divBdr>
                <w:top w:val="none" w:sz="0" w:space="0" w:color="auto"/>
                <w:left w:val="none" w:sz="0" w:space="0" w:color="auto"/>
                <w:bottom w:val="none" w:sz="0" w:space="0" w:color="auto"/>
                <w:right w:val="none" w:sz="0" w:space="0" w:color="auto"/>
              </w:divBdr>
            </w:div>
          </w:divsChild>
        </w:div>
        <w:div w:id="1320764527">
          <w:marLeft w:val="0"/>
          <w:marRight w:val="0"/>
          <w:marTop w:val="0"/>
          <w:marBottom w:val="0"/>
          <w:divBdr>
            <w:top w:val="none" w:sz="0" w:space="0" w:color="auto"/>
            <w:left w:val="none" w:sz="0" w:space="0" w:color="auto"/>
            <w:bottom w:val="none" w:sz="0" w:space="0" w:color="auto"/>
            <w:right w:val="none" w:sz="0" w:space="0" w:color="auto"/>
          </w:divBdr>
          <w:divsChild>
            <w:div w:id="20399454">
              <w:marLeft w:val="0"/>
              <w:marRight w:val="0"/>
              <w:marTop w:val="0"/>
              <w:marBottom w:val="0"/>
              <w:divBdr>
                <w:top w:val="none" w:sz="0" w:space="0" w:color="auto"/>
                <w:left w:val="none" w:sz="0" w:space="0" w:color="auto"/>
                <w:bottom w:val="none" w:sz="0" w:space="0" w:color="auto"/>
                <w:right w:val="none" w:sz="0" w:space="0" w:color="auto"/>
              </w:divBdr>
              <w:divsChild>
                <w:div w:id="5376137">
                  <w:marLeft w:val="0"/>
                  <w:marRight w:val="0"/>
                  <w:marTop w:val="0"/>
                  <w:marBottom w:val="0"/>
                  <w:divBdr>
                    <w:top w:val="none" w:sz="0" w:space="0" w:color="auto"/>
                    <w:left w:val="none" w:sz="0" w:space="0" w:color="auto"/>
                    <w:bottom w:val="none" w:sz="0" w:space="0" w:color="auto"/>
                    <w:right w:val="none" w:sz="0" w:space="0" w:color="auto"/>
                  </w:divBdr>
                  <w:divsChild>
                    <w:div w:id="317879981">
                      <w:marLeft w:val="0"/>
                      <w:marRight w:val="0"/>
                      <w:marTop w:val="0"/>
                      <w:marBottom w:val="0"/>
                      <w:divBdr>
                        <w:top w:val="none" w:sz="0" w:space="0" w:color="auto"/>
                        <w:left w:val="none" w:sz="0" w:space="0" w:color="auto"/>
                        <w:bottom w:val="none" w:sz="0" w:space="0" w:color="auto"/>
                        <w:right w:val="none" w:sz="0" w:space="0" w:color="auto"/>
                      </w:divBdr>
                      <w:divsChild>
                        <w:div w:id="13730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6635716">
          <w:marLeft w:val="0"/>
          <w:marRight w:val="0"/>
          <w:marTop w:val="0"/>
          <w:marBottom w:val="0"/>
          <w:divBdr>
            <w:top w:val="none" w:sz="0" w:space="0" w:color="auto"/>
            <w:left w:val="none" w:sz="0" w:space="0" w:color="auto"/>
            <w:bottom w:val="none" w:sz="0" w:space="0" w:color="auto"/>
            <w:right w:val="none" w:sz="0" w:space="0" w:color="auto"/>
          </w:divBdr>
          <w:divsChild>
            <w:div w:id="2099787662">
              <w:marLeft w:val="0"/>
              <w:marRight w:val="0"/>
              <w:marTop w:val="0"/>
              <w:marBottom w:val="0"/>
              <w:divBdr>
                <w:top w:val="none" w:sz="0" w:space="0" w:color="auto"/>
                <w:left w:val="none" w:sz="0" w:space="0" w:color="auto"/>
                <w:bottom w:val="none" w:sz="0" w:space="0" w:color="auto"/>
                <w:right w:val="none" w:sz="0" w:space="0" w:color="auto"/>
              </w:divBdr>
              <w:divsChild>
                <w:div w:id="333387474">
                  <w:marLeft w:val="0"/>
                  <w:marRight w:val="0"/>
                  <w:marTop w:val="0"/>
                  <w:marBottom w:val="0"/>
                  <w:divBdr>
                    <w:top w:val="none" w:sz="0" w:space="0" w:color="auto"/>
                    <w:left w:val="none" w:sz="0" w:space="0" w:color="auto"/>
                    <w:bottom w:val="none" w:sz="0" w:space="0" w:color="auto"/>
                    <w:right w:val="none" w:sz="0" w:space="0" w:color="auto"/>
                  </w:divBdr>
                  <w:divsChild>
                    <w:div w:id="996305447">
                      <w:marLeft w:val="0"/>
                      <w:marRight w:val="0"/>
                      <w:marTop w:val="0"/>
                      <w:marBottom w:val="0"/>
                      <w:divBdr>
                        <w:top w:val="none" w:sz="0" w:space="0" w:color="auto"/>
                        <w:left w:val="none" w:sz="0" w:space="0" w:color="auto"/>
                        <w:bottom w:val="none" w:sz="0" w:space="0" w:color="auto"/>
                        <w:right w:val="none" w:sz="0" w:space="0" w:color="auto"/>
                      </w:divBdr>
                      <w:divsChild>
                        <w:div w:id="7021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4109146">
          <w:marLeft w:val="0"/>
          <w:marRight w:val="0"/>
          <w:marTop w:val="0"/>
          <w:marBottom w:val="0"/>
          <w:divBdr>
            <w:top w:val="none" w:sz="0" w:space="0" w:color="auto"/>
            <w:left w:val="none" w:sz="0" w:space="0" w:color="auto"/>
            <w:bottom w:val="none" w:sz="0" w:space="0" w:color="auto"/>
            <w:right w:val="none" w:sz="0" w:space="0" w:color="auto"/>
          </w:divBdr>
          <w:divsChild>
            <w:div w:id="1342316502">
              <w:marLeft w:val="0"/>
              <w:marRight w:val="0"/>
              <w:marTop w:val="0"/>
              <w:marBottom w:val="0"/>
              <w:divBdr>
                <w:top w:val="none" w:sz="0" w:space="0" w:color="auto"/>
                <w:left w:val="none" w:sz="0" w:space="0" w:color="auto"/>
                <w:bottom w:val="none" w:sz="0" w:space="0" w:color="auto"/>
                <w:right w:val="none" w:sz="0" w:space="0" w:color="auto"/>
              </w:divBdr>
              <w:divsChild>
                <w:div w:id="762798642">
                  <w:marLeft w:val="0"/>
                  <w:marRight w:val="0"/>
                  <w:marTop w:val="0"/>
                  <w:marBottom w:val="0"/>
                  <w:divBdr>
                    <w:top w:val="none" w:sz="0" w:space="0" w:color="auto"/>
                    <w:left w:val="none" w:sz="0" w:space="0" w:color="auto"/>
                    <w:bottom w:val="none" w:sz="0" w:space="0" w:color="auto"/>
                    <w:right w:val="none" w:sz="0" w:space="0" w:color="auto"/>
                  </w:divBdr>
                  <w:divsChild>
                    <w:div w:id="499009005">
                      <w:marLeft w:val="0"/>
                      <w:marRight w:val="0"/>
                      <w:marTop w:val="0"/>
                      <w:marBottom w:val="0"/>
                      <w:divBdr>
                        <w:top w:val="none" w:sz="0" w:space="0" w:color="auto"/>
                        <w:left w:val="none" w:sz="0" w:space="0" w:color="auto"/>
                        <w:bottom w:val="none" w:sz="0" w:space="0" w:color="auto"/>
                        <w:right w:val="none" w:sz="0" w:space="0" w:color="auto"/>
                      </w:divBdr>
                      <w:divsChild>
                        <w:div w:id="1564826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7661907">
          <w:marLeft w:val="0"/>
          <w:marRight w:val="0"/>
          <w:marTop w:val="0"/>
          <w:marBottom w:val="0"/>
          <w:divBdr>
            <w:top w:val="none" w:sz="0" w:space="0" w:color="auto"/>
            <w:left w:val="none" w:sz="0" w:space="0" w:color="auto"/>
            <w:bottom w:val="none" w:sz="0" w:space="0" w:color="auto"/>
            <w:right w:val="none" w:sz="0" w:space="0" w:color="auto"/>
          </w:divBdr>
          <w:divsChild>
            <w:div w:id="684525838">
              <w:marLeft w:val="0"/>
              <w:marRight w:val="0"/>
              <w:marTop w:val="0"/>
              <w:marBottom w:val="0"/>
              <w:divBdr>
                <w:top w:val="none" w:sz="0" w:space="0" w:color="auto"/>
                <w:left w:val="none" w:sz="0" w:space="0" w:color="auto"/>
                <w:bottom w:val="none" w:sz="0" w:space="0" w:color="auto"/>
                <w:right w:val="none" w:sz="0" w:space="0" w:color="auto"/>
              </w:divBdr>
              <w:divsChild>
                <w:div w:id="460391619">
                  <w:marLeft w:val="0"/>
                  <w:marRight w:val="0"/>
                  <w:marTop w:val="0"/>
                  <w:marBottom w:val="0"/>
                  <w:divBdr>
                    <w:top w:val="none" w:sz="0" w:space="0" w:color="auto"/>
                    <w:left w:val="none" w:sz="0" w:space="0" w:color="auto"/>
                    <w:bottom w:val="none" w:sz="0" w:space="0" w:color="auto"/>
                    <w:right w:val="none" w:sz="0" w:space="0" w:color="auto"/>
                  </w:divBdr>
                  <w:divsChild>
                    <w:div w:id="2061978943">
                      <w:marLeft w:val="0"/>
                      <w:marRight w:val="0"/>
                      <w:marTop w:val="0"/>
                      <w:marBottom w:val="0"/>
                      <w:divBdr>
                        <w:top w:val="none" w:sz="0" w:space="0" w:color="auto"/>
                        <w:left w:val="none" w:sz="0" w:space="0" w:color="auto"/>
                        <w:bottom w:val="none" w:sz="0" w:space="0" w:color="auto"/>
                        <w:right w:val="none" w:sz="0" w:space="0" w:color="auto"/>
                      </w:divBdr>
                      <w:divsChild>
                        <w:div w:id="747457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6090171">
          <w:marLeft w:val="0"/>
          <w:marRight w:val="0"/>
          <w:marTop w:val="0"/>
          <w:marBottom w:val="0"/>
          <w:divBdr>
            <w:top w:val="none" w:sz="0" w:space="0" w:color="auto"/>
            <w:left w:val="none" w:sz="0" w:space="0" w:color="auto"/>
            <w:bottom w:val="none" w:sz="0" w:space="0" w:color="auto"/>
            <w:right w:val="none" w:sz="0" w:space="0" w:color="auto"/>
          </w:divBdr>
          <w:divsChild>
            <w:div w:id="1768966402">
              <w:marLeft w:val="0"/>
              <w:marRight w:val="0"/>
              <w:marTop w:val="0"/>
              <w:marBottom w:val="0"/>
              <w:divBdr>
                <w:top w:val="none" w:sz="0" w:space="0" w:color="auto"/>
                <w:left w:val="none" w:sz="0" w:space="0" w:color="auto"/>
                <w:bottom w:val="none" w:sz="0" w:space="0" w:color="auto"/>
                <w:right w:val="none" w:sz="0" w:space="0" w:color="auto"/>
              </w:divBdr>
              <w:divsChild>
                <w:div w:id="1207525879">
                  <w:marLeft w:val="0"/>
                  <w:marRight w:val="0"/>
                  <w:marTop w:val="0"/>
                  <w:marBottom w:val="0"/>
                  <w:divBdr>
                    <w:top w:val="none" w:sz="0" w:space="0" w:color="auto"/>
                    <w:left w:val="none" w:sz="0" w:space="0" w:color="auto"/>
                    <w:bottom w:val="none" w:sz="0" w:space="0" w:color="auto"/>
                    <w:right w:val="none" w:sz="0" w:space="0" w:color="auto"/>
                  </w:divBdr>
                  <w:divsChild>
                    <w:div w:id="1726686025">
                      <w:marLeft w:val="0"/>
                      <w:marRight w:val="0"/>
                      <w:marTop w:val="0"/>
                      <w:marBottom w:val="0"/>
                      <w:divBdr>
                        <w:top w:val="none" w:sz="0" w:space="0" w:color="auto"/>
                        <w:left w:val="none" w:sz="0" w:space="0" w:color="auto"/>
                        <w:bottom w:val="none" w:sz="0" w:space="0" w:color="auto"/>
                        <w:right w:val="none" w:sz="0" w:space="0" w:color="auto"/>
                      </w:divBdr>
                      <w:divsChild>
                        <w:div w:id="1491753983">
                          <w:marLeft w:val="0"/>
                          <w:marRight w:val="0"/>
                          <w:marTop w:val="0"/>
                          <w:marBottom w:val="0"/>
                          <w:divBdr>
                            <w:top w:val="none" w:sz="0" w:space="0" w:color="auto"/>
                            <w:left w:val="none" w:sz="0" w:space="0" w:color="auto"/>
                            <w:bottom w:val="none" w:sz="0" w:space="0" w:color="auto"/>
                            <w:right w:val="none" w:sz="0" w:space="0" w:color="auto"/>
                          </w:divBdr>
                        </w:div>
                        <w:div w:id="207319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1441888">
      <w:bodyDiv w:val="1"/>
      <w:marLeft w:val="0"/>
      <w:marRight w:val="0"/>
      <w:marTop w:val="0"/>
      <w:marBottom w:val="0"/>
      <w:divBdr>
        <w:top w:val="none" w:sz="0" w:space="0" w:color="auto"/>
        <w:left w:val="none" w:sz="0" w:space="0" w:color="auto"/>
        <w:bottom w:val="none" w:sz="0" w:space="0" w:color="auto"/>
        <w:right w:val="none" w:sz="0" w:space="0" w:color="auto"/>
      </w:divBdr>
      <w:divsChild>
        <w:div w:id="838422163">
          <w:marLeft w:val="0"/>
          <w:marRight w:val="0"/>
          <w:marTop w:val="0"/>
          <w:marBottom w:val="360"/>
          <w:divBdr>
            <w:top w:val="none" w:sz="0" w:space="0" w:color="auto"/>
            <w:left w:val="none" w:sz="0" w:space="0" w:color="auto"/>
            <w:bottom w:val="none" w:sz="0" w:space="0" w:color="auto"/>
            <w:right w:val="none" w:sz="0" w:space="0" w:color="auto"/>
          </w:divBdr>
          <w:divsChild>
            <w:div w:id="1366565898">
              <w:marLeft w:val="0"/>
              <w:marRight w:val="240"/>
              <w:marTop w:val="0"/>
              <w:marBottom w:val="0"/>
              <w:divBdr>
                <w:top w:val="none" w:sz="0" w:space="0" w:color="auto"/>
                <w:left w:val="none" w:sz="0" w:space="0" w:color="auto"/>
                <w:bottom w:val="none" w:sz="0" w:space="0" w:color="auto"/>
                <w:right w:val="none" w:sz="0" w:space="0" w:color="auto"/>
              </w:divBdr>
              <w:divsChild>
                <w:div w:id="357126370">
                  <w:marLeft w:val="0"/>
                  <w:marRight w:val="150"/>
                  <w:marTop w:val="0"/>
                  <w:marBottom w:val="0"/>
                  <w:divBdr>
                    <w:top w:val="single" w:sz="6" w:space="0" w:color="D5D5D5"/>
                    <w:left w:val="single" w:sz="6" w:space="0" w:color="D5D5D5"/>
                    <w:bottom w:val="single" w:sz="6" w:space="0" w:color="D5D5D5"/>
                    <w:right w:val="single" w:sz="6" w:space="0" w:color="D5D5D5"/>
                  </w:divBdr>
                </w:div>
                <w:div w:id="1796681376">
                  <w:marLeft w:val="0"/>
                  <w:marRight w:val="0"/>
                  <w:marTop w:val="0"/>
                  <w:marBottom w:val="0"/>
                  <w:divBdr>
                    <w:top w:val="none" w:sz="0" w:space="0" w:color="auto"/>
                    <w:left w:val="none" w:sz="0" w:space="0" w:color="auto"/>
                    <w:bottom w:val="none" w:sz="0" w:space="0" w:color="auto"/>
                    <w:right w:val="none" w:sz="0" w:space="0" w:color="auto"/>
                  </w:divBdr>
                  <w:divsChild>
                    <w:div w:id="597061747">
                      <w:marLeft w:val="0"/>
                      <w:marRight w:val="150"/>
                      <w:marTop w:val="0"/>
                      <w:marBottom w:val="0"/>
                      <w:divBdr>
                        <w:top w:val="none" w:sz="0" w:space="0" w:color="auto"/>
                        <w:left w:val="none" w:sz="0" w:space="0" w:color="auto"/>
                        <w:bottom w:val="none" w:sz="0" w:space="0" w:color="auto"/>
                        <w:right w:val="single" w:sz="6" w:space="8" w:color="D5D5D5"/>
                      </w:divBdr>
                      <w:divsChild>
                        <w:div w:id="156269285">
                          <w:marLeft w:val="0"/>
                          <w:marRight w:val="0"/>
                          <w:marTop w:val="0"/>
                          <w:marBottom w:val="90"/>
                          <w:divBdr>
                            <w:top w:val="none" w:sz="0" w:space="0" w:color="auto"/>
                            <w:left w:val="none" w:sz="0" w:space="0" w:color="auto"/>
                            <w:bottom w:val="none" w:sz="0" w:space="0" w:color="auto"/>
                            <w:right w:val="none" w:sz="0" w:space="0" w:color="auto"/>
                          </w:divBdr>
                          <w:divsChild>
                            <w:div w:id="297881282">
                              <w:marLeft w:val="0"/>
                              <w:marRight w:val="0"/>
                              <w:marTop w:val="0"/>
                              <w:marBottom w:val="0"/>
                              <w:divBdr>
                                <w:top w:val="none" w:sz="0" w:space="0" w:color="auto"/>
                                <w:left w:val="none" w:sz="0" w:space="0" w:color="auto"/>
                                <w:bottom w:val="none" w:sz="0" w:space="0" w:color="auto"/>
                                <w:right w:val="none" w:sz="0" w:space="0" w:color="auto"/>
                              </w:divBdr>
                            </w:div>
                          </w:divsChild>
                        </w:div>
                        <w:div w:id="577372442">
                          <w:marLeft w:val="0"/>
                          <w:marRight w:val="0"/>
                          <w:marTop w:val="0"/>
                          <w:marBottom w:val="90"/>
                          <w:divBdr>
                            <w:top w:val="none" w:sz="0" w:space="0" w:color="auto"/>
                            <w:left w:val="none" w:sz="0" w:space="0" w:color="auto"/>
                            <w:bottom w:val="none" w:sz="0" w:space="0" w:color="auto"/>
                            <w:right w:val="none" w:sz="0" w:space="0" w:color="auto"/>
                          </w:divBdr>
                          <w:divsChild>
                            <w:div w:id="1160731895">
                              <w:marLeft w:val="0"/>
                              <w:marRight w:val="0"/>
                              <w:marTop w:val="0"/>
                              <w:marBottom w:val="0"/>
                              <w:divBdr>
                                <w:top w:val="none" w:sz="0" w:space="0" w:color="auto"/>
                                <w:left w:val="none" w:sz="0" w:space="0" w:color="auto"/>
                                <w:bottom w:val="none" w:sz="0" w:space="0" w:color="auto"/>
                                <w:right w:val="none" w:sz="0" w:space="0" w:color="auto"/>
                              </w:divBdr>
                            </w:div>
                          </w:divsChild>
                        </w:div>
                        <w:div w:id="1148473110">
                          <w:marLeft w:val="0"/>
                          <w:marRight w:val="0"/>
                          <w:marTop w:val="0"/>
                          <w:marBottom w:val="0"/>
                          <w:divBdr>
                            <w:top w:val="none" w:sz="0" w:space="0" w:color="auto"/>
                            <w:left w:val="none" w:sz="0" w:space="0" w:color="auto"/>
                            <w:bottom w:val="none" w:sz="0" w:space="0" w:color="auto"/>
                            <w:right w:val="none" w:sz="0" w:space="0" w:color="auto"/>
                          </w:divBdr>
                        </w:div>
                        <w:div w:id="1783569090">
                          <w:marLeft w:val="0"/>
                          <w:marRight w:val="0"/>
                          <w:marTop w:val="0"/>
                          <w:marBottom w:val="90"/>
                          <w:divBdr>
                            <w:top w:val="none" w:sz="0" w:space="0" w:color="auto"/>
                            <w:left w:val="none" w:sz="0" w:space="0" w:color="auto"/>
                            <w:bottom w:val="none" w:sz="0" w:space="0" w:color="auto"/>
                            <w:right w:val="none" w:sz="0" w:space="0" w:color="auto"/>
                          </w:divBdr>
                        </w:div>
                      </w:divsChild>
                    </w:div>
                    <w:div w:id="1276475723">
                      <w:marLeft w:val="0"/>
                      <w:marRight w:val="150"/>
                      <w:marTop w:val="0"/>
                      <w:marBottom w:val="0"/>
                      <w:divBdr>
                        <w:top w:val="none" w:sz="0" w:space="0" w:color="auto"/>
                        <w:left w:val="none" w:sz="0" w:space="0" w:color="auto"/>
                        <w:bottom w:val="none" w:sz="0" w:space="0" w:color="auto"/>
                        <w:right w:val="single" w:sz="6" w:space="8" w:color="D5D5D5"/>
                      </w:divBdr>
                      <w:divsChild>
                        <w:div w:id="319624202">
                          <w:marLeft w:val="0"/>
                          <w:marRight w:val="0"/>
                          <w:marTop w:val="0"/>
                          <w:marBottom w:val="90"/>
                          <w:divBdr>
                            <w:top w:val="none" w:sz="0" w:space="0" w:color="auto"/>
                            <w:left w:val="none" w:sz="0" w:space="0" w:color="auto"/>
                            <w:bottom w:val="none" w:sz="0" w:space="0" w:color="auto"/>
                            <w:right w:val="none" w:sz="0" w:space="0" w:color="auto"/>
                          </w:divBdr>
                        </w:div>
                        <w:div w:id="1555114588">
                          <w:marLeft w:val="0"/>
                          <w:marRight w:val="0"/>
                          <w:marTop w:val="0"/>
                          <w:marBottom w:val="90"/>
                          <w:divBdr>
                            <w:top w:val="none" w:sz="0" w:space="0" w:color="auto"/>
                            <w:left w:val="none" w:sz="0" w:space="0" w:color="auto"/>
                            <w:bottom w:val="none" w:sz="0" w:space="0" w:color="auto"/>
                            <w:right w:val="none" w:sz="0" w:space="0" w:color="auto"/>
                          </w:divBdr>
                          <w:divsChild>
                            <w:div w:id="1369069770">
                              <w:marLeft w:val="0"/>
                              <w:marRight w:val="0"/>
                              <w:marTop w:val="0"/>
                              <w:marBottom w:val="0"/>
                              <w:divBdr>
                                <w:top w:val="none" w:sz="0" w:space="0" w:color="auto"/>
                                <w:left w:val="none" w:sz="0" w:space="0" w:color="auto"/>
                                <w:bottom w:val="none" w:sz="0" w:space="0" w:color="auto"/>
                                <w:right w:val="none" w:sz="0" w:space="0" w:color="auto"/>
                              </w:divBdr>
                            </w:div>
                          </w:divsChild>
                        </w:div>
                        <w:div w:id="1679457321">
                          <w:marLeft w:val="0"/>
                          <w:marRight w:val="0"/>
                          <w:marTop w:val="0"/>
                          <w:marBottom w:val="90"/>
                          <w:divBdr>
                            <w:top w:val="none" w:sz="0" w:space="0" w:color="auto"/>
                            <w:left w:val="none" w:sz="0" w:space="0" w:color="auto"/>
                            <w:bottom w:val="none" w:sz="0" w:space="0" w:color="auto"/>
                            <w:right w:val="none" w:sz="0" w:space="0" w:color="auto"/>
                          </w:divBdr>
                          <w:divsChild>
                            <w:div w:id="423918410">
                              <w:marLeft w:val="0"/>
                              <w:marRight w:val="0"/>
                              <w:marTop w:val="0"/>
                              <w:marBottom w:val="0"/>
                              <w:divBdr>
                                <w:top w:val="none" w:sz="0" w:space="0" w:color="auto"/>
                                <w:left w:val="none" w:sz="0" w:space="0" w:color="auto"/>
                                <w:bottom w:val="none" w:sz="0" w:space="0" w:color="auto"/>
                                <w:right w:val="none" w:sz="0" w:space="0" w:color="auto"/>
                              </w:divBdr>
                            </w:div>
                          </w:divsChild>
                        </w:div>
                        <w:div w:id="1866865684">
                          <w:marLeft w:val="0"/>
                          <w:marRight w:val="0"/>
                          <w:marTop w:val="0"/>
                          <w:marBottom w:val="0"/>
                          <w:divBdr>
                            <w:top w:val="none" w:sz="0" w:space="0" w:color="auto"/>
                            <w:left w:val="none" w:sz="0" w:space="0" w:color="auto"/>
                            <w:bottom w:val="none" w:sz="0" w:space="0" w:color="auto"/>
                            <w:right w:val="none" w:sz="0" w:space="0" w:color="auto"/>
                          </w:divBdr>
                        </w:div>
                      </w:divsChild>
                    </w:div>
                    <w:div w:id="1471946410">
                      <w:marLeft w:val="0"/>
                      <w:marRight w:val="0"/>
                      <w:marTop w:val="0"/>
                      <w:marBottom w:val="0"/>
                      <w:divBdr>
                        <w:top w:val="none" w:sz="0" w:space="0" w:color="auto"/>
                        <w:left w:val="none" w:sz="0" w:space="0" w:color="auto"/>
                        <w:bottom w:val="none" w:sz="0" w:space="0" w:color="auto"/>
                        <w:right w:val="none" w:sz="0" w:space="0" w:color="auto"/>
                      </w:divBdr>
                      <w:divsChild>
                        <w:div w:id="363100049">
                          <w:marLeft w:val="0"/>
                          <w:marRight w:val="0"/>
                          <w:marTop w:val="0"/>
                          <w:marBottom w:val="90"/>
                          <w:divBdr>
                            <w:top w:val="none" w:sz="0" w:space="0" w:color="auto"/>
                            <w:left w:val="none" w:sz="0" w:space="0" w:color="auto"/>
                            <w:bottom w:val="none" w:sz="0" w:space="0" w:color="auto"/>
                            <w:right w:val="none" w:sz="0" w:space="0" w:color="auto"/>
                          </w:divBdr>
                          <w:divsChild>
                            <w:div w:id="332883218">
                              <w:marLeft w:val="0"/>
                              <w:marRight w:val="0"/>
                              <w:marTop w:val="0"/>
                              <w:marBottom w:val="0"/>
                              <w:divBdr>
                                <w:top w:val="none" w:sz="0" w:space="0" w:color="auto"/>
                                <w:left w:val="none" w:sz="0" w:space="0" w:color="auto"/>
                                <w:bottom w:val="none" w:sz="0" w:space="0" w:color="auto"/>
                                <w:right w:val="none" w:sz="0" w:space="0" w:color="auto"/>
                              </w:divBdr>
                            </w:div>
                          </w:divsChild>
                        </w:div>
                        <w:div w:id="526916470">
                          <w:marLeft w:val="0"/>
                          <w:marRight w:val="0"/>
                          <w:marTop w:val="0"/>
                          <w:marBottom w:val="90"/>
                          <w:divBdr>
                            <w:top w:val="none" w:sz="0" w:space="0" w:color="auto"/>
                            <w:left w:val="none" w:sz="0" w:space="0" w:color="auto"/>
                            <w:bottom w:val="none" w:sz="0" w:space="0" w:color="auto"/>
                            <w:right w:val="none" w:sz="0" w:space="0" w:color="auto"/>
                          </w:divBdr>
                        </w:div>
                        <w:div w:id="563953961">
                          <w:marLeft w:val="0"/>
                          <w:marRight w:val="0"/>
                          <w:marTop w:val="0"/>
                          <w:marBottom w:val="90"/>
                          <w:divBdr>
                            <w:top w:val="none" w:sz="0" w:space="0" w:color="auto"/>
                            <w:left w:val="none" w:sz="0" w:space="0" w:color="auto"/>
                            <w:bottom w:val="none" w:sz="0" w:space="0" w:color="auto"/>
                            <w:right w:val="none" w:sz="0" w:space="0" w:color="auto"/>
                          </w:divBdr>
                          <w:divsChild>
                            <w:div w:id="2066641742">
                              <w:marLeft w:val="0"/>
                              <w:marRight w:val="0"/>
                              <w:marTop w:val="0"/>
                              <w:marBottom w:val="0"/>
                              <w:divBdr>
                                <w:top w:val="none" w:sz="0" w:space="0" w:color="auto"/>
                                <w:left w:val="none" w:sz="0" w:space="0" w:color="auto"/>
                                <w:bottom w:val="none" w:sz="0" w:space="0" w:color="auto"/>
                                <w:right w:val="none" w:sz="0" w:space="0" w:color="auto"/>
                              </w:divBdr>
                            </w:div>
                          </w:divsChild>
                        </w:div>
                        <w:div w:id="1334338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2999404">
              <w:marLeft w:val="0"/>
              <w:marRight w:val="240"/>
              <w:marTop w:val="0"/>
              <w:marBottom w:val="120"/>
              <w:divBdr>
                <w:top w:val="none" w:sz="0" w:space="0" w:color="auto"/>
                <w:left w:val="none" w:sz="0" w:space="0" w:color="auto"/>
                <w:bottom w:val="single" w:sz="6" w:space="4" w:color="auto"/>
                <w:right w:val="none" w:sz="0" w:space="0" w:color="auto"/>
              </w:divBdr>
            </w:div>
          </w:divsChild>
        </w:div>
        <w:div w:id="961227134">
          <w:marLeft w:val="0"/>
          <w:marRight w:val="0"/>
          <w:marTop w:val="0"/>
          <w:marBottom w:val="0"/>
          <w:divBdr>
            <w:top w:val="none" w:sz="0" w:space="0" w:color="auto"/>
            <w:left w:val="none" w:sz="0" w:space="0" w:color="auto"/>
            <w:bottom w:val="none" w:sz="0" w:space="0" w:color="auto"/>
            <w:right w:val="none" w:sz="0" w:space="0" w:color="auto"/>
          </w:divBdr>
          <w:divsChild>
            <w:div w:id="1301300721">
              <w:marLeft w:val="0"/>
              <w:marRight w:val="0"/>
              <w:marTop w:val="0"/>
              <w:marBottom w:val="0"/>
              <w:divBdr>
                <w:top w:val="none" w:sz="0" w:space="0" w:color="auto"/>
                <w:left w:val="none" w:sz="0" w:space="0" w:color="auto"/>
                <w:bottom w:val="none" w:sz="0" w:space="0" w:color="auto"/>
                <w:right w:val="none" w:sz="0" w:space="0" w:color="auto"/>
              </w:divBdr>
              <w:divsChild>
                <w:div w:id="1867012838">
                  <w:marLeft w:val="0"/>
                  <w:marRight w:val="0"/>
                  <w:marTop w:val="0"/>
                  <w:marBottom w:val="360"/>
                  <w:divBdr>
                    <w:top w:val="none" w:sz="0" w:space="0" w:color="auto"/>
                    <w:left w:val="none" w:sz="0" w:space="0" w:color="auto"/>
                    <w:bottom w:val="none" w:sz="0" w:space="0" w:color="auto"/>
                    <w:right w:val="none" w:sz="0" w:space="0" w:color="auto"/>
                  </w:divBdr>
                  <w:divsChild>
                    <w:div w:id="2110197270">
                      <w:marLeft w:val="0"/>
                      <w:marRight w:val="0"/>
                      <w:marTop w:val="0"/>
                      <w:marBottom w:val="0"/>
                      <w:divBdr>
                        <w:top w:val="none" w:sz="0" w:space="0" w:color="auto"/>
                        <w:left w:val="none" w:sz="0" w:space="0" w:color="auto"/>
                        <w:bottom w:val="none" w:sz="0" w:space="0" w:color="auto"/>
                        <w:right w:val="none" w:sz="0" w:space="0" w:color="auto"/>
                      </w:divBdr>
                      <w:divsChild>
                        <w:div w:id="1593512130">
                          <w:marLeft w:val="240"/>
                          <w:marRight w:val="240"/>
                          <w:marTop w:val="0"/>
                          <w:marBottom w:val="360"/>
                          <w:divBdr>
                            <w:top w:val="none" w:sz="0" w:space="0" w:color="auto"/>
                            <w:left w:val="none" w:sz="0" w:space="0" w:color="auto"/>
                            <w:bottom w:val="none" w:sz="0" w:space="0" w:color="auto"/>
                            <w:right w:val="none" w:sz="0" w:space="0" w:color="auto"/>
                          </w:divBdr>
                          <w:divsChild>
                            <w:div w:id="272791459">
                              <w:marLeft w:val="0"/>
                              <w:marRight w:val="0"/>
                              <w:marTop w:val="0"/>
                              <w:marBottom w:val="90"/>
                              <w:divBdr>
                                <w:top w:val="none" w:sz="0" w:space="0" w:color="auto"/>
                                <w:left w:val="none" w:sz="0" w:space="0" w:color="auto"/>
                                <w:bottom w:val="none" w:sz="0" w:space="0" w:color="auto"/>
                                <w:right w:val="none" w:sz="0" w:space="0" w:color="auto"/>
                              </w:divBdr>
                            </w:div>
                            <w:div w:id="1066992070">
                              <w:marLeft w:val="0"/>
                              <w:marRight w:val="0"/>
                              <w:marTop w:val="0"/>
                              <w:marBottom w:val="90"/>
                              <w:divBdr>
                                <w:top w:val="none" w:sz="0" w:space="0" w:color="auto"/>
                                <w:left w:val="none" w:sz="0" w:space="0" w:color="auto"/>
                                <w:bottom w:val="none" w:sz="0" w:space="0" w:color="auto"/>
                                <w:right w:val="none" w:sz="0" w:space="0" w:color="auto"/>
                              </w:divBdr>
                            </w:div>
                            <w:div w:id="1425296105">
                              <w:marLeft w:val="0"/>
                              <w:marRight w:val="0"/>
                              <w:marTop w:val="0"/>
                              <w:marBottom w:val="90"/>
                              <w:divBdr>
                                <w:top w:val="none" w:sz="0" w:space="0" w:color="auto"/>
                                <w:left w:val="none" w:sz="0" w:space="0" w:color="auto"/>
                                <w:bottom w:val="none" w:sz="0" w:space="0" w:color="auto"/>
                                <w:right w:val="none" w:sz="0" w:space="0" w:color="auto"/>
                              </w:divBdr>
                            </w:div>
                            <w:div w:id="1912697739">
                              <w:marLeft w:val="0"/>
                              <w:marRight w:val="0"/>
                              <w:marTop w:val="0"/>
                              <w:marBottom w:val="0"/>
                              <w:divBdr>
                                <w:top w:val="none" w:sz="0" w:space="0" w:color="auto"/>
                                <w:left w:val="none" w:sz="0" w:space="0" w:color="auto"/>
                                <w:bottom w:val="single" w:sz="6" w:space="2" w:color="auto"/>
                                <w:right w:val="none" w:sz="0" w:space="0" w:color="auto"/>
                              </w:divBdr>
                            </w:div>
                          </w:divsChild>
                        </w:div>
                      </w:divsChild>
                    </w:div>
                  </w:divsChild>
                </w:div>
              </w:divsChild>
            </w:div>
          </w:divsChild>
        </w:div>
        <w:div w:id="1692754113">
          <w:marLeft w:val="0"/>
          <w:marRight w:val="0"/>
          <w:marTop w:val="0"/>
          <w:marBottom w:val="0"/>
          <w:divBdr>
            <w:top w:val="none" w:sz="0" w:space="0" w:color="auto"/>
            <w:left w:val="none" w:sz="0" w:space="0" w:color="auto"/>
            <w:bottom w:val="none" w:sz="0" w:space="0" w:color="auto"/>
            <w:right w:val="none" w:sz="0" w:space="0" w:color="auto"/>
          </w:divBdr>
          <w:divsChild>
            <w:div w:id="533888230">
              <w:marLeft w:val="0"/>
              <w:marRight w:val="0"/>
              <w:marTop w:val="0"/>
              <w:marBottom w:val="360"/>
              <w:divBdr>
                <w:top w:val="none" w:sz="0" w:space="0" w:color="auto"/>
                <w:left w:val="none" w:sz="0" w:space="0" w:color="auto"/>
                <w:bottom w:val="none" w:sz="0" w:space="0" w:color="auto"/>
                <w:right w:val="none" w:sz="0" w:space="0" w:color="auto"/>
              </w:divBdr>
            </w:div>
            <w:div w:id="885215917">
              <w:marLeft w:val="0"/>
              <w:marRight w:val="0"/>
              <w:marTop w:val="0"/>
              <w:marBottom w:val="0"/>
              <w:divBdr>
                <w:top w:val="none" w:sz="0" w:space="0" w:color="auto"/>
                <w:left w:val="none" w:sz="0" w:space="0" w:color="auto"/>
                <w:bottom w:val="none" w:sz="0" w:space="0" w:color="auto"/>
                <w:right w:val="none" w:sz="0" w:space="0" w:color="auto"/>
              </w:divBdr>
              <w:divsChild>
                <w:div w:id="193808484">
                  <w:marLeft w:val="0"/>
                  <w:marRight w:val="0"/>
                  <w:marTop w:val="0"/>
                  <w:marBottom w:val="0"/>
                  <w:divBdr>
                    <w:top w:val="none" w:sz="0" w:space="0" w:color="auto"/>
                    <w:left w:val="none" w:sz="0" w:space="0" w:color="auto"/>
                    <w:bottom w:val="none" w:sz="0" w:space="0" w:color="auto"/>
                    <w:right w:val="none" w:sz="0" w:space="0" w:color="auto"/>
                  </w:divBdr>
                  <w:divsChild>
                    <w:div w:id="966664278">
                      <w:marLeft w:val="0"/>
                      <w:marRight w:val="0"/>
                      <w:marTop w:val="0"/>
                      <w:marBottom w:val="0"/>
                      <w:divBdr>
                        <w:top w:val="none" w:sz="0" w:space="0" w:color="auto"/>
                        <w:left w:val="none" w:sz="0" w:space="0" w:color="auto"/>
                        <w:bottom w:val="none" w:sz="0" w:space="0" w:color="auto"/>
                        <w:right w:val="none" w:sz="0" w:space="0" w:color="auto"/>
                      </w:divBdr>
                      <w:divsChild>
                        <w:div w:id="1592356243">
                          <w:marLeft w:val="0"/>
                          <w:marRight w:val="0"/>
                          <w:marTop w:val="0"/>
                          <w:marBottom w:val="0"/>
                          <w:divBdr>
                            <w:top w:val="none" w:sz="0" w:space="0" w:color="auto"/>
                            <w:left w:val="none" w:sz="0" w:space="0" w:color="auto"/>
                            <w:bottom w:val="none" w:sz="0" w:space="0" w:color="auto"/>
                            <w:right w:val="none" w:sz="0" w:space="0" w:color="auto"/>
                          </w:divBdr>
                          <w:divsChild>
                            <w:div w:id="627466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570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3083845">
              <w:marLeft w:val="0"/>
              <w:marRight w:val="0"/>
              <w:marTop w:val="0"/>
              <w:marBottom w:val="0"/>
              <w:divBdr>
                <w:top w:val="none" w:sz="0" w:space="0" w:color="auto"/>
                <w:left w:val="none" w:sz="0" w:space="0" w:color="auto"/>
                <w:bottom w:val="none" w:sz="0" w:space="0" w:color="auto"/>
                <w:right w:val="none" w:sz="0" w:space="0" w:color="auto"/>
              </w:divBdr>
              <w:divsChild>
                <w:div w:id="731151061">
                  <w:marLeft w:val="0"/>
                  <w:marRight w:val="0"/>
                  <w:marTop w:val="0"/>
                  <w:marBottom w:val="0"/>
                  <w:divBdr>
                    <w:top w:val="none" w:sz="0" w:space="0" w:color="auto"/>
                    <w:left w:val="none" w:sz="0" w:space="0" w:color="auto"/>
                    <w:bottom w:val="none" w:sz="0" w:space="0" w:color="auto"/>
                    <w:right w:val="none" w:sz="0" w:space="0" w:color="auto"/>
                  </w:divBdr>
                  <w:divsChild>
                    <w:div w:id="1112826528">
                      <w:marLeft w:val="0"/>
                      <w:marRight w:val="0"/>
                      <w:marTop w:val="0"/>
                      <w:marBottom w:val="0"/>
                      <w:divBdr>
                        <w:top w:val="none" w:sz="0" w:space="0" w:color="auto"/>
                        <w:left w:val="none" w:sz="0" w:space="0" w:color="auto"/>
                        <w:bottom w:val="none" w:sz="0" w:space="0" w:color="auto"/>
                        <w:right w:val="none" w:sz="0" w:space="0" w:color="auto"/>
                      </w:divBdr>
                      <w:divsChild>
                        <w:div w:id="2126003363">
                          <w:marLeft w:val="0"/>
                          <w:marRight w:val="0"/>
                          <w:marTop w:val="0"/>
                          <w:marBottom w:val="0"/>
                          <w:divBdr>
                            <w:top w:val="single" w:sz="2" w:space="15" w:color="DFDFDF"/>
                            <w:left w:val="single" w:sz="2" w:space="0" w:color="DFDFDF"/>
                            <w:bottom w:val="single" w:sz="2" w:space="0" w:color="DFDFDF"/>
                            <w:right w:val="single" w:sz="2" w:space="5" w:color="DFDFDF"/>
                          </w:divBdr>
                          <w:divsChild>
                            <w:div w:id="201089460">
                              <w:marLeft w:val="0"/>
                              <w:marRight w:val="0"/>
                              <w:marTop w:val="0"/>
                              <w:marBottom w:val="150"/>
                              <w:divBdr>
                                <w:top w:val="none" w:sz="0" w:space="0" w:color="auto"/>
                                <w:left w:val="none" w:sz="0" w:space="0" w:color="auto"/>
                                <w:bottom w:val="none" w:sz="0" w:space="0" w:color="auto"/>
                                <w:right w:val="none" w:sz="0" w:space="0" w:color="auto"/>
                              </w:divBdr>
                              <w:divsChild>
                                <w:div w:id="368268014">
                                  <w:marLeft w:val="0"/>
                                  <w:marRight w:val="0"/>
                                  <w:marTop w:val="0"/>
                                  <w:marBottom w:val="0"/>
                                  <w:divBdr>
                                    <w:top w:val="none" w:sz="0" w:space="0" w:color="auto"/>
                                    <w:left w:val="none" w:sz="0" w:space="0" w:color="auto"/>
                                    <w:bottom w:val="none" w:sz="0" w:space="0" w:color="auto"/>
                                    <w:right w:val="none" w:sz="0" w:space="0" w:color="auto"/>
                                  </w:divBdr>
                                  <w:divsChild>
                                    <w:div w:id="1237592227">
                                      <w:marLeft w:val="0"/>
                                      <w:marRight w:val="30"/>
                                      <w:marTop w:val="0"/>
                                      <w:marBottom w:val="0"/>
                                      <w:divBdr>
                                        <w:top w:val="none" w:sz="0" w:space="0" w:color="auto"/>
                                        <w:left w:val="none" w:sz="0" w:space="0" w:color="auto"/>
                                        <w:bottom w:val="none" w:sz="0" w:space="0" w:color="auto"/>
                                        <w:right w:val="none" w:sz="0" w:space="0" w:color="auto"/>
                                      </w:divBdr>
                                    </w:div>
                                  </w:divsChild>
                                </w:div>
                              </w:divsChild>
                            </w:div>
                            <w:div w:id="1578855632">
                              <w:marLeft w:val="0"/>
                              <w:marRight w:val="0"/>
                              <w:marTop w:val="0"/>
                              <w:marBottom w:val="0"/>
                              <w:divBdr>
                                <w:top w:val="none" w:sz="0" w:space="0" w:color="auto"/>
                                <w:left w:val="none" w:sz="0" w:space="0" w:color="auto"/>
                                <w:bottom w:val="none" w:sz="0" w:space="0" w:color="auto"/>
                                <w:right w:val="none" w:sz="0" w:space="0" w:color="auto"/>
                              </w:divBdr>
                              <w:divsChild>
                                <w:div w:id="1165584754">
                                  <w:marLeft w:val="0"/>
                                  <w:marRight w:val="0"/>
                                  <w:marTop w:val="0"/>
                                  <w:marBottom w:val="45"/>
                                  <w:divBdr>
                                    <w:top w:val="single" w:sz="2" w:space="0" w:color="A9A9A9"/>
                                    <w:left w:val="single" w:sz="2" w:space="0" w:color="A9A9A9"/>
                                    <w:bottom w:val="single" w:sz="2" w:space="0" w:color="A9A9A9"/>
                                    <w:right w:val="single" w:sz="2" w:space="0" w:color="A9A9A9"/>
                                  </w:divBdr>
                                  <w:divsChild>
                                    <w:div w:id="1762338210">
                                      <w:marLeft w:val="0"/>
                                      <w:marRight w:val="0"/>
                                      <w:marTop w:val="0"/>
                                      <w:marBottom w:val="0"/>
                                      <w:divBdr>
                                        <w:top w:val="none" w:sz="0" w:space="0" w:color="auto"/>
                                        <w:left w:val="none" w:sz="0" w:space="0" w:color="auto"/>
                                        <w:bottom w:val="none" w:sz="0" w:space="0" w:color="auto"/>
                                        <w:right w:val="none" w:sz="0" w:space="0" w:color="auto"/>
                                      </w:divBdr>
                                      <w:divsChild>
                                        <w:div w:id="47917735">
                                          <w:marLeft w:val="162"/>
                                          <w:marRight w:val="0"/>
                                          <w:marTop w:val="0"/>
                                          <w:marBottom w:val="162"/>
                                          <w:divBdr>
                                            <w:top w:val="single" w:sz="2" w:space="0" w:color="E4E4E4"/>
                                            <w:left w:val="single" w:sz="2" w:space="0" w:color="E4E4E4"/>
                                            <w:bottom w:val="single" w:sz="2" w:space="0" w:color="E4E4E4"/>
                                            <w:right w:val="single" w:sz="2" w:space="0" w:color="E4E4E4"/>
                                          </w:divBdr>
                                        </w:div>
                                        <w:div w:id="390075836">
                                          <w:marLeft w:val="162"/>
                                          <w:marRight w:val="0"/>
                                          <w:marTop w:val="0"/>
                                          <w:marBottom w:val="162"/>
                                          <w:divBdr>
                                            <w:top w:val="single" w:sz="2" w:space="0" w:color="E4E4E4"/>
                                            <w:left w:val="single" w:sz="2" w:space="0" w:color="E4E4E4"/>
                                            <w:bottom w:val="single" w:sz="2" w:space="0" w:color="E4E4E4"/>
                                            <w:right w:val="single" w:sz="2" w:space="0" w:color="E4E4E4"/>
                                          </w:divBdr>
                                        </w:div>
                                        <w:div w:id="526141347">
                                          <w:marLeft w:val="162"/>
                                          <w:marRight w:val="0"/>
                                          <w:marTop w:val="0"/>
                                          <w:marBottom w:val="162"/>
                                          <w:divBdr>
                                            <w:top w:val="single" w:sz="2" w:space="0" w:color="E4E4E4"/>
                                            <w:left w:val="single" w:sz="2" w:space="0" w:color="E4E4E4"/>
                                            <w:bottom w:val="single" w:sz="2" w:space="0" w:color="E4E4E4"/>
                                            <w:right w:val="single" w:sz="2" w:space="0" w:color="E4E4E4"/>
                                          </w:divBdr>
                                        </w:div>
                                        <w:div w:id="646476649">
                                          <w:marLeft w:val="162"/>
                                          <w:marRight w:val="0"/>
                                          <w:marTop w:val="0"/>
                                          <w:marBottom w:val="162"/>
                                          <w:divBdr>
                                            <w:top w:val="single" w:sz="2" w:space="0" w:color="E4E4E4"/>
                                            <w:left w:val="single" w:sz="2" w:space="0" w:color="E4E4E4"/>
                                            <w:bottom w:val="single" w:sz="2" w:space="0" w:color="E4E4E4"/>
                                            <w:right w:val="single" w:sz="2" w:space="0" w:color="E4E4E4"/>
                                          </w:divBdr>
                                        </w:div>
                                        <w:div w:id="1620918235">
                                          <w:marLeft w:val="162"/>
                                          <w:marRight w:val="0"/>
                                          <w:marTop w:val="0"/>
                                          <w:marBottom w:val="162"/>
                                          <w:divBdr>
                                            <w:top w:val="single" w:sz="2" w:space="0" w:color="E4E4E4"/>
                                            <w:left w:val="single" w:sz="2" w:space="0" w:color="E4E4E4"/>
                                            <w:bottom w:val="single" w:sz="2" w:space="0" w:color="E4E4E4"/>
                                            <w:right w:val="single" w:sz="2" w:space="0" w:color="E4E4E4"/>
                                          </w:divBdr>
                                        </w:div>
                                        <w:div w:id="1926575760">
                                          <w:marLeft w:val="162"/>
                                          <w:marRight w:val="0"/>
                                          <w:marTop w:val="0"/>
                                          <w:marBottom w:val="162"/>
                                          <w:divBdr>
                                            <w:top w:val="single" w:sz="2" w:space="0" w:color="E4E4E4"/>
                                            <w:left w:val="single" w:sz="2" w:space="0" w:color="E4E4E4"/>
                                            <w:bottom w:val="single" w:sz="2" w:space="0" w:color="E4E4E4"/>
                                            <w:right w:val="single" w:sz="2" w:space="0" w:color="E4E4E4"/>
                                          </w:divBdr>
                                        </w:div>
                                      </w:divsChild>
                                    </w:div>
                                  </w:divsChild>
                                </w:div>
                              </w:divsChild>
                            </w:div>
                          </w:divsChild>
                        </w:div>
                      </w:divsChild>
                    </w:div>
                  </w:divsChild>
                </w:div>
                <w:div w:id="1889762695">
                  <w:marLeft w:val="0"/>
                  <w:marRight w:val="0"/>
                  <w:marTop w:val="0"/>
                  <w:marBottom w:val="0"/>
                  <w:divBdr>
                    <w:top w:val="none" w:sz="0" w:space="0" w:color="auto"/>
                    <w:left w:val="none" w:sz="0" w:space="0" w:color="auto"/>
                    <w:bottom w:val="none" w:sz="0" w:space="0" w:color="auto"/>
                    <w:right w:val="none" w:sz="0" w:space="0" w:color="auto"/>
                  </w:divBdr>
                  <w:divsChild>
                    <w:div w:id="519591037">
                      <w:marLeft w:val="0"/>
                      <w:marRight w:val="0"/>
                      <w:marTop w:val="0"/>
                      <w:marBottom w:val="360"/>
                      <w:divBdr>
                        <w:top w:val="none" w:sz="0" w:space="0" w:color="auto"/>
                        <w:left w:val="none" w:sz="0" w:space="0" w:color="auto"/>
                        <w:bottom w:val="none" w:sz="0" w:space="0" w:color="auto"/>
                        <w:right w:val="none" w:sz="0" w:space="0" w:color="auto"/>
                      </w:divBdr>
                      <w:divsChild>
                        <w:div w:id="294336758">
                          <w:marLeft w:val="0"/>
                          <w:marRight w:val="0"/>
                          <w:marTop w:val="0"/>
                          <w:marBottom w:val="90"/>
                          <w:divBdr>
                            <w:top w:val="none" w:sz="0" w:space="0" w:color="auto"/>
                            <w:left w:val="none" w:sz="0" w:space="0" w:color="auto"/>
                            <w:bottom w:val="none" w:sz="0" w:space="0" w:color="auto"/>
                            <w:right w:val="none" w:sz="0" w:space="0" w:color="auto"/>
                          </w:divBdr>
                        </w:div>
                        <w:div w:id="576599637">
                          <w:marLeft w:val="0"/>
                          <w:marRight w:val="150"/>
                          <w:marTop w:val="0"/>
                          <w:marBottom w:val="0"/>
                          <w:divBdr>
                            <w:top w:val="none" w:sz="0" w:space="0" w:color="auto"/>
                            <w:left w:val="none" w:sz="0" w:space="0" w:color="auto"/>
                            <w:bottom w:val="none" w:sz="0" w:space="0" w:color="auto"/>
                            <w:right w:val="single" w:sz="6" w:space="8" w:color="D5D5D5"/>
                          </w:divBdr>
                          <w:divsChild>
                            <w:div w:id="1150829538">
                              <w:marLeft w:val="0"/>
                              <w:marRight w:val="0"/>
                              <w:marTop w:val="0"/>
                              <w:marBottom w:val="90"/>
                              <w:divBdr>
                                <w:top w:val="none" w:sz="0" w:space="0" w:color="auto"/>
                                <w:left w:val="none" w:sz="0" w:space="0" w:color="auto"/>
                                <w:bottom w:val="none" w:sz="0" w:space="0" w:color="auto"/>
                                <w:right w:val="none" w:sz="0" w:space="0" w:color="auto"/>
                              </w:divBdr>
                            </w:div>
                            <w:div w:id="1422792760">
                              <w:marLeft w:val="0"/>
                              <w:marRight w:val="0"/>
                              <w:marTop w:val="0"/>
                              <w:marBottom w:val="0"/>
                              <w:divBdr>
                                <w:top w:val="none" w:sz="0" w:space="0" w:color="auto"/>
                                <w:left w:val="none" w:sz="0" w:space="0" w:color="auto"/>
                                <w:bottom w:val="none" w:sz="0" w:space="0" w:color="auto"/>
                                <w:right w:val="none" w:sz="0" w:space="0" w:color="auto"/>
                              </w:divBdr>
                            </w:div>
                            <w:div w:id="1467166390">
                              <w:marLeft w:val="0"/>
                              <w:marRight w:val="0"/>
                              <w:marTop w:val="0"/>
                              <w:marBottom w:val="90"/>
                              <w:divBdr>
                                <w:top w:val="none" w:sz="0" w:space="0" w:color="auto"/>
                                <w:left w:val="none" w:sz="0" w:space="0" w:color="auto"/>
                                <w:bottom w:val="none" w:sz="0" w:space="0" w:color="auto"/>
                                <w:right w:val="none" w:sz="0" w:space="0" w:color="auto"/>
                              </w:divBdr>
                            </w:div>
                            <w:div w:id="1545825463">
                              <w:marLeft w:val="0"/>
                              <w:marRight w:val="0"/>
                              <w:marTop w:val="0"/>
                              <w:marBottom w:val="90"/>
                              <w:divBdr>
                                <w:top w:val="none" w:sz="0" w:space="0" w:color="auto"/>
                                <w:left w:val="none" w:sz="0" w:space="0" w:color="auto"/>
                                <w:bottom w:val="none" w:sz="0" w:space="0" w:color="auto"/>
                                <w:right w:val="none" w:sz="0" w:space="0" w:color="auto"/>
                              </w:divBdr>
                              <w:divsChild>
                                <w:div w:id="458841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012066">
                          <w:marLeft w:val="0"/>
                          <w:marRight w:val="0"/>
                          <w:marTop w:val="0"/>
                          <w:marBottom w:val="90"/>
                          <w:divBdr>
                            <w:top w:val="none" w:sz="0" w:space="0" w:color="auto"/>
                            <w:left w:val="none" w:sz="0" w:space="0" w:color="auto"/>
                            <w:bottom w:val="none" w:sz="0" w:space="0" w:color="auto"/>
                            <w:right w:val="none" w:sz="0" w:space="0" w:color="auto"/>
                          </w:divBdr>
                          <w:divsChild>
                            <w:div w:id="1867059435">
                              <w:marLeft w:val="0"/>
                              <w:marRight w:val="0"/>
                              <w:marTop w:val="0"/>
                              <w:marBottom w:val="0"/>
                              <w:divBdr>
                                <w:top w:val="none" w:sz="0" w:space="0" w:color="auto"/>
                                <w:left w:val="none" w:sz="0" w:space="0" w:color="auto"/>
                                <w:bottom w:val="none" w:sz="0" w:space="0" w:color="auto"/>
                                <w:right w:val="none" w:sz="0" w:space="0" w:color="auto"/>
                              </w:divBdr>
                            </w:div>
                          </w:divsChild>
                        </w:div>
                        <w:div w:id="1008293516">
                          <w:marLeft w:val="0"/>
                          <w:marRight w:val="0"/>
                          <w:marTop w:val="0"/>
                          <w:marBottom w:val="90"/>
                          <w:divBdr>
                            <w:top w:val="none" w:sz="0" w:space="0" w:color="auto"/>
                            <w:left w:val="none" w:sz="0" w:space="0" w:color="auto"/>
                            <w:bottom w:val="none" w:sz="0" w:space="0" w:color="auto"/>
                            <w:right w:val="none" w:sz="0" w:space="0" w:color="auto"/>
                          </w:divBdr>
                        </w:div>
                        <w:div w:id="1378627828">
                          <w:marLeft w:val="0"/>
                          <w:marRight w:val="150"/>
                          <w:marTop w:val="0"/>
                          <w:marBottom w:val="0"/>
                          <w:divBdr>
                            <w:top w:val="none" w:sz="0" w:space="0" w:color="auto"/>
                            <w:left w:val="none" w:sz="0" w:space="0" w:color="auto"/>
                            <w:bottom w:val="none" w:sz="0" w:space="0" w:color="auto"/>
                            <w:right w:val="single" w:sz="6" w:space="8" w:color="D5D5D5"/>
                          </w:divBdr>
                          <w:divsChild>
                            <w:div w:id="60057658">
                              <w:marLeft w:val="0"/>
                              <w:marRight w:val="0"/>
                              <w:marTop w:val="0"/>
                              <w:marBottom w:val="90"/>
                              <w:divBdr>
                                <w:top w:val="none" w:sz="0" w:space="0" w:color="auto"/>
                                <w:left w:val="none" w:sz="0" w:space="0" w:color="auto"/>
                                <w:bottom w:val="none" w:sz="0" w:space="0" w:color="auto"/>
                                <w:right w:val="none" w:sz="0" w:space="0" w:color="auto"/>
                              </w:divBdr>
                              <w:divsChild>
                                <w:div w:id="1456675311">
                                  <w:marLeft w:val="0"/>
                                  <w:marRight w:val="0"/>
                                  <w:marTop w:val="0"/>
                                  <w:marBottom w:val="0"/>
                                  <w:divBdr>
                                    <w:top w:val="none" w:sz="0" w:space="0" w:color="auto"/>
                                    <w:left w:val="none" w:sz="0" w:space="0" w:color="auto"/>
                                    <w:bottom w:val="none" w:sz="0" w:space="0" w:color="auto"/>
                                    <w:right w:val="none" w:sz="0" w:space="0" w:color="auto"/>
                                  </w:divBdr>
                                </w:div>
                              </w:divsChild>
                            </w:div>
                            <w:div w:id="720906588">
                              <w:marLeft w:val="0"/>
                              <w:marRight w:val="0"/>
                              <w:marTop w:val="0"/>
                              <w:marBottom w:val="0"/>
                              <w:divBdr>
                                <w:top w:val="none" w:sz="0" w:space="0" w:color="auto"/>
                                <w:left w:val="none" w:sz="0" w:space="0" w:color="auto"/>
                                <w:bottom w:val="none" w:sz="0" w:space="0" w:color="auto"/>
                                <w:right w:val="none" w:sz="0" w:space="0" w:color="auto"/>
                              </w:divBdr>
                            </w:div>
                            <w:div w:id="1454978957">
                              <w:marLeft w:val="0"/>
                              <w:marRight w:val="0"/>
                              <w:marTop w:val="0"/>
                              <w:marBottom w:val="90"/>
                              <w:divBdr>
                                <w:top w:val="none" w:sz="0" w:space="0" w:color="auto"/>
                                <w:left w:val="none" w:sz="0" w:space="0" w:color="auto"/>
                                <w:bottom w:val="none" w:sz="0" w:space="0" w:color="auto"/>
                                <w:right w:val="none" w:sz="0" w:space="0" w:color="auto"/>
                              </w:divBdr>
                            </w:div>
                            <w:div w:id="1869104552">
                              <w:marLeft w:val="0"/>
                              <w:marRight w:val="0"/>
                              <w:marTop w:val="0"/>
                              <w:marBottom w:val="90"/>
                              <w:divBdr>
                                <w:top w:val="none" w:sz="0" w:space="0" w:color="auto"/>
                                <w:left w:val="none" w:sz="0" w:space="0" w:color="auto"/>
                                <w:bottom w:val="none" w:sz="0" w:space="0" w:color="auto"/>
                                <w:right w:val="none" w:sz="0" w:space="0" w:color="auto"/>
                              </w:divBdr>
                            </w:div>
                          </w:divsChild>
                        </w:div>
                        <w:div w:id="1731725724">
                          <w:marLeft w:val="0"/>
                          <w:marRight w:val="0"/>
                          <w:marTop w:val="0"/>
                          <w:marBottom w:val="0"/>
                          <w:divBdr>
                            <w:top w:val="none" w:sz="0" w:space="0" w:color="auto"/>
                            <w:left w:val="none" w:sz="0" w:space="0" w:color="auto"/>
                            <w:bottom w:val="none" w:sz="0" w:space="0" w:color="auto"/>
                            <w:right w:val="none" w:sz="0" w:space="0" w:color="auto"/>
                          </w:divBdr>
                        </w:div>
                      </w:divsChild>
                    </w:div>
                    <w:div w:id="1579442932">
                      <w:marLeft w:val="0"/>
                      <w:marRight w:val="0"/>
                      <w:marTop w:val="0"/>
                      <w:marBottom w:val="120"/>
                      <w:divBdr>
                        <w:top w:val="none" w:sz="0" w:space="0" w:color="auto"/>
                        <w:left w:val="none" w:sz="0" w:space="0" w:color="auto"/>
                        <w:bottom w:val="single" w:sz="6" w:space="2" w:color="auto"/>
                        <w:right w:val="none" w:sz="0" w:space="0" w:color="auto"/>
                      </w:divBdr>
                    </w:div>
                  </w:divsChild>
                </w:div>
              </w:divsChild>
            </w:div>
            <w:div w:id="1486046191">
              <w:marLeft w:val="0"/>
              <w:marRight w:val="0"/>
              <w:marTop w:val="0"/>
              <w:marBottom w:val="0"/>
              <w:divBdr>
                <w:top w:val="none" w:sz="0" w:space="0" w:color="auto"/>
                <w:left w:val="none" w:sz="0" w:space="0" w:color="auto"/>
                <w:bottom w:val="none" w:sz="0" w:space="0" w:color="auto"/>
                <w:right w:val="none" w:sz="0" w:space="0" w:color="auto"/>
              </w:divBdr>
              <w:divsChild>
                <w:div w:id="747921170">
                  <w:marLeft w:val="0"/>
                  <w:marRight w:val="0"/>
                  <w:marTop w:val="0"/>
                  <w:marBottom w:val="0"/>
                  <w:divBdr>
                    <w:top w:val="none" w:sz="0" w:space="0" w:color="auto"/>
                    <w:left w:val="none" w:sz="0" w:space="0" w:color="auto"/>
                    <w:bottom w:val="none" w:sz="0" w:space="0" w:color="auto"/>
                    <w:right w:val="none" w:sz="0" w:space="0" w:color="auto"/>
                  </w:divBdr>
                </w:div>
                <w:div w:id="2146384228">
                  <w:marLeft w:val="0"/>
                  <w:marRight w:val="0"/>
                  <w:marTop w:val="0"/>
                  <w:marBottom w:val="0"/>
                  <w:divBdr>
                    <w:top w:val="none" w:sz="0" w:space="0" w:color="auto"/>
                    <w:left w:val="none" w:sz="0" w:space="0" w:color="auto"/>
                    <w:bottom w:val="none" w:sz="0" w:space="0" w:color="auto"/>
                    <w:right w:val="none" w:sz="0" w:space="0" w:color="auto"/>
                  </w:divBdr>
                  <w:divsChild>
                    <w:div w:id="498230653">
                      <w:marLeft w:val="0"/>
                      <w:marRight w:val="0"/>
                      <w:marTop w:val="0"/>
                      <w:marBottom w:val="0"/>
                      <w:divBdr>
                        <w:top w:val="none" w:sz="0" w:space="0" w:color="auto"/>
                        <w:left w:val="none" w:sz="0" w:space="0" w:color="auto"/>
                        <w:bottom w:val="none" w:sz="0" w:space="0" w:color="auto"/>
                        <w:right w:val="none" w:sz="0" w:space="0" w:color="auto"/>
                      </w:divBdr>
                    </w:div>
                    <w:div w:id="1462728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6857362">
      <w:bodyDiv w:val="1"/>
      <w:marLeft w:val="0"/>
      <w:marRight w:val="0"/>
      <w:marTop w:val="0"/>
      <w:marBottom w:val="0"/>
      <w:divBdr>
        <w:top w:val="none" w:sz="0" w:space="0" w:color="auto"/>
        <w:left w:val="none" w:sz="0" w:space="0" w:color="auto"/>
        <w:bottom w:val="none" w:sz="0" w:space="0" w:color="auto"/>
        <w:right w:val="none" w:sz="0" w:space="0" w:color="auto"/>
      </w:divBdr>
    </w:div>
    <w:div w:id="1742558844">
      <w:bodyDiv w:val="1"/>
      <w:marLeft w:val="0"/>
      <w:marRight w:val="0"/>
      <w:marTop w:val="0"/>
      <w:marBottom w:val="0"/>
      <w:divBdr>
        <w:top w:val="none" w:sz="0" w:space="0" w:color="auto"/>
        <w:left w:val="none" w:sz="0" w:space="0" w:color="auto"/>
        <w:bottom w:val="none" w:sz="0" w:space="0" w:color="auto"/>
        <w:right w:val="none" w:sz="0" w:space="0" w:color="auto"/>
      </w:divBdr>
    </w:div>
    <w:div w:id="1757051617">
      <w:bodyDiv w:val="1"/>
      <w:marLeft w:val="0"/>
      <w:marRight w:val="0"/>
      <w:marTop w:val="0"/>
      <w:marBottom w:val="0"/>
      <w:divBdr>
        <w:top w:val="none" w:sz="0" w:space="0" w:color="auto"/>
        <w:left w:val="none" w:sz="0" w:space="0" w:color="auto"/>
        <w:bottom w:val="none" w:sz="0" w:space="0" w:color="auto"/>
        <w:right w:val="none" w:sz="0" w:space="0" w:color="auto"/>
      </w:divBdr>
    </w:div>
    <w:div w:id="1762406297">
      <w:bodyDiv w:val="1"/>
      <w:marLeft w:val="0"/>
      <w:marRight w:val="0"/>
      <w:marTop w:val="0"/>
      <w:marBottom w:val="0"/>
      <w:divBdr>
        <w:top w:val="none" w:sz="0" w:space="0" w:color="auto"/>
        <w:left w:val="none" w:sz="0" w:space="0" w:color="auto"/>
        <w:bottom w:val="none" w:sz="0" w:space="0" w:color="auto"/>
        <w:right w:val="none" w:sz="0" w:space="0" w:color="auto"/>
      </w:divBdr>
    </w:div>
    <w:div w:id="1775399453">
      <w:bodyDiv w:val="1"/>
      <w:marLeft w:val="0"/>
      <w:marRight w:val="0"/>
      <w:marTop w:val="0"/>
      <w:marBottom w:val="0"/>
      <w:divBdr>
        <w:top w:val="none" w:sz="0" w:space="0" w:color="auto"/>
        <w:left w:val="none" w:sz="0" w:space="0" w:color="auto"/>
        <w:bottom w:val="none" w:sz="0" w:space="0" w:color="auto"/>
        <w:right w:val="none" w:sz="0" w:space="0" w:color="auto"/>
      </w:divBdr>
      <w:divsChild>
        <w:div w:id="728847285">
          <w:marLeft w:val="0"/>
          <w:marRight w:val="0"/>
          <w:marTop w:val="0"/>
          <w:marBottom w:val="1500"/>
          <w:divBdr>
            <w:top w:val="none" w:sz="0" w:space="0" w:color="auto"/>
            <w:left w:val="none" w:sz="0" w:space="0" w:color="auto"/>
            <w:bottom w:val="none" w:sz="0" w:space="0" w:color="auto"/>
            <w:right w:val="none" w:sz="0" w:space="0" w:color="auto"/>
          </w:divBdr>
          <w:divsChild>
            <w:div w:id="1805391955">
              <w:marLeft w:val="0"/>
              <w:marRight w:val="0"/>
              <w:marTop w:val="0"/>
              <w:marBottom w:val="0"/>
              <w:divBdr>
                <w:top w:val="none" w:sz="0" w:space="0" w:color="auto"/>
                <w:left w:val="none" w:sz="0" w:space="0" w:color="auto"/>
                <w:bottom w:val="none" w:sz="0" w:space="0" w:color="auto"/>
                <w:right w:val="none" w:sz="0" w:space="0" w:color="auto"/>
              </w:divBdr>
              <w:divsChild>
                <w:div w:id="935527554">
                  <w:marLeft w:val="0"/>
                  <w:marRight w:val="0"/>
                  <w:marTop w:val="0"/>
                  <w:marBottom w:val="0"/>
                  <w:divBdr>
                    <w:top w:val="none" w:sz="0" w:space="0" w:color="auto"/>
                    <w:left w:val="none" w:sz="0" w:space="0" w:color="auto"/>
                    <w:bottom w:val="none" w:sz="0" w:space="0" w:color="auto"/>
                    <w:right w:val="none" w:sz="0" w:space="0" w:color="auto"/>
                  </w:divBdr>
                  <w:divsChild>
                    <w:div w:id="1558274513">
                      <w:marLeft w:val="0"/>
                      <w:marRight w:val="0"/>
                      <w:marTop w:val="0"/>
                      <w:marBottom w:val="0"/>
                      <w:divBdr>
                        <w:top w:val="none" w:sz="0" w:space="0" w:color="auto"/>
                        <w:left w:val="none" w:sz="0" w:space="0" w:color="auto"/>
                        <w:bottom w:val="none" w:sz="0" w:space="0" w:color="auto"/>
                        <w:right w:val="none" w:sz="0" w:space="0" w:color="auto"/>
                      </w:divBdr>
                      <w:divsChild>
                        <w:div w:id="53744734">
                          <w:marLeft w:val="0"/>
                          <w:marRight w:val="0"/>
                          <w:marTop w:val="0"/>
                          <w:marBottom w:val="0"/>
                          <w:divBdr>
                            <w:top w:val="none" w:sz="0" w:space="0" w:color="auto"/>
                            <w:left w:val="none" w:sz="0" w:space="0" w:color="auto"/>
                            <w:bottom w:val="none" w:sz="0" w:space="0" w:color="auto"/>
                            <w:right w:val="none" w:sz="0" w:space="0" w:color="auto"/>
                          </w:divBdr>
                          <w:divsChild>
                            <w:div w:id="62747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6410754">
                      <w:marLeft w:val="0"/>
                      <w:marRight w:val="60"/>
                      <w:marTop w:val="0"/>
                      <w:marBottom w:val="0"/>
                      <w:divBdr>
                        <w:top w:val="none" w:sz="0" w:space="0" w:color="auto"/>
                        <w:left w:val="none" w:sz="0" w:space="0" w:color="auto"/>
                        <w:bottom w:val="none" w:sz="0" w:space="0" w:color="auto"/>
                        <w:right w:val="none" w:sz="0" w:space="0" w:color="auto"/>
                      </w:divBdr>
                      <w:divsChild>
                        <w:div w:id="574701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7037910">
      <w:bodyDiv w:val="1"/>
      <w:marLeft w:val="0"/>
      <w:marRight w:val="0"/>
      <w:marTop w:val="0"/>
      <w:marBottom w:val="0"/>
      <w:divBdr>
        <w:top w:val="none" w:sz="0" w:space="0" w:color="auto"/>
        <w:left w:val="none" w:sz="0" w:space="0" w:color="auto"/>
        <w:bottom w:val="none" w:sz="0" w:space="0" w:color="auto"/>
        <w:right w:val="none" w:sz="0" w:space="0" w:color="auto"/>
      </w:divBdr>
    </w:div>
    <w:div w:id="1794321373">
      <w:bodyDiv w:val="1"/>
      <w:marLeft w:val="0"/>
      <w:marRight w:val="0"/>
      <w:marTop w:val="0"/>
      <w:marBottom w:val="0"/>
      <w:divBdr>
        <w:top w:val="none" w:sz="0" w:space="0" w:color="auto"/>
        <w:left w:val="none" w:sz="0" w:space="0" w:color="auto"/>
        <w:bottom w:val="none" w:sz="0" w:space="0" w:color="auto"/>
        <w:right w:val="none" w:sz="0" w:space="0" w:color="auto"/>
      </w:divBdr>
    </w:div>
    <w:div w:id="1821535352">
      <w:bodyDiv w:val="1"/>
      <w:marLeft w:val="0"/>
      <w:marRight w:val="0"/>
      <w:marTop w:val="0"/>
      <w:marBottom w:val="0"/>
      <w:divBdr>
        <w:top w:val="none" w:sz="0" w:space="0" w:color="auto"/>
        <w:left w:val="none" w:sz="0" w:space="0" w:color="auto"/>
        <w:bottom w:val="none" w:sz="0" w:space="0" w:color="auto"/>
        <w:right w:val="none" w:sz="0" w:space="0" w:color="auto"/>
      </w:divBdr>
    </w:div>
    <w:div w:id="1837652849">
      <w:bodyDiv w:val="1"/>
      <w:marLeft w:val="0"/>
      <w:marRight w:val="0"/>
      <w:marTop w:val="0"/>
      <w:marBottom w:val="0"/>
      <w:divBdr>
        <w:top w:val="none" w:sz="0" w:space="0" w:color="auto"/>
        <w:left w:val="none" w:sz="0" w:space="0" w:color="auto"/>
        <w:bottom w:val="none" w:sz="0" w:space="0" w:color="auto"/>
        <w:right w:val="none" w:sz="0" w:space="0" w:color="auto"/>
      </w:divBdr>
    </w:div>
    <w:div w:id="1856574193">
      <w:bodyDiv w:val="1"/>
      <w:marLeft w:val="0"/>
      <w:marRight w:val="0"/>
      <w:marTop w:val="0"/>
      <w:marBottom w:val="0"/>
      <w:divBdr>
        <w:top w:val="none" w:sz="0" w:space="0" w:color="auto"/>
        <w:left w:val="none" w:sz="0" w:space="0" w:color="auto"/>
        <w:bottom w:val="none" w:sz="0" w:space="0" w:color="auto"/>
        <w:right w:val="none" w:sz="0" w:space="0" w:color="auto"/>
      </w:divBdr>
    </w:div>
    <w:div w:id="1917130766">
      <w:bodyDiv w:val="1"/>
      <w:marLeft w:val="0"/>
      <w:marRight w:val="0"/>
      <w:marTop w:val="0"/>
      <w:marBottom w:val="0"/>
      <w:divBdr>
        <w:top w:val="none" w:sz="0" w:space="0" w:color="auto"/>
        <w:left w:val="none" w:sz="0" w:space="0" w:color="auto"/>
        <w:bottom w:val="none" w:sz="0" w:space="0" w:color="auto"/>
        <w:right w:val="none" w:sz="0" w:space="0" w:color="auto"/>
      </w:divBdr>
    </w:div>
    <w:div w:id="1924609416">
      <w:bodyDiv w:val="1"/>
      <w:marLeft w:val="0"/>
      <w:marRight w:val="0"/>
      <w:marTop w:val="0"/>
      <w:marBottom w:val="0"/>
      <w:divBdr>
        <w:top w:val="none" w:sz="0" w:space="0" w:color="auto"/>
        <w:left w:val="none" w:sz="0" w:space="0" w:color="auto"/>
        <w:bottom w:val="none" w:sz="0" w:space="0" w:color="auto"/>
        <w:right w:val="none" w:sz="0" w:space="0" w:color="auto"/>
      </w:divBdr>
    </w:div>
    <w:div w:id="1956861082">
      <w:bodyDiv w:val="1"/>
      <w:marLeft w:val="0"/>
      <w:marRight w:val="0"/>
      <w:marTop w:val="0"/>
      <w:marBottom w:val="0"/>
      <w:divBdr>
        <w:top w:val="none" w:sz="0" w:space="0" w:color="auto"/>
        <w:left w:val="none" w:sz="0" w:space="0" w:color="auto"/>
        <w:bottom w:val="none" w:sz="0" w:space="0" w:color="auto"/>
        <w:right w:val="none" w:sz="0" w:space="0" w:color="auto"/>
      </w:divBdr>
    </w:div>
    <w:div w:id="1975409405">
      <w:bodyDiv w:val="1"/>
      <w:marLeft w:val="0"/>
      <w:marRight w:val="0"/>
      <w:marTop w:val="0"/>
      <w:marBottom w:val="0"/>
      <w:divBdr>
        <w:top w:val="none" w:sz="0" w:space="0" w:color="auto"/>
        <w:left w:val="none" w:sz="0" w:space="0" w:color="auto"/>
        <w:bottom w:val="none" w:sz="0" w:space="0" w:color="auto"/>
        <w:right w:val="none" w:sz="0" w:space="0" w:color="auto"/>
      </w:divBdr>
    </w:div>
    <w:div w:id="1987122992">
      <w:bodyDiv w:val="1"/>
      <w:marLeft w:val="0"/>
      <w:marRight w:val="0"/>
      <w:marTop w:val="0"/>
      <w:marBottom w:val="0"/>
      <w:divBdr>
        <w:top w:val="none" w:sz="0" w:space="0" w:color="auto"/>
        <w:left w:val="none" w:sz="0" w:space="0" w:color="auto"/>
        <w:bottom w:val="none" w:sz="0" w:space="0" w:color="auto"/>
        <w:right w:val="none" w:sz="0" w:space="0" w:color="auto"/>
      </w:divBdr>
    </w:div>
    <w:div w:id="1991402321">
      <w:bodyDiv w:val="1"/>
      <w:marLeft w:val="0"/>
      <w:marRight w:val="0"/>
      <w:marTop w:val="0"/>
      <w:marBottom w:val="0"/>
      <w:divBdr>
        <w:top w:val="none" w:sz="0" w:space="0" w:color="auto"/>
        <w:left w:val="none" w:sz="0" w:space="0" w:color="auto"/>
        <w:bottom w:val="none" w:sz="0" w:space="0" w:color="auto"/>
        <w:right w:val="none" w:sz="0" w:space="0" w:color="auto"/>
      </w:divBdr>
    </w:div>
    <w:div w:id="2020228339">
      <w:bodyDiv w:val="1"/>
      <w:marLeft w:val="0"/>
      <w:marRight w:val="0"/>
      <w:marTop w:val="0"/>
      <w:marBottom w:val="0"/>
      <w:divBdr>
        <w:top w:val="none" w:sz="0" w:space="0" w:color="auto"/>
        <w:left w:val="none" w:sz="0" w:space="0" w:color="auto"/>
        <w:bottom w:val="none" w:sz="0" w:space="0" w:color="auto"/>
        <w:right w:val="none" w:sz="0" w:space="0" w:color="auto"/>
      </w:divBdr>
    </w:div>
    <w:div w:id="2025931743">
      <w:bodyDiv w:val="1"/>
      <w:marLeft w:val="0"/>
      <w:marRight w:val="0"/>
      <w:marTop w:val="0"/>
      <w:marBottom w:val="0"/>
      <w:divBdr>
        <w:top w:val="none" w:sz="0" w:space="0" w:color="auto"/>
        <w:left w:val="none" w:sz="0" w:space="0" w:color="auto"/>
        <w:bottom w:val="none" w:sz="0" w:space="0" w:color="auto"/>
        <w:right w:val="none" w:sz="0" w:space="0" w:color="auto"/>
      </w:divBdr>
    </w:div>
    <w:div w:id="2025981519">
      <w:bodyDiv w:val="1"/>
      <w:marLeft w:val="0"/>
      <w:marRight w:val="0"/>
      <w:marTop w:val="0"/>
      <w:marBottom w:val="0"/>
      <w:divBdr>
        <w:top w:val="none" w:sz="0" w:space="0" w:color="auto"/>
        <w:left w:val="none" w:sz="0" w:space="0" w:color="auto"/>
        <w:bottom w:val="none" w:sz="0" w:space="0" w:color="auto"/>
        <w:right w:val="none" w:sz="0" w:space="0" w:color="auto"/>
      </w:divBdr>
    </w:div>
    <w:div w:id="2026857900">
      <w:bodyDiv w:val="1"/>
      <w:marLeft w:val="0"/>
      <w:marRight w:val="0"/>
      <w:marTop w:val="0"/>
      <w:marBottom w:val="0"/>
      <w:divBdr>
        <w:top w:val="none" w:sz="0" w:space="0" w:color="auto"/>
        <w:left w:val="none" w:sz="0" w:space="0" w:color="auto"/>
        <w:bottom w:val="none" w:sz="0" w:space="0" w:color="auto"/>
        <w:right w:val="none" w:sz="0" w:space="0" w:color="auto"/>
      </w:divBdr>
      <w:divsChild>
        <w:div w:id="1723990153">
          <w:marLeft w:val="0"/>
          <w:marRight w:val="0"/>
          <w:marTop w:val="0"/>
          <w:marBottom w:val="1500"/>
          <w:divBdr>
            <w:top w:val="none" w:sz="0" w:space="0" w:color="auto"/>
            <w:left w:val="none" w:sz="0" w:space="0" w:color="auto"/>
            <w:bottom w:val="none" w:sz="0" w:space="0" w:color="auto"/>
            <w:right w:val="none" w:sz="0" w:space="0" w:color="auto"/>
          </w:divBdr>
          <w:divsChild>
            <w:div w:id="1097367156">
              <w:marLeft w:val="0"/>
              <w:marRight w:val="0"/>
              <w:marTop w:val="0"/>
              <w:marBottom w:val="0"/>
              <w:divBdr>
                <w:top w:val="none" w:sz="0" w:space="0" w:color="auto"/>
                <w:left w:val="none" w:sz="0" w:space="0" w:color="auto"/>
                <w:bottom w:val="none" w:sz="0" w:space="0" w:color="auto"/>
                <w:right w:val="none" w:sz="0" w:space="0" w:color="auto"/>
              </w:divBdr>
              <w:divsChild>
                <w:div w:id="453254761">
                  <w:marLeft w:val="0"/>
                  <w:marRight w:val="0"/>
                  <w:marTop w:val="0"/>
                  <w:marBottom w:val="0"/>
                  <w:divBdr>
                    <w:top w:val="none" w:sz="0" w:space="0" w:color="auto"/>
                    <w:left w:val="none" w:sz="0" w:space="0" w:color="auto"/>
                    <w:bottom w:val="none" w:sz="0" w:space="0" w:color="auto"/>
                    <w:right w:val="none" w:sz="0" w:space="0" w:color="auto"/>
                  </w:divBdr>
                  <w:divsChild>
                    <w:div w:id="511384827">
                      <w:marLeft w:val="0"/>
                      <w:marRight w:val="0"/>
                      <w:marTop w:val="0"/>
                      <w:marBottom w:val="0"/>
                      <w:divBdr>
                        <w:top w:val="none" w:sz="0" w:space="0" w:color="auto"/>
                        <w:left w:val="none" w:sz="0" w:space="0" w:color="auto"/>
                        <w:bottom w:val="none" w:sz="0" w:space="0" w:color="auto"/>
                        <w:right w:val="none" w:sz="0" w:space="0" w:color="auto"/>
                      </w:divBdr>
                      <w:divsChild>
                        <w:div w:id="936182875">
                          <w:marLeft w:val="0"/>
                          <w:marRight w:val="0"/>
                          <w:marTop w:val="0"/>
                          <w:marBottom w:val="0"/>
                          <w:divBdr>
                            <w:top w:val="none" w:sz="0" w:space="0" w:color="auto"/>
                            <w:left w:val="none" w:sz="0" w:space="0" w:color="auto"/>
                            <w:bottom w:val="none" w:sz="0" w:space="0" w:color="auto"/>
                            <w:right w:val="none" w:sz="0" w:space="0" w:color="auto"/>
                          </w:divBdr>
                          <w:divsChild>
                            <w:div w:id="1619682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813584">
                      <w:marLeft w:val="0"/>
                      <w:marRight w:val="60"/>
                      <w:marTop w:val="0"/>
                      <w:marBottom w:val="0"/>
                      <w:divBdr>
                        <w:top w:val="none" w:sz="0" w:space="0" w:color="auto"/>
                        <w:left w:val="none" w:sz="0" w:space="0" w:color="auto"/>
                        <w:bottom w:val="none" w:sz="0" w:space="0" w:color="auto"/>
                        <w:right w:val="none" w:sz="0" w:space="0" w:color="auto"/>
                      </w:divBdr>
                      <w:divsChild>
                        <w:div w:id="1330056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8819239">
      <w:bodyDiv w:val="1"/>
      <w:marLeft w:val="0"/>
      <w:marRight w:val="0"/>
      <w:marTop w:val="0"/>
      <w:marBottom w:val="0"/>
      <w:divBdr>
        <w:top w:val="none" w:sz="0" w:space="0" w:color="auto"/>
        <w:left w:val="none" w:sz="0" w:space="0" w:color="auto"/>
        <w:bottom w:val="none" w:sz="0" w:space="0" w:color="auto"/>
        <w:right w:val="none" w:sz="0" w:space="0" w:color="auto"/>
      </w:divBdr>
      <w:divsChild>
        <w:div w:id="1671642268">
          <w:marLeft w:val="0"/>
          <w:marRight w:val="0"/>
          <w:marTop w:val="0"/>
          <w:marBottom w:val="0"/>
          <w:divBdr>
            <w:top w:val="none" w:sz="0" w:space="0" w:color="auto"/>
            <w:left w:val="none" w:sz="0" w:space="0" w:color="auto"/>
            <w:bottom w:val="none" w:sz="0" w:space="0" w:color="auto"/>
            <w:right w:val="none" w:sz="0" w:space="0" w:color="auto"/>
          </w:divBdr>
          <w:divsChild>
            <w:div w:id="47842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155177">
      <w:bodyDiv w:val="1"/>
      <w:marLeft w:val="0"/>
      <w:marRight w:val="0"/>
      <w:marTop w:val="0"/>
      <w:marBottom w:val="0"/>
      <w:divBdr>
        <w:top w:val="none" w:sz="0" w:space="0" w:color="auto"/>
        <w:left w:val="none" w:sz="0" w:space="0" w:color="auto"/>
        <w:bottom w:val="none" w:sz="0" w:space="0" w:color="auto"/>
        <w:right w:val="none" w:sz="0" w:space="0" w:color="auto"/>
      </w:divBdr>
    </w:div>
    <w:div w:id="2094162790">
      <w:bodyDiv w:val="1"/>
      <w:marLeft w:val="0"/>
      <w:marRight w:val="0"/>
      <w:marTop w:val="0"/>
      <w:marBottom w:val="0"/>
      <w:divBdr>
        <w:top w:val="none" w:sz="0" w:space="0" w:color="auto"/>
        <w:left w:val="none" w:sz="0" w:space="0" w:color="auto"/>
        <w:bottom w:val="none" w:sz="0" w:space="0" w:color="auto"/>
        <w:right w:val="none" w:sz="0" w:space="0" w:color="auto"/>
      </w:divBdr>
    </w:div>
    <w:div w:id="2106921418">
      <w:bodyDiv w:val="1"/>
      <w:marLeft w:val="0"/>
      <w:marRight w:val="0"/>
      <w:marTop w:val="0"/>
      <w:marBottom w:val="0"/>
      <w:divBdr>
        <w:top w:val="none" w:sz="0" w:space="0" w:color="auto"/>
        <w:left w:val="none" w:sz="0" w:space="0" w:color="auto"/>
        <w:bottom w:val="none" w:sz="0" w:space="0" w:color="auto"/>
        <w:right w:val="none" w:sz="0" w:space="0" w:color="auto"/>
      </w:divBdr>
    </w:div>
    <w:div w:id="2114934765">
      <w:bodyDiv w:val="1"/>
      <w:marLeft w:val="0"/>
      <w:marRight w:val="0"/>
      <w:marTop w:val="0"/>
      <w:marBottom w:val="0"/>
      <w:divBdr>
        <w:top w:val="none" w:sz="0" w:space="0" w:color="auto"/>
        <w:left w:val="none" w:sz="0" w:space="0" w:color="auto"/>
        <w:bottom w:val="none" w:sz="0" w:space="0" w:color="auto"/>
        <w:right w:val="none" w:sz="0" w:space="0" w:color="auto"/>
      </w:divBdr>
    </w:div>
    <w:div w:id="2119711097">
      <w:bodyDiv w:val="1"/>
      <w:marLeft w:val="0"/>
      <w:marRight w:val="0"/>
      <w:marTop w:val="0"/>
      <w:marBottom w:val="0"/>
      <w:divBdr>
        <w:top w:val="none" w:sz="0" w:space="0" w:color="auto"/>
        <w:left w:val="none" w:sz="0" w:space="0" w:color="auto"/>
        <w:bottom w:val="none" w:sz="0" w:space="0" w:color="auto"/>
        <w:right w:val="none" w:sz="0" w:space="0" w:color="auto"/>
      </w:divBdr>
    </w:div>
    <w:div w:id="2133013927">
      <w:bodyDiv w:val="1"/>
      <w:marLeft w:val="0"/>
      <w:marRight w:val="0"/>
      <w:marTop w:val="0"/>
      <w:marBottom w:val="0"/>
      <w:divBdr>
        <w:top w:val="none" w:sz="0" w:space="0" w:color="auto"/>
        <w:left w:val="none" w:sz="0" w:space="0" w:color="auto"/>
        <w:bottom w:val="none" w:sz="0" w:space="0" w:color="auto"/>
        <w:right w:val="none" w:sz="0" w:space="0" w:color="auto"/>
      </w:divBdr>
    </w:div>
    <w:div w:id="21457364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lombiamania.com/turismo/index_turismo/aventura/llanosyoronoquia.html" TargetMode="Externa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lombiamania.com/departamentos/boyaca.htm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colombiamania.com/departamentos/casanare.html" TargetMode="External"/><Relationship Id="rId4" Type="http://schemas.openxmlformats.org/officeDocument/2006/relationships/settings" Target="settings.xml"/><Relationship Id="rId9" Type="http://schemas.openxmlformats.org/officeDocument/2006/relationships/hyperlink" Target="http://www.colombiamania.com/geografia/index_geografia/index_geografia_hidrografia.html" TargetMode="Externa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MarcadorDePosición1</b:Tag>
    <b:SourceType>Report</b:SourceType>
    <b:Guid>{3E321FB5-E399-437C-A7CC-D5AB4D630643}</b:Guid>
    <b:RefOrder>2</b:RefOrder>
  </b:Source>
  <b:Source>
    <b:Tag>Cel15</b:Tag>
    <b:SourceType>Report</b:SourceType>
    <b:Guid>{98D64AAC-7968-46FE-99E3-9933608661CA}</b:Guid>
    <b:Title>30 años de Petróleo en Arauca</b:Title>
    <b:Year>2015</b:Year>
    <b:Publisher>El Espectador</b:Publisher>
    <b:Author>
      <b:Author>
        <b:NameList>
          <b:Person>
            <b:Last>Cells</b:Last>
            <b:Middle>Eduardo</b:Middle>
            <b:First>Luis</b:First>
          </b:Person>
        </b:NameList>
      </b:Author>
    </b:Author>
    <b:URL>https://www.elespectador.com/economia/30-anos-de-petroleo-en-arauca-article-603806/</b:URL>
    <b:RefOrder>3</b:RefOrder>
  </b:Source>
  <b:Source>
    <b:Tag>Min22</b:Tag>
    <b:SourceType>Report</b:SourceType>
    <b:Guid>{3EE3E19F-7E4C-4E3C-8845-F61ECDA2B5A8}</b:Guid>
    <b:Title>En 0,12% aumentó la producción de petróleo en Colombia durante agost; gas registró descenso de 2,97%</b:Title>
    <b:Year>2022</b:Year>
    <b:Publisher>MINENERGÍA</b:Publisher>
    <b:City>Bogota</b:City>
    <b:Author>
      <b:Author>
        <b:Corporate>Ministerio de Minas y Energía</b:Corporate>
      </b:Author>
    </b:Author>
    <b:URL>https://www.minenergia.gov.co/es/sala-de-prensa/noticias-index/en-012-aument%C3%B3-producci%C3%B3n-de-petr%C3%B3leo-en-colombia-durante-agosto-gas-registr%C3%B3-descenso-de-297/#:~:text=El%20restablecimiento%20de%20la%20producci%C3%B3n,d%C3%ADa%20durante%</b:URL>
    <b:RefOrder>4</b:RefOrder>
  </b:Source>
  <b:Source>
    <b:Tag>Ari17</b:Tag>
    <b:SourceType>Report</b:SourceType>
    <b:Guid>{42CAD76C-B7AE-486D-A363-C002E64613F0}</b:Guid>
    <b:Title>Del individuo a la red: percepción de un grupo armado organizado (GAO) colombiano desde la teoría de redes.</b:Title>
    <b:Year>2017</b:Year>
    <b:Publisher>Revista Criminalidad</b:Publisher>
    <b:Author>
      <b:Author>
        <b:NameList>
          <b:Person>
            <b:Last>Aristizábal</b:Last>
            <b:First>Ángela</b:First>
          </b:Person>
        </b:NameList>
      </b:Author>
    </b:Author>
    <b:Pages>111-131</b:Pages>
    <b:URL>http://www.scielo.org.co/pdf/crim/v60n1/1794-3108-crim-60-01-00111.pdf</b:URL>
    <b:RefOrder>5</b:RefOrder>
  </b:Source>
  <b:Source>
    <b:Tag>Col04</b:Tag>
    <b:SourceType>Report</b:SourceType>
    <b:Guid>{0A40F147-F5D4-4940-8318-221E72A0BA31}</b:Guid>
    <b:Author>
      <b:Author>
        <b:NameList>
          <b:Person>
            <b:Last>Colombia</b:Last>
            <b:First>Aministia</b:First>
            <b:Middle>Internacional</b:Middle>
          </b:Person>
        </b:NameList>
      </b:Author>
    </b:Author>
    <b:Title>Un Laboratorio de Guerra: Represión y violencia en Arauca</b:Title>
    <b:Year>2004</b:Year>
    <b:URL>https://www.amnesty.org/download/Documents/92000/amr230042004es.pdf</b:URL>
    <b:RefOrder>6</b:RefOrder>
  </b:Source>
  <b:Source>
    <b:Tag>Pra12</b:Tag>
    <b:SourceType>Report</b:SourceType>
    <b:Guid>{08C6B8BF-F61B-4B9A-BEB6-3E79B7A5A609}</b:Guid>
    <b:Author>
      <b:Author>
        <b:NameList>
          <b:Person>
            <b:Last>Prada</b:Last>
            <b:First>D.</b:First>
          </b:Person>
        </b:NameList>
      </b:Author>
    </b:Author>
    <b:Title>El Sector energético - minero y la conomia colombiana</b:Title>
    <b:Year>2012</b:Year>
    <b:URL>http://www.indepaz.org.co/wp-content/uploads/2012/04/El-sector-energ%C3%A9ticominero-y-la-econom%C3%ADa-colombiana.pdf</b:URL>
    <b:RefOrder>1</b:RefOrder>
  </b:Source>
</b:Sources>
</file>

<file path=customXml/itemProps1.xml><?xml version="1.0" encoding="utf-8"?>
<ds:datastoreItem xmlns:ds="http://schemas.openxmlformats.org/officeDocument/2006/customXml" ds:itemID="{590EE991-9937-445C-82DA-D370CACE8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131</Pages>
  <Words>33789</Words>
  <Characters>185840</Characters>
  <Application>Microsoft Office Word</Application>
  <DocSecurity>0</DocSecurity>
  <Lines>1548</Lines>
  <Paragraphs>438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219191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THAMARA</dc:creator>
  <cp:keywords/>
  <dc:description/>
  <cp:lastModifiedBy>Microsoft Office User</cp:lastModifiedBy>
  <cp:revision>3</cp:revision>
  <cp:lastPrinted>2022-05-09T18:01:00Z</cp:lastPrinted>
  <dcterms:created xsi:type="dcterms:W3CDTF">2023-07-31T15:39:00Z</dcterms:created>
  <dcterms:modified xsi:type="dcterms:W3CDTF">2023-09-05T18:51:00Z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3082-11.2.0.11074</vt:lpwstr>
  </property>
  <property fmtid="{D5CDD505-2E9C-101B-9397-08002B2CF9AE}" pid="3" name="ICV">
    <vt:lpwstr>D08471849FB949748A3EFE3B799A8170</vt:lpwstr>
  </property>
</Properties>
</file>