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Soy colombiana (por nacimiento), suiza (por matrimonio) y española (adquirí la nacionalidad por mi madre española). Tengo tres hijos adultos que no viven ya en casa. Un tiempo atrás, estudié economía en Colombia, y conocí a mi marido en EEUU mientras hacía un año de intercambio en la Universidad de Georgetown. Hemos estado viviendo en Europa desde entonces (en Suiza y Bélgica). En los últimos 25 años, he trabajado en temas de desarrollo económico, relaciones internacionales, resolución de conflictos e inversiones de impacto. Durante los últimos dos años, he dado clases de español e inglés como voluntaria en una cárcel. Recientemente, he descubierto un interés en la escritura creativa. Escribo en inglés y en español, tengo un blog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https://ximenaescobardenogales.com/</w:t>
        </w:r>
      </w:hyperlink>
      <w:r w:rsidDel="00000000" w:rsidR="00000000" w:rsidRPr="00000000">
        <w:rPr>
          <w:rtl w:val="0"/>
        </w:rPr>
        <w:t xml:space="preserve"> donde me he animado a publicar mis textos y fotografías. El año pasado fundé con mi hermana Constanza la Fundación El Boga, un centro cultural en Mompox, Colombia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https://www.elbogamompox.com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ximenaescobardenogales.com/" TargetMode="External"/><Relationship Id="rId7" Type="http://schemas.openxmlformats.org/officeDocument/2006/relationships/hyperlink" Target="https://ximenaescobardenogales.com/" TargetMode="External"/><Relationship Id="rId8" Type="http://schemas.openxmlformats.org/officeDocument/2006/relationships/hyperlink" Target="https://www.elbogamomp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